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罗桥镇人民政府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2022</w:t>
      </w:r>
      <w:r>
        <w:rPr>
          <w:rFonts w:hint="eastAsia" w:ascii="宋体" w:hAnsi="宋体" w:eastAsia="宋体" w:cs="宋体"/>
          <w:b/>
          <w:sz w:val="44"/>
          <w:szCs w:val="44"/>
        </w:rPr>
        <w:t>年预算支出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罗桥镇位于常宁市南部，周边东南西北分别与西岭、庙前、弥泉、板桥、三角塘山水相连。镇域面积106.33平方公里，辖19个村，1个社区，376个村（居）民小组，10330户，总人口41529人，土地面积163251亩，其中耕地面积28868亩，林地面积130212亩，党支部（总支）30个，中共党员1124人。罗桥镇是富裕的资源宝地，是传统的贡米粮仓，是优美的生态长廊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年度部门支出的绩效情况进行了客观、公正的评价。现将情况汇报如下：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1、执行本级人民代表大会决议和上级行政机关的决定和命令，落实国家政策，严格依法行政。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5、负责林业发展规划，技术服务。负责水土资源、水利工程保护和开发、管护。负责农业机械推广管理工作。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6、推动农村社会养老保险制度。配合劳动监察部门监督检查劳动保证法律、法规的实施。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7、落实计划生育基本国策，推进优生优育，加强农村计划生育奖扶政策的落实到位。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8、保障农村最低生活水平，建立健全社会保障体系。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9、负责农村医疗合作管理工作，负责对本镇的行政事业单位和村级财务实行统一管理、集中核算、全面监督。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10、负责繁荣群众文化事业，组织群众文化活动。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11、烟叶生产、卫生同治、扶贫工作、绿化环保等上级交办的其他各项工作任务。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二、部门单位构成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年度实有在编人员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sz w:val="28"/>
          <w:szCs w:val="28"/>
        </w:rPr>
        <w:t>个，其中行政编人员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非参公事业人员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。年末退休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人，遗属抚恤人员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部门收入支出情况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年罗桥镇收入总额为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1896.62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元，其中：财政拨款收入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1896.62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元（含政府性基金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117.95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元）。收入总额较预算数增加了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1040.99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221.66</w:t>
      </w:r>
      <w:r>
        <w:rPr>
          <w:rFonts w:hint="eastAsia" w:ascii="宋体" w:hAnsi="宋体" w:eastAsia="宋体" w:cs="宋体"/>
          <w:sz w:val="28"/>
          <w:szCs w:val="28"/>
        </w:rPr>
        <w:t>%。收入增加的主要原因是基本工资增加、项目建设资金增加。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年罗桥镇政府支出总额为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1896.62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元，较预算数增加了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1040.99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221.66</w:t>
      </w:r>
      <w:r>
        <w:rPr>
          <w:rFonts w:hint="eastAsia" w:ascii="宋体" w:hAnsi="宋体" w:eastAsia="宋体" w:cs="宋体"/>
          <w:sz w:val="28"/>
          <w:szCs w:val="28"/>
        </w:rPr>
        <w:t xml:space="preserve">%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主要原因是村级运转经费、公用经费、人员经费的增加。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年度一般公共预算财政拨款支出决算情况说明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2022年度财政拨款支出1778.66万元，主要用于以下方面：一般公共服务（类）支出852.05万元，占47.9%；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科学技术支出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（类）支出26万元，占1.46%；文化旅游体育与传媒支出（类）支出17万元，占0.96%；社会保障和就业支出（类）支出149.8万元，占8.42%；卫生健康支出（类）支出55.69万元，占3.13%；城乡社区支出（类）45.23万元，占2.54%；农林水支出（类）568.96万元，占31.99%；住房保障支出（类）60.44，占3.4%；灾害防治及应急管理支出（类）0.5万元，占0.02%；其他支出（类）3万元，占0.17%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我镇党政领导经集体研究，制定了</w:t>
      </w:r>
      <w:r>
        <w:rPr>
          <w:rFonts w:hint="eastAsia" w:ascii="宋体" w:hAnsi="宋体" w:cs="宋体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年工作计划，对各项目建设、重点项目等，明确了绩效目标，主要体现在：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textAlignment w:val="auto"/>
        <w:rPr>
          <w:rFonts w:hint="eastAsia" w:ascii="仿宋" w:hAnsi="仿宋" w:eastAsia="微软雅黑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（一）农业产业稳步向前。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一是全力以赴保障粮食安全。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扛牢粮食安全属地责任，坚决守住耕地保护红线。擦亮湖波洞万亩双季稻绿色高质高效示范区金字招牌，治理抛荒102.3亩。完成粮食播种面积4.2万亩，实现水稻总产量1.89万吨，及时发放粮食补贴资金300余万元，牢牢守住粮食安全底线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二是持续壮大“一叶两油”。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种植烤烟2100亩，收购烟叶5200担，实现烟草收入880余万元，在全市烟叶排名靠前。争取油菜种植面积突破8600亩，油菜籽产量1290吨。全年抚育油茶林1500亩，油茶面积达8000亩。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三是提优强能特色种养。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对5000亩管控区进行种植结构调整，通过公司+农户等方式改种棉花、高粱、韭黄等经济作物，助力村集体经济发展。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（二）乡村振兴纵深推进。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0" w:line="576" w:lineRule="exact"/>
        <w:ind w:left="0" w:leftChars="0" w:right="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一是着力推动有效衔接。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把巩固拓展脱贫攻坚成果同乡村振兴有效衔接放在重要位置，认真贯彻落实各项政策要求，强化对全镇47户132人监测对象结对帮扶，每月开展动态监测和分析研判，全年开展2次集中排查工作，处理平台反馈问题数据201条，牢牢守住不发生规模性返贫底线。有效衔接乡村振兴资金项目实施，2022年财政专项衔接推进乡村振兴补助资金涉及基础设施建设项目20个，资金规模共128万元。申报2023年基础设施项目33个，涉及18个行政村共957万元。安排保洁员等公益性岗位34个，发放小额扶贫贷款260万元用于产业发展，惠及脱贫户、监测户52户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二是纵深推进城乡治理。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投入200余万元大力整治居民房前屋后乱堆乱放、占路为市、交通拥堵等现象，全镇出动人力200余次，整治乱搭乱建，拆除棚子23处。推进中心集镇市场整治，汤市市场搬迁改造。常态化开展人居环境整治，建设秀美屋场2个，完成改厕174户，公厕2座，整改15户。有效消除了农村“脏、乱、堵”的情况，使村容村貌焕然一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三是提质升级乡村旅游。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完善百万樱花园周边基础设施，扩大旅游宣传推介力度，山樱开放画面被央视新闻频道《花开中国栏目》和《新闻联播》节目推介，去年樱花园累计接待游客达30万人次以上，极大提升了罗桥乡村旅游的知名度。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四是深化乡风文明建设。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认真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</w:rPr>
        <w:t>做好全国文明城市创建工作，深入宣传实施文明行为促进条例，依托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新时代文明实践站所，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</w:rPr>
        <w:t>村级文化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广场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</w:rPr>
        <w:t>开展精神文化活动，涵养社会主义现代化文明新风尚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</w:rPr>
        <w:t>群众精神文化活动持续增加，群众文明习惯持续改善，文明和谐蔚然成风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去年庙山村获评衡阳市级同心美丽乡村示范村。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（三）幸福指数不断提升。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一是民生工程更有厚度。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积极争取省重点项目资金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余万元，在S222省道沿线的7个村加装126盏太阳能路灯。新建罗市集镇污水处理厂，推进集镇下水道管网铺设，配合市农业农村局完成瑶寨村污水管网施工建设。落实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村级公益事业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一事一议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奖补项目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对渔罗线庙山段进行提质改造，硬化村级道路13.2公里，养护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42.6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公里，不断完善交通路网。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二是民生保障更有温度。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时刻关心关注关爱困难群体生产生活，足额按时发放全镇557户低保对象、258户特困供养对象和85名残疾对象的政策补助资金。认真落实优抚政策，全面完成5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名退役军人的建档立卡信息采集和优待证办理、发放，解决临时救助214人次，发放资金18.7万余元。“两险”参保率保持稳定，城乡居民医疗保险参保人数达30836人、城乡居民养老保险缴费人数达34414人。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三是社会事业更有力度。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高度重视就业优先政策，落实全市湘商回归工作各项安排部署。深入开展市场主体培育工作，培育新型市场主体314家，新增个转企18个。完成不良贷款清收60余万，得到市政府领导的肯定。持续优化学校办学条件，借助长湖爱心助学协会投入教育资金20余万元，奖励师生200余人次，推进罗桥中学与雄风酒楼土地置换后续事宜，为罗桥中学扩容提供基础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3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（四）社会治理成效凸显。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一是疫情防控精准有效。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坚持人民至上、生命至上，积极应对疫情形势变化，科学精准落实第九版疫情防控方案、二十条优化措施和“新十条”要求，累计派出120名镇村干部参与许广高速庙前收费站疫情防控卡点值守任务，累计接种新冠疫苗37330针次，发放疫情防控救助包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000余份，广大医护人员、镇村干部、志愿者付出了艰辛努力，广大群众识大体、顾大局，汇聚起群防群控强大合力，为全省、全市疫情防控取得重大决定性胜利作出了“罗桥贡献”。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二是生态环境持续改善。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持续打好污染防治攻坚战，改善环境空气质量。常态化落实林长制、河长制，组织开展河道清理工作6次，严把新建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项目的环境准入关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，对2家有较大污染的拟建养殖场停批停建，生态保护意识日益深入人心。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三是安全生产扎实有效。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以极限思维抓实森林防灭火工作，成立罗桥镇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Hans" w:bidi="ar-SA"/>
        </w:rPr>
        <w:t>综合应急救援队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搭建2个森林防火瞭望台，在石盘、下冲等村建设防火隔离带，累计花费30万元购置消防水泵、无人机等应急装备，及时扑灭零散火情4次，守住了不发生森林火灾的底线。齐抓共管落实防溺水工作，对全镇106个重点水域进行分片包保，全年无溺水事件发生。积极开展消防、道路交通、烟花爆竹、食品药品、建筑施工等重点领域安全生产专项整治，坚持党政负责人每月到所联企业进行安全生产巡查制度，共计开展企业安全生产检查7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余次，全年未发生较大安全事故。最近被衡阳市评为2022年度安全生产和消防工作优秀单位。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四是社会大局持续稳定。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圆满完成冬奥会、党的二十大等特护期重大安保维稳任务，获得常宁市2022年度重大节会信访维稳优胜单位称号。常态化开展扫黑除恶，联合派出所严厉打击各类违法犯罪行为，扎实开展禁毒、反电诈工作，查获涉“两卡”违法犯罪线索24条，刑拘电信诈骗类犯罪嫌疑人4人，治安处罚2人。深化农村自建房安全隐患专项排查整治，排查房屋11112栋，排查整治工作获常宁市肯定。开展矛盾纠纷排查化解专项行动，全年共调处矛盾纠纷43件，处理12345政务热线94条，满意率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.94%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，化解信访积案1件，连续6年被评为衡阳市信访工作“三无”乡镇。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五、绩效评价工作情况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本次自评的目的是了解本部门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1、核实数据，对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年度部门支出数据的准确性、真实性进行核实，将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年度和20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年度部门支出情况进行比较分析。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2、查阅资料。查阅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年度预算安排、预算追加、资金管理、经费支出、资产管理等相关文件资料和财务凭证。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3、归纳汇总。对收集的评价材料结合本单位情况进行综合分析、归纳汇总。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4、根据评价材料结合各项评价指标进行分析评分。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六、项目主要绩效及评价结论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项目经济性分析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通过认真对项目的成本核算、分析，我镇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年的项目成本得到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很好的控制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项目效率性分析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年度，所有项目在当年度全部完成，完工率达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%，工程质量经验收全部合格，合格率达100%。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3、项目效益性分析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多盏，极大方便了群众出行。稳定的烟叶生产的局面，使农民增收，社会增效，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财政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创税收。巩固和加强了基层党组织建设，稳定的农村基层干部的工作热情，促进了农村社会的健康发展。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</w:t>
      </w:r>
      <w:r>
        <w:rPr>
          <w:rFonts w:hint="eastAsia" w:ascii="宋体" w:hAnsi="宋体" w:eastAsia="宋体" w:cs="宋体"/>
          <w:sz w:val="28"/>
          <w:szCs w:val="28"/>
        </w:rPr>
        <w:t>工作中密切联系群众、服务群众，积极妥善处理群众来信来访，化解社会矛盾，加强机关自身建设和党风廉政建设。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存在的问题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专项资金的拨付进度较缓慢，不能及时到项目建设上来，在一定程度上阻碍了项目的正常开展。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项目资金的使用监管力度有待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一步加强。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上级财政在项目专项资金的审批上，能最大程度的加快审批时间，使项目资金能尽快落到项目建设上来。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常宁市罗桥镇人民政府</w:t>
      </w:r>
    </w:p>
    <w:p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6A889"/>
    <w:multiLevelType w:val="singleLevel"/>
    <w:tmpl w:val="5A06A889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06AA28"/>
    <w:multiLevelType w:val="singleLevel"/>
    <w:tmpl w:val="5A06AA2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06AA6A"/>
    <w:multiLevelType w:val="singleLevel"/>
    <w:tmpl w:val="5A06AA6A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A06AA7E"/>
    <w:multiLevelType w:val="singleLevel"/>
    <w:tmpl w:val="5A06AA7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06AAA6"/>
    <w:multiLevelType w:val="singleLevel"/>
    <w:tmpl w:val="5A06AAA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72d177cc-f3b6-4320-88b5-c1cf14ef8915"/>
  </w:docVars>
  <w:rsids>
    <w:rsidRoot w:val="65B72388"/>
    <w:rsid w:val="0CCB3402"/>
    <w:rsid w:val="0DA81BD0"/>
    <w:rsid w:val="24DB72CA"/>
    <w:rsid w:val="65B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next w:val="4"/>
    <w:semiHidden/>
    <w:unhideWhenUsed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4565</Words>
  <Characters>4932</Characters>
  <Lines>0</Lines>
  <Paragraphs>0</Paragraphs>
  <TotalTime>3</TotalTime>
  <ScaleCrop>false</ScaleCrop>
  <LinksUpToDate>false</LinksUpToDate>
  <CharactersWithSpaces>4980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2023-08-25T08:50:00Z</dcterms:created>
  <dc:creator>Administrator</dc:creator>
  <cp:lastModifiedBy>蒋阔</cp:lastModifiedBy>
  <dcterms:modified xsi:type="dcterms:W3CDTF">2024-10-18T01:06:28Z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EC425A5E6BD64EA58DB953F70491D2E3</vt:lpwstr>
  </property>
</Properties>
</file>