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Style w:val="6"/>
          <w:rFonts w:ascii="宋体" w:hAnsi="宋体"/>
          <w:b/>
          <w:kern w:val="2"/>
          <w:sz w:val="44"/>
          <w:szCs w:val="44"/>
          <w:lang w:val="en-US" w:eastAsia="zh-CN" w:bidi="ar-SA"/>
        </w:rPr>
      </w:pPr>
      <w:r>
        <w:rPr>
          <w:rStyle w:val="6"/>
          <w:rFonts w:ascii="宋体" w:hAnsi="宋体"/>
          <w:b/>
          <w:kern w:val="2"/>
          <w:sz w:val="44"/>
          <w:szCs w:val="44"/>
          <w:lang w:val="en-US" w:eastAsia="zh-CN" w:bidi="ar-SA"/>
        </w:rPr>
        <w:t>蓬塘乡人民政府2019年预算支出绩效评价</w:t>
      </w:r>
    </w:p>
    <w:p>
      <w:pPr>
        <w:spacing w:line="360" w:lineRule="auto"/>
        <w:jc w:val="center"/>
        <w:textAlignment w:val="baseline"/>
        <w:rPr>
          <w:rStyle w:val="6"/>
          <w:rFonts w:ascii="宋体" w:hAnsi="宋体"/>
          <w:b/>
          <w:kern w:val="2"/>
          <w:sz w:val="44"/>
          <w:szCs w:val="44"/>
          <w:lang w:val="en-US" w:eastAsia="zh-CN" w:bidi="ar-SA"/>
        </w:rPr>
      </w:pPr>
      <w:r>
        <w:rPr>
          <w:rStyle w:val="6"/>
          <w:rFonts w:ascii="宋体" w:hAnsi="宋体"/>
          <w:b/>
          <w:kern w:val="2"/>
          <w:sz w:val="44"/>
          <w:szCs w:val="44"/>
          <w:lang w:val="en-US" w:eastAsia="zh-CN" w:bidi="ar-SA"/>
        </w:rPr>
        <w:t>报     告</w:t>
      </w:r>
    </w:p>
    <w:p>
      <w:pPr>
        <w:spacing w:line="360" w:lineRule="auto"/>
        <w:jc w:val="both"/>
        <w:textAlignment w:val="baseline"/>
        <w:rPr>
          <w:rStyle w:val="6"/>
          <w:rFonts w:eastAsia="新宋体"/>
          <w:kern w:val="2"/>
          <w:sz w:val="32"/>
          <w:szCs w:val="32"/>
          <w:lang w:val="en-US" w:eastAsia="zh-CN" w:bidi="ar-SA"/>
        </w:rPr>
      </w:pP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为加强蓬塘乡人民政府财政资金管理，强化支出责任，建立科学、合理的财政支出绩效评价管理体系，提高本单位财政资金的使用效益，根据上级财政部门文件精神的要求，本单位组织力量对本单位的部门预算整体支出进行了绩效评价，本次评价遵循了“科学规范、公正公开、分类管理、绩效相关”的原则，运用较科学、合理的绩效评价指标、评价标准和评价方法，对本单位2019年度部门支出的绩效情况进行了客观、公正的评价。现将情况汇报如下：</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基本情况</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（一）部门职责</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1、执行本级人民代表大会决议和上级行政机关的决定和命令，发布决定和命令；落实国家政策，严格依法行政。</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2、宣传贯彻落实法律法规和党的各项方针政策，坚持依法行政，推进民主政治发展，促进村民自治，加强基层党组织和政权建设。</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3、承担本乡农业、工业经济、第三产业的发展、安全生产、经济可持续发展等工作。负责为企业提供政策服务和营造发展环境等工作。</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4、负责农业、农村能源等新技术、新品种的引进、试验、示范和推广，做好农业技术指导、培训和服务工作。负责农业土地承包及流转合同的签证、纠纷调解、仲裁、合同管理、农业产业化经营管理工作。</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5、负责林业发展规划，技术服务。负责水土资源、水利工程保护和开发、管护。负责农业机械推广管理工作。</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6、推动农村社会养老保险制度。配合劳动监察部门监督检查劳动保证法律、法规的实施。</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7、落实计划生育基本国策，推进优生优育，加强农村计划生育奖扶政策的落实到位。</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8、保障农村最低生活水平，建立健全社会保障体系。</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9、负责农村医疗合作管理工作，负责对本乡的行政事业单位和村级财务实行统一管理、集中核算、全面监督。</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10、负责繁荣群众文化事业，组织群众文化活动。</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11、烟叶生产、卫生同治、扶贫工作、绿化环保等上级交办的其他各项工作任务。</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（二）部门单位构成</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根据编委核定，我乡设办公室5个，乡机关行政编制17名，机关事业编制3名，年末在职人员20人。</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（三）部门收支情况</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 xml:space="preserve"> 　　本单位2019年度收入总计1174.67万元，其中一般公共预算财政收入1139.67万元，政府性基金预算财政收入35万元，全年总支出1174.67万元.其中一般基本398.2万元，项目支776.47元。</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部门绩效目标</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按照上级要求，2019年我乡在本级政府网上进行了预决算公开。严控“三公经费”支出，取得了良好的效果，本年“三公”经费支出合计18.25万元，其中因公出国（境）费用0万元，公务用车运行维护费1.44万元，较上年减少0.26万元，公务接待费16.81万元，较上年减少0.9万元。2019年，根据年初计划的重点工作，本单位通过对财政资金的使用，取得了如下绩效：</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（一）社会经济平稳增长</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2019年，全乡社会生产总值完成 38730万元，较上年增加8.4%，其中农业总产值完成15493万元，第三产业总产值完成18865万元，较上年年均递增9.5%。2019年农民人均纯收入达到8539元，年末居民存款余额达到32239万元，贷款余额达到3665万元，同比上年增长19.5%、8.3%。经济总量继续保持稳定上升水平。</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脱贫攻坚攻克难关</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2019年以来，全乡上下认真贯彻党中央脱贫攻坚战略方针，按照市委、市政府的工作要求，把精准帮扶、全力脱贫作为战略性任务，以贫困户致富增收为重点，紧密结合工作实际，坚持扶贫开发与经济社会发展相互促进，坚持全乡“一盘棋”、行业部门协同作战为主，突出解决“两不愁三保障”问题，扎实推进脱贫攻坚各项工作任务的完成，顺利通过省、衡阳市的检查验收。</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因户施策定措施。在充分尊重群众意愿的基础上，针对贫困原因，结合实际，因户因人施策，组织扶贫工作队和联点干部对每个贫困户上门制定帮扶计划与帮扶措施，确定预脱贫对象。2019年全乡累计实现脱贫534户、1660人，100%完成预脱贫任务；所有贫困户都享受了新农合、新农保等优惠政策。</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突出重点抓完善。全年脱贫攻坚工作突出了三个重点:一是以清查整改为重点。全年根据有关要求多次开展自清自查。带头落实“三走访三签字”，通过走访发现问题，特别是涉及“四类对象”住危房等重点问题，及时提出整改意见，交办给相关部门；对自清自查出来的疑似对象、重点对象、难点对象予以整改，不惜人力物力，不愁三番五次，不怕上门服务，坚决整改到位；二是突出产业扶贫。2019年每户返本分红167.57元，直接解决30户贫困户劳动力就业，年人均增收7000元以上；2019年每人返本分红484元；小额信贷183户全年分红31.57万元。贫困人口450人享受人平200元的省重点产业分红；一亩一户油茶补助150元；7个种烟村为200个贫困户劳动力解决季节性就业岗位，年人均增收达5000元以上。</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3.行业部门“齐协力”。作为脱贫攻坚的关键之年，“五个一批”要求部门联动，全乡教育、医疗、民政、国土、规划、农业、水利、林业、人社等各扶贫行业部门全力以赴履行各自职责，充分形成扶贫合力。全乡雨露计划申报 76 人次，人平1500元每期；按平均2.55万元，一户完成危房改造98户；完成1100户“四类对象”住房安全等级挂牌，危房鉴定130户；易地搬迁实现100%入住；教育扶贫450人25万元；生态补偿117户300 人；社会兜底扶贫新增  73 户104 人，为145个残疾人新办理残疾证，其中贫困户残疾人51个，确保兜底保障不落一人，扶贫路上不掉一个；解决贫困户安全饮水53户。</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（二）人居环境明显改观</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一年来，在全乡范围内开展以农村环境卫生综合整治和环境保护为主要内容的攻坚行动。结合实际，紧紧抓住三个方面。一是加大公共设施配套建设。二是做好农村闲置用地腾退复垦工作。</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民主法制稳步推进。组织落实政务村务公开，保障了群众的参与权、知情权、和监督权；积极办理人大代表意见建议，做到事事有回音；全面开展“七五”普法工作，完善了人民调解工作机制，认真化解了各类矛盾。积极建设廉洁政府。认真贯彻党中央全面从严治党战略部署，加强党风廉政建设。积极开展“不忘初心</w:t>
      </w:r>
      <w:r>
        <w:rPr>
          <w:rStyle w:val="6"/>
          <w:rFonts w:hint="eastAsia" w:ascii="仿宋" w:hAnsi="仿宋" w:eastAsia="仿宋"/>
          <w:kern w:val="2"/>
          <w:sz w:val="32"/>
          <w:szCs w:val="32"/>
          <w:lang w:val="en-US" w:eastAsia="zh-CN" w:bidi="ar-SA"/>
        </w:rPr>
        <w:t>、</w:t>
      </w:r>
      <w:r>
        <w:rPr>
          <w:rStyle w:val="6"/>
          <w:rFonts w:ascii="仿宋" w:hAnsi="仿宋" w:eastAsia="仿宋"/>
          <w:kern w:val="2"/>
          <w:sz w:val="32"/>
          <w:szCs w:val="32"/>
          <w:lang w:val="en-US" w:eastAsia="zh-CN" w:bidi="ar-SA"/>
        </w:rPr>
        <w:t>牢记使命”主题教育；接受了市委巡视组的巡视和整改；完善了机关考勤考核和财务、接待等制度；进一步健全机关效能，不定时深入各站所、各村进行督促检查，对违反效能建设、作风建设的人和事，进行严肃处理，促进机关作风和干部作风转变；社会秩序持续稳定。开展了</w:t>
      </w:r>
      <w:r>
        <w:rPr>
          <w:rStyle w:val="6"/>
          <w:rFonts w:hint="eastAsia" w:ascii="仿宋" w:hAnsi="仿宋" w:eastAsia="仿宋"/>
          <w:kern w:val="2"/>
          <w:sz w:val="32"/>
          <w:szCs w:val="32"/>
          <w:lang w:val="en-US" w:eastAsia="zh-CN" w:bidi="ar-SA"/>
        </w:rPr>
        <w:t>扫黑除恶</w:t>
      </w:r>
      <w:r>
        <w:rPr>
          <w:rStyle w:val="6"/>
          <w:rFonts w:ascii="仿宋" w:hAnsi="仿宋" w:eastAsia="仿宋"/>
          <w:kern w:val="2"/>
          <w:sz w:val="32"/>
          <w:szCs w:val="32"/>
          <w:lang w:val="en-US" w:eastAsia="zh-CN" w:bidi="ar-SA"/>
        </w:rPr>
        <w:t>和安全生产打非治违专项行动，全乡社会治安态势平稳，无重特大事故发生；落实政府热线反馈问题；通过严格落实矛盾纠纷隐患排查制度，强化具体责任人职责，解决了一批老上访问题，确保全国两会</w:t>
      </w:r>
      <w:bookmarkStart w:id="0" w:name="_GoBack"/>
      <w:bookmarkEnd w:id="0"/>
      <w:r>
        <w:rPr>
          <w:rStyle w:val="6"/>
          <w:rFonts w:ascii="仿宋" w:hAnsi="仿宋" w:eastAsia="仿宋"/>
          <w:kern w:val="2"/>
          <w:sz w:val="32"/>
          <w:szCs w:val="32"/>
          <w:lang w:val="en-US" w:eastAsia="zh-CN" w:bidi="ar-SA"/>
        </w:rPr>
        <w:t>和省“两会”等特护期间没发生一起进京赴省上访案件，有效打击了各类违法犯罪行为，善良、正义、和谐得到彰显，广大群众更有安全感；发挥群团组织作用，开展了妇女“两癌”普查和无偿献血等活动；</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三、绩效评价工作情况</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1.绩效评价目的</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本次自评的目的是了解本部门2019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2、绩效评价实施过程</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 xml:space="preserve"> 根据绩效评价的要求，本单位制定了部门支出绩效评价的工作方案、评价指标，成立了绩效评价工作领导小组、绩效评价工作组，对照各实施项目内容逐条逐项自评，在自评过程发现问题查找原因，及时纠正偏差，为下一步工作夯实基础。</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 xml:space="preserve"> 四、评价结论及建议</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1、评价结论</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2019年，我乡及时、准确、优质地完成预算编制；预算执行情况良好，支出管理规范，未出现因违规支出受到相关监督部门批评或处理的情况；资金管理制度较为完善，会计核算和账务处理规范，会计资料完整；项目开支依据和标准符合相关规定，实施过程中能够严格执行有关制度规定，按目标数量及质量按时完工，基本实现了项目设计功能，受益群体满意度高；工作中密切联系群众、服务群众，积极妥善处理群众来信来访，化解社会矛盾，加强机关自身建设和党风廉政建设。</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2、存在的问题</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在资金使用计划和进度上有待进一步加强。</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3、建议</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加强平时对绩效目标的监督，工作机制有待进一步完善，国库集中支付流程有待进一步改善，适当提高公车运行预算定额标准。</w:t>
      </w: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p>
    <w:p>
      <w:pPr>
        <w:spacing w:line="560" w:lineRule="exact"/>
        <w:ind w:firstLine="480" w:firstLineChars="150"/>
        <w:jc w:val="both"/>
        <w:textAlignment w:val="baseline"/>
        <w:rPr>
          <w:rStyle w:val="6"/>
          <w:rFonts w:ascii="仿宋" w:hAnsi="仿宋" w:eastAsia="仿宋"/>
          <w:kern w:val="2"/>
          <w:sz w:val="32"/>
          <w:szCs w:val="32"/>
          <w:lang w:val="en-US" w:eastAsia="zh-CN" w:bidi="ar-SA"/>
        </w:rPr>
      </w:pPr>
    </w:p>
    <w:p>
      <w:pPr>
        <w:spacing w:line="560" w:lineRule="exact"/>
        <w:ind w:firstLine="4800" w:firstLineChars="150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常宁市蓬塘乡人民政府</w:t>
      </w:r>
    </w:p>
    <w:p>
      <w:pPr>
        <w:spacing w:line="560" w:lineRule="exact"/>
        <w:ind w:firstLine="5600" w:firstLineChars="1750"/>
        <w:jc w:val="both"/>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2020年</w:t>
      </w:r>
      <w:r>
        <w:rPr>
          <w:rStyle w:val="6"/>
          <w:rFonts w:hint="eastAsia" w:ascii="仿宋" w:hAnsi="仿宋" w:eastAsia="仿宋"/>
          <w:kern w:val="2"/>
          <w:sz w:val="32"/>
          <w:szCs w:val="32"/>
          <w:lang w:val="en-US" w:eastAsia="zh-CN" w:bidi="ar-SA"/>
        </w:rPr>
        <w:t>9</w:t>
      </w:r>
      <w:r>
        <w:rPr>
          <w:rStyle w:val="6"/>
          <w:rFonts w:ascii="仿宋" w:hAnsi="仿宋" w:eastAsia="仿宋"/>
          <w:kern w:val="2"/>
          <w:sz w:val="32"/>
          <w:szCs w:val="32"/>
          <w:lang w:val="en-US" w:eastAsia="zh-CN" w:bidi="ar-SA"/>
        </w:rPr>
        <w:t>月</w:t>
      </w:r>
      <w:r>
        <w:rPr>
          <w:rStyle w:val="6"/>
          <w:rFonts w:hint="eastAsia" w:ascii="仿宋" w:hAnsi="仿宋" w:eastAsia="仿宋"/>
          <w:kern w:val="2"/>
          <w:sz w:val="32"/>
          <w:szCs w:val="32"/>
          <w:lang w:val="en-US" w:eastAsia="zh-CN" w:bidi="ar-SA"/>
        </w:rPr>
        <w:t>25</w:t>
      </w:r>
      <w:r>
        <w:rPr>
          <w:rStyle w:val="6"/>
          <w:rFonts w:ascii="仿宋" w:hAnsi="仿宋" w:eastAsia="仿宋"/>
          <w:kern w:val="2"/>
          <w:sz w:val="32"/>
          <w:szCs w:val="32"/>
          <w:lang w:val="en-US" w:eastAsia="zh-CN" w:bidi="ar-SA"/>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6"/>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6"/>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6"/>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6"/>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jc w:val="center"/>
      <w:textAlignment w:val="baseline"/>
      <w:rPr>
        <w:rStyle w:val="6"/>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single" w:color="000000" w:sz="6" w:space="1"/>
      </w:pBdr>
      <w:snapToGrid w:val="0"/>
      <w:jc w:val="center"/>
      <w:textAlignment w:val="baseline"/>
      <w:rPr>
        <w:rStyle w:val="6"/>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c417ea6a-a15d-4ab3-8a6d-8cb0c58327e8"/>
  </w:docVars>
  <w:rsids>
    <w:rsidRoot w:val="00000000"/>
    <w:rsid w:val="005E5A99"/>
    <w:rsid w:val="00A57713"/>
    <w:rsid w:val="00EC4952"/>
    <w:rsid w:val="05B80C59"/>
    <w:rsid w:val="098A290C"/>
    <w:rsid w:val="148B3657"/>
    <w:rsid w:val="21B04A82"/>
    <w:rsid w:val="26301B94"/>
    <w:rsid w:val="37667C65"/>
    <w:rsid w:val="384F6360"/>
    <w:rsid w:val="38D86941"/>
    <w:rsid w:val="3AD35612"/>
    <w:rsid w:val="41A90360"/>
    <w:rsid w:val="42A969CC"/>
    <w:rsid w:val="46041167"/>
    <w:rsid w:val="4BC874EC"/>
    <w:rsid w:val="542C358A"/>
    <w:rsid w:val="544D7D8B"/>
    <w:rsid w:val="5801187A"/>
    <w:rsid w:val="5C0D460C"/>
    <w:rsid w:val="605424A1"/>
    <w:rsid w:val="64EA1D17"/>
    <w:rsid w:val="6A2E3D63"/>
    <w:rsid w:val="7DCC76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qFormat/>
    <w:uiPriority w:val="0"/>
  </w:style>
  <w:style w:type="table" w:customStyle="1" w:styleId="7">
    <w:name w:val="TableNormal"/>
    <w:qFormat/>
    <w:uiPriority w:val="0"/>
  </w:style>
  <w:style w:type="character" w:customStyle="1" w:styleId="8">
    <w:name w:val="UserStyle_0"/>
    <w:basedOn w:val="6"/>
    <w:link w:val="2"/>
    <w:qFormat/>
    <w:locked/>
    <w:uiPriority w:val="0"/>
    <w:rPr>
      <w:sz w:val="18"/>
      <w:szCs w:val="18"/>
    </w:rPr>
  </w:style>
  <w:style w:type="character" w:customStyle="1" w:styleId="9">
    <w:name w:val="UserStyle_1"/>
    <w:basedOn w:val="6"/>
    <w:link w:val="3"/>
    <w:qFormat/>
    <w:locked/>
    <w:uiPriority w:val="0"/>
    <w:rPr>
      <w:sz w:val="18"/>
      <w:szCs w:val="18"/>
    </w:rPr>
  </w:style>
  <w:style w:type="paragraph" w:customStyle="1" w:styleId="10">
    <w:name w:val="HtmlNormal"/>
    <w:basedOn w:val="1"/>
    <w:qFormat/>
    <w:locked/>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1">
    <w:name w:val="UserStyle_2"/>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3149</Words>
  <Characters>3345</Characters>
  <Lines>0</Lines>
  <Paragraphs>0</Paragraphs>
  <TotalTime>2</TotalTime>
  <ScaleCrop>false</ScaleCrop>
  <LinksUpToDate>false</LinksUpToDate>
  <CharactersWithSpaces>3363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2020-09-28T01:09:00Z</dcterms:created>
  <dc:creator>Administrator</dc:creator>
  <cp:lastModifiedBy>蒋阔</cp:lastModifiedBy>
  <dcterms:modified xsi:type="dcterms:W3CDTF">2024-11-20T00:52:56Z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AB1526F5801C4B96A7CA18713152EDB0_13</vt:lpwstr>
  </property>
</Properties>
</file>