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620" w:lineRule="atLeast"/>
        <w:ind w:firstLine="640"/>
        <w:jc w:val="center"/>
        <w:rPr>
          <w:rFonts w:ascii="黑体" w:hAnsi="宋体" w:eastAsia="黑体" w:cs="黑体"/>
          <w:color w:val="333333"/>
          <w:sz w:val="44"/>
          <w:szCs w:val="44"/>
          <w:shd w:val="clear" w:color="auto" w:fill="FFFFFF"/>
        </w:rPr>
      </w:pPr>
      <w:r>
        <w:rPr>
          <w:rFonts w:hint="eastAsia" w:ascii="黑体" w:hAnsi="宋体" w:eastAsia="黑体" w:cs="黑体"/>
          <w:color w:val="333333"/>
          <w:sz w:val="44"/>
          <w:szCs w:val="44"/>
          <w:shd w:val="clear" w:color="auto" w:fill="FFFFFF"/>
        </w:rPr>
        <w:t>中共常宁市委</w:t>
      </w:r>
      <w:r>
        <w:rPr>
          <w:rFonts w:ascii="黑体" w:hAnsi="宋体" w:eastAsia="黑体" w:cs="黑体"/>
          <w:color w:val="333333"/>
          <w:sz w:val="44"/>
          <w:szCs w:val="44"/>
          <w:shd w:val="clear" w:color="auto" w:fill="FFFFFF"/>
        </w:rPr>
        <w:t>编办</w:t>
      </w:r>
      <w:r>
        <w:rPr>
          <w:rFonts w:hint="eastAsia" w:ascii="黑体" w:hAnsi="宋体" w:eastAsia="黑体" w:cs="黑体"/>
          <w:color w:val="333333"/>
          <w:sz w:val="44"/>
          <w:szCs w:val="44"/>
          <w:shd w:val="clear" w:color="auto" w:fill="FFFFFF"/>
        </w:rPr>
        <w:t>202</w:t>
      </w:r>
      <w:r>
        <w:rPr>
          <w:rFonts w:hint="eastAsia" w:ascii="黑体" w:hAnsi="宋体" w:eastAsia="黑体" w:cs="黑体"/>
          <w:color w:val="333333"/>
          <w:sz w:val="44"/>
          <w:szCs w:val="44"/>
          <w:shd w:val="clear" w:color="auto" w:fill="FFFFFF"/>
          <w:lang w:val="en-US" w:eastAsia="zh-CN"/>
        </w:rPr>
        <w:t>2</w:t>
      </w:r>
      <w:r>
        <w:rPr>
          <w:rFonts w:hint="eastAsia" w:ascii="黑体" w:hAnsi="宋体" w:eastAsia="黑体" w:cs="黑体"/>
          <w:color w:val="333333"/>
          <w:sz w:val="44"/>
          <w:szCs w:val="44"/>
          <w:shd w:val="clear" w:color="auto" w:fill="FFFFFF"/>
        </w:rPr>
        <w:t>年度整体支出</w:t>
      </w:r>
    </w:p>
    <w:p>
      <w:pPr>
        <w:pStyle w:val="8"/>
        <w:widowControl/>
        <w:shd w:val="clear" w:color="auto" w:fill="FFFFFF"/>
        <w:spacing w:beforeAutospacing="0" w:afterAutospacing="0" w:line="620" w:lineRule="atLeast"/>
        <w:ind w:firstLine="640"/>
        <w:jc w:val="center"/>
        <w:rPr>
          <w:rFonts w:ascii="Times New Roman" w:hAnsi="Times New Roman"/>
          <w:sz w:val="21"/>
          <w:szCs w:val="21"/>
        </w:rPr>
      </w:pPr>
      <w:r>
        <w:rPr>
          <w:rFonts w:hint="eastAsia" w:ascii="黑体" w:hAnsi="宋体" w:eastAsia="黑体" w:cs="黑体"/>
          <w:color w:val="333333"/>
          <w:sz w:val="44"/>
          <w:szCs w:val="44"/>
          <w:shd w:val="clear" w:color="auto" w:fill="FFFFFF"/>
        </w:rPr>
        <w:t>绩效自评报告</w:t>
      </w:r>
    </w:p>
    <w:p>
      <w:pPr>
        <w:pStyle w:val="8"/>
        <w:widowControl/>
        <w:shd w:val="clear" w:color="auto" w:fill="FFFFFF"/>
        <w:spacing w:beforeAutospacing="0" w:afterAutospacing="0" w:line="620" w:lineRule="atLeast"/>
        <w:ind w:firstLine="640"/>
        <w:rPr>
          <w:rFonts w:ascii="宋体" w:hAnsi="宋体" w:eastAsia="宋体" w:cs="宋体"/>
          <w:sz w:val="28"/>
          <w:szCs w:val="28"/>
        </w:rPr>
      </w:pPr>
      <w:r>
        <w:rPr>
          <w:rFonts w:hint="eastAsia" w:ascii="宋体" w:hAnsi="宋体" w:eastAsia="宋体" w:cs="宋体"/>
          <w:sz w:val="28"/>
          <w:szCs w:val="28"/>
        </w:rPr>
        <w:t>按照要求，我办对202</w:t>
      </w:r>
      <w:r>
        <w:rPr>
          <w:rFonts w:hint="eastAsia" w:ascii="宋体" w:hAnsi="宋体" w:eastAsia="宋体" w:cs="宋体"/>
          <w:sz w:val="28"/>
          <w:szCs w:val="28"/>
          <w:lang w:val="en-US" w:eastAsia="zh-CN"/>
        </w:rPr>
        <w:t>2</w:t>
      </w:r>
      <w:r>
        <w:rPr>
          <w:rFonts w:hint="eastAsia" w:ascii="宋体" w:hAnsi="宋体" w:eastAsia="宋体" w:cs="宋体"/>
          <w:sz w:val="28"/>
          <w:szCs w:val="28"/>
        </w:rPr>
        <w:t>年度部门整体支出进行了绩效评价，报告如下：</w:t>
      </w:r>
    </w:p>
    <w:p>
      <w:pPr>
        <w:pStyle w:val="8"/>
        <w:widowControl/>
        <w:spacing w:beforeAutospacing="0" w:afterAutospacing="0" w:line="560" w:lineRule="atLeast"/>
        <w:ind w:right="-86" w:firstLine="640"/>
        <w:jc w:val="both"/>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一、部门概况</w:t>
      </w:r>
      <w:bookmarkStart w:id="0" w:name="_GoBack"/>
      <w:bookmarkEnd w:id="0"/>
    </w:p>
    <w:p>
      <w:pPr>
        <w:pStyle w:val="8"/>
        <w:widowControl/>
        <w:spacing w:beforeAutospacing="0" w:afterAutospacing="0" w:line="480" w:lineRule="auto"/>
        <w:ind w:firstLine="630"/>
        <w:rPr>
          <w:rFonts w:ascii="宋体" w:hAnsi="宋体" w:eastAsia="宋体" w:cs="宋体"/>
          <w:color w:val="000000"/>
          <w:kern w:val="2"/>
          <w:sz w:val="28"/>
          <w:szCs w:val="28"/>
        </w:rPr>
      </w:pPr>
      <w:r>
        <w:rPr>
          <w:rFonts w:hint="eastAsia" w:ascii="宋体" w:hAnsi="宋体" w:eastAsia="宋体" w:cs="宋体"/>
          <w:b/>
          <w:color w:val="333333"/>
          <w:sz w:val="28"/>
          <w:szCs w:val="28"/>
          <w:shd w:val="clear" w:color="auto" w:fill="FFFFFF"/>
        </w:rPr>
        <w:t>（一）部门基本情况:</w:t>
      </w:r>
      <w:r>
        <w:rPr>
          <w:rFonts w:hint="eastAsia" w:ascii="宋体" w:hAnsi="宋体" w:eastAsia="宋体" w:cs="宋体"/>
          <w:color w:val="000000"/>
          <w:kern w:val="2"/>
          <w:sz w:val="28"/>
          <w:szCs w:val="28"/>
        </w:rPr>
        <w:t>中共常宁市委机构编制委员会办公室既是常宁市委的工作部门，又是市政府的工作机构，为正科级行政单位，所属事业单位1个，所属事业单位为常宁市机构编制事务中心。目前在编在岗人员共1</w:t>
      </w:r>
      <w:r>
        <w:rPr>
          <w:rFonts w:hint="eastAsia" w:ascii="宋体" w:hAnsi="宋体" w:eastAsia="宋体" w:cs="宋体"/>
          <w:color w:val="000000"/>
          <w:kern w:val="2"/>
          <w:sz w:val="28"/>
          <w:szCs w:val="28"/>
          <w:lang w:val="en-US" w:eastAsia="zh-CN"/>
        </w:rPr>
        <w:t>3</w:t>
      </w:r>
      <w:r>
        <w:rPr>
          <w:rFonts w:hint="eastAsia" w:ascii="宋体" w:hAnsi="宋体" w:eastAsia="宋体" w:cs="宋体"/>
          <w:color w:val="000000"/>
          <w:kern w:val="2"/>
          <w:sz w:val="28"/>
          <w:szCs w:val="28"/>
        </w:rPr>
        <w:t>人，退休人员</w:t>
      </w:r>
      <w:r>
        <w:rPr>
          <w:rFonts w:hint="eastAsia" w:ascii="宋体" w:hAnsi="宋体" w:eastAsia="宋体" w:cs="宋体"/>
          <w:color w:val="000000"/>
          <w:kern w:val="2"/>
          <w:sz w:val="28"/>
          <w:szCs w:val="28"/>
          <w:lang w:val="en-US" w:eastAsia="zh-CN"/>
        </w:rPr>
        <w:t>2</w:t>
      </w:r>
      <w:r>
        <w:rPr>
          <w:rFonts w:hint="eastAsia" w:ascii="宋体" w:hAnsi="宋体" w:eastAsia="宋体" w:cs="宋体"/>
          <w:color w:val="000000"/>
          <w:kern w:val="2"/>
          <w:sz w:val="28"/>
          <w:szCs w:val="28"/>
        </w:rPr>
        <w:t>人。</w:t>
      </w:r>
    </w:p>
    <w:p>
      <w:pPr>
        <w:pStyle w:val="8"/>
        <w:widowControl/>
        <w:spacing w:beforeAutospacing="0" w:afterAutospacing="0" w:line="480" w:lineRule="auto"/>
        <w:ind w:firstLine="630"/>
        <w:rPr>
          <w:rFonts w:ascii="宋体" w:hAnsi="宋体" w:eastAsia="宋体" w:cs="宋体"/>
          <w:color w:val="000000"/>
          <w:kern w:val="2"/>
          <w:sz w:val="28"/>
          <w:szCs w:val="28"/>
        </w:rPr>
      </w:pPr>
      <w:r>
        <w:rPr>
          <w:rFonts w:hint="eastAsia" w:ascii="宋体" w:hAnsi="宋体" w:eastAsia="宋体" w:cs="宋体"/>
          <w:color w:val="000000"/>
          <w:kern w:val="2"/>
          <w:sz w:val="28"/>
          <w:szCs w:val="28"/>
        </w:rPr>
        <w:t>主要职能：1、贯彻执行中央和省有关行政管理体制和机构改革以及机构编制管理的方针政策和法律法规；2、统一管理全市各级党政机关和事业单位的机构编制工作。3、承办市委、市政府机构编制委员会交办的其他事项。</w:t>
      </w:r>
    </w:p>
    <w:p>
      <w:pPr>
        <w:pStyle w:val="8"/>
        <w:widowControl/>
        <w:shd w:val="clear" w:color="auto" w:fill="FFFFFF"/>
        <w:spacing w:beforeAutospacing="0" w:afterAutospacing="0" w:line="620" w:lineRule="atLeast"/>
        <w:ind w:firstLine="640"/>
        <w:rPr>
          <w:rFonts w:ascii="宋体" w:hAnsi="宋体" w:eastAsia="宋体" w:cs="宋体"/>
          <w:color w:val="333333"/>
          <w:sz w:val="28"/>
          <w:szCs w:val="28"/>
          <w:shd w:val="clear" w:color="auto" w:fill="FFFFFF"/>
        </w:rPr>
      </w:pPr>
      <w:r>
        <w:rPr>
          <w:rFonts w:hint="eastAsia" w:ascii="宋体" w:hAnsi="宋体" w:eastAsia="宋体" w:cs="宋体"/>
          <w:b/>
          <w:color w:val="333333"/>
          <w:sz w:val="28"/>
          <w:szCs w:val="28"/>
          <w:shd w:val="clear" w:color="auto" w:fill="FFFFFF"/>
        </w:rPr>
        <w:t>（二）202</w:t>
      </w:r>
      <w:r>
        <w:rPr>
          <w:rFonts w:hint="eastAsia" w:ascii="宋体" w:hAnsi="宋体" w:eastAsia="宋体" w:cs="宋体"/>
          <w:b/>
          <w:color w:val="333333"/>
          <w:sz w:val="28"/>
          <w:szCs w:val="28"/>
          <w:shd w:val="clear" w:color="auto" w:fill="FFFFFF"/>
          <w:lang w:val="en-US" w:eastAsia="zh-CN"/>
        </w:rPr>
        <w:t>2</w:t>
      </w:r>
      <w:r>
        <w:rPr>
          <w:rFonts w:hint="eastAsia" w:ascii="宋体" w:hAnsi="宋体" w:eastAsia="宋体" w:cs="宋体"/>
          <w:b/>
          <w:color w:val="333333"/>
          <w:sz w:val="28"/>
          <w:szCs w:val="28"/>
          <w:shd w:val="clear" w:color="auto" w:fill="FFFFFF"/>
        </w:rPr>
        <w:t>年本部门整体支出规模与使用方向</w:t>
      </w:r>
      <w:r>
        <w:rPr>
          <w:rFonts w:hint="eastAsia" w:ascii="宋体" w:hAnsi="宋体" w:eastAsia="宋体" w:cs="宋体"/>
          <w:color w:val="333333"/>
          <w:sz w:val="28"/>
          <w:szCs w:val="28"/>
          <w:shd w:val="clear" w:color="auto" w:fill="FFFFFF"/>
        </w:rPr>
        <w:t>：</w:t>
      </w:r>
      <w:r>
        <w:rPr>
          <w:rFonts w:hint="eastAsia" w:ascii="宋体" w:hAnsi="宋体" w:eastAsia="宋体" w:cs="宋体"/>
          <w:color w:val="000000"/>
          <w:kern w:val="2"/>
          <w:sz w:val="28"/>
          <w:szCs w:val="28"/>
        </w:rPr>
        <w:t>当年支出规模为</w:t>
      </w:r>
      <w:r>
        <w:rPr>
          <w:rFonts w:hint="eastAsia" w:ascii="宋体" w:hAnsi="宋体" w:eastAsia="宋体" w:cs="宋体"/>
          <w:color w:val="000000"/>
          <w:kern w:val="2"/>
          <w:sz w:val="28"/>
          <w:szCs w:val="28"/>
          <w:lang w:val="en-US" w:eastAsia="zh-CN"/>
        </w:rPr>
        <w:t>216.99</w:t>
      </w:r>
      <w:r>
        <w:rPr>
          <w:rFonts w:hint="eastAsia" w:ascii="宋体" w:hAnsi="宋体" w:eastAsia="宋体" w:cs="宋体"/>
          <w:color w:val="000000"/>
          <w:kern w:val="2"/>
          <w:sz w:val="28"/>
          <w:szCs w:val="28"/>
        </w:rPr>
        <w:t>万元，使用方向和主要内容，一是基本支出1</w:t>
      </w:r>
      <w:r>
        <w:rPr>
          <w:rFonts w:hint="eastAsia" w:ascii="宋体" w:hAnsi="宋体" w:eastAsia="宋体" w:cs="宋体"/>
          <w:color w:val="000000"/>
          <w:kern w:val="2"/>
          <w:sz w:val="28"/>
          <w:szCs w:val="28"/>
          <w:lang w:val="en-US" w:eastAsia="zh-CN"/>
        </w:rPr>
        <w:t>52.75</w:t>
      </w:r>
      <w:r>
        <w:rPr>
          <w:rFonts w:hint="eastAsia" w:ascii="宋体" w:hAnsi="宋体" w:eastAsia="宋体" w:cs="宋体"/>
          <w:color w:val="000000"/>
          <w:kern w:val="2"/>
          <w:sz w:val="28"/>
          <w:szCs w:val="28"/>
        </w:rPr>
        <w:t>万；二是项目支出</w:t>
      </w:r>
      <w:r>
        <w:rPr>
          <w:rFonts w:hint="eastAsia" w:ascii="宋体" w:hAnsi="宋体" w:eastAsia="宋体" w:cs="宋体"/>
          <w:color w:val="000000"/>
          <w:kern w:val="2"/>
          <w:sz w:val="28"/>
          <w:szCs w:val="28"/>
          <w:lang w:val="en-US" w:eastAsia="zh-CN"/>
        </w:rPr>
        <w:t>64.24</w:t>
      </w:r>
      <w:r>
        <w:rPr>
          <w:rFonts w:hint="eastAsia" w:ascii="宋体" w:hAnsi="宋体" w:eastAsia="宋体" w:cs="宋体"/>
          <w:color w:val="000000"/>
          <w:kern w:val="2"/>
          <w:sz w:val="28"/>
          <w:szCs w:val="28"/>
        </w:rPr>
        <w:t>万元。</w:t>
      </w:r>
    </w:p>
    <w:p>
      <w:pPr>
        <w:pStyle w:val="8"/>
        <w:widowControl/>
        <w:spacing w:beforeAutospacing="0" w:afterAutospacing="0" w:line="560" w:lineRule="atLeast"/>
        <w:ind w:right="-86" w:firstLine="640"/>
        <w:jc w:val="both"/>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二、部门整体支出管理及使用情况</w:t>
      </w:r>
    </w:p>
    <w:p>
      <w:pPr>
        <w:pStyle w:val="8"/>
        <w:widowControl/>
        <w:shd w:val="clear" w:color="auto" w:fill="FFFFFF"/>
        <w:spacing w:beforeAutospacing="0" w:afterAutospacing="0" w:line="620" w:lineRule="atLeast"/>
        <w:ind w:firstLine="643"/>
        <w:rPr>
          <w:rFonts w:hint="eastAsia" w:ascii="宋体" w:hAnsi="宋体" w:eastAsia="宋体" w:cs="宋体"/>
          <w:sz w:val="28"/>
          <w:szCs w:val="28"/>
          <w:lang w:val="en-US" w:eastAsia="zh-CN"/>
        </w:rPr>
      </w:pPr>
      <w:r>
        <w:rPr>
          <w:rFonts w:hint="eastAsia" w:ascii="宋体" w:hAnsi="宋体" w:eastAsia="宋体" w:cs="宋体"/>
          <w:b/>
          <w:color w:val="333333"/>
          <w:sz w:val="28"/>
          <w:szCs w:val="28"/>
          <w:shd w:val="clear" w:color="auto" w:fill="FFFFFF"/>
        </w:rPr>
        <w:t>（一）基本支出</w:t>
      </w:r>
    </w:p>
    <w:p>
      <w:pPr>
        <w:pStyle w:val="8"/>
        <w:widowControl/>
        <w:shd w:val="clear" w:color="auto" w:fill="FFFFFF"/>
        <w:spacing w:beforeAutospacing="0" w:afterAutospacing="0" w:line="590" w:lineRule="atLeast"/>
        <w:ind w:firstLine="643"/>
        <w:rPr>
          <w:rFonts w:ascii="宋体" w:hAnsi="宋体" w:eastAsia="宋体" w:cs="宋体"/>
          <w:color w:val="000000"/>
          <w:kern w:val="2"/>
          <w:sz w:val="28"/>
          <w:szCs w:val="28"/>
        </w:rPr>
      </w:pPr>
      <w:r>
        <w:rPr>
          <w:rFonts w:hint="eastAsia" w:ascii="宋体" w:hAnsi="宋体" w:eastAsia="宋体" w:cs="宋体"/>
          <w:color w:val="000000"/>
          <w:kern w:val="2"/>
          <w:sz w:val="28"/>
          <w:szCs w:val="28"/>
        </w:rPr>
        <w:t>基本支出主要用于：基本支出</w:t>
      </w:r>
      <w:r>
        <w:rPr>
          <w:rFonts w:hint="eastAsia" w:ascii="宋体" w:hAnsi="宋体" w:eastAsia="宋体" w:cs="宋体"/>
          <w:color w:val="000000"/>
          <w:kern w:val="2"/>
          <w:sz w:val="28"/>
          <w:szCs w:val="28"/>
          <w:lang w:val="en-US" w:eastAsia="zh-CN"/>
        </w:rPr>
        <w:t>152.75</w:t>
      </w:r>
      <w:r>
        <w:rPr>
          <w:rFonts w:hint="eastAsia" w:ascii="宋体" w:hAnsi="宋体" w:eastAsia="宋体" w:cs="宋体"/>
          <w:color w:val="000000"/>
          <w:kern w:val="2"/>
          <w:sz w:val="28"/>
          <w:szCs w:val="28"/>
        </w:rPr>
        <w:t>万元，其中：人员经费13</w:t>
      </w:r>
      <w:r>
        <w:rPr>
          <w:rFonts w:hint="eastAsia" w:ascii="宋体" w:hAnsi="宋体" w:eastAsia="宋体" w:cs="宋体"/>
          <w:color w:val="000000"/>
          <w:kern w:val="2"/>
          <w:sz w:val="28"/>
          <w:szCs w:val="28"/>
          <w:lang w:val="en-US" w:eastAsia="zh-CN"/>
        </w:rPr>
        <w:t>9.95</w:t>
      </w:r>
      <w:r>
        <w:rPr>
          <w:rFonts w:hint="eastAsia" w:ascii="宋体" w:hAnsi="宋体" w:eastAsia="宋体" w:cs="宋体"/>
          <w:color w:val="000000"/>
          <w:kern w:val="2"/>
          <w:sz w:val="28"/>
          <w:szCs w:val="28"/>
        </w:rPr>
        <w:t>万元，公用经费</w:t>
      </w:r>
      <w:r>
        <w:rPr>
          <w:rFonts w:hint="eastAsia" w:ascii="宋体" w:hAnsi="宋体" w:eastAsia="宋体" w:cs="宋体"/>
          <w:color w:val="000000"/>
          <w:kern w:val="2"/>
          <w:sz w:val="28"/>
          <w:szCs w:val="28"/>
          <w:lang w:val="en-US" w:eastAsia="zh-CN"/>
        </w:rPr>
        <w:t>12.79</w:t>
      </w:r>
      <w:r>
        <w:rPr>
          <w:rFonts w:hint="eastAsia" w:ascii="宋体" w:hAnsi="宋体" w:eastAsia="宋体" w:cs="宋体"/>
          <w:color w:val="000000"/>
          <w:kern w:val="2"/>
          <w:sz w:val="28"/>
          <w:szCs w:val="28"/>
        </w:rPr>
        <w:t>万元，均按财政部门要求进行使用和管理。202</w:t>
      </w:r>
      <w:r>
        <w:rPr>
          <w:rFonts w:hint="eastAsia" w:ascii="宋体" w:hAnsi="宋体" w:eastAsia="宋体" w:cs="宋体"/>
          <w:color w:val="000000"/>
          <w:kern w:val="2"/>
          <w:sz w:val="28"/>
          <w:szCs w:val="28"/>
          <w:lang w:val="en-US" w:eastAsia="zh-CN"/>
        </w:rPr>
        <w:t>2</w:t>
      </w:r>
      <w:r>
        <w:rPr>
          <w:rFonts w:hint="eastAsia" w:ascii="宋体" w:hAnsi="宋体" w:eastAsia="宋体" w:cs="宋体"/>
          <w:color w:val="000000"/>
          <w:kern w:val="2"/>
          <w:sz w:val="28"/>
          <w:szCs w:val="28"/>
        </w:rPr>
        <w:t>年三公经费支出</w:t>
      </w:r>
      <w:r>
        <w:rPr>
          <w:rFonts w:hint="eastAsia" w:ascii="宋体" w:hAnsi="宋体" w:eastAsia="宋体" w:cs="宋体"/>
          <w:color w:val="000000"/>
          <w:kern w:val="2"/>
          <w:sz w:val="28"/>
          <w:szCs w:val="28"/>
          <w:lang w:val="en-US" w:eastAsia="zh-CN"/>
        </w:rPr>
        <w:t>0</w:t>
      </w:r>
      <w:r>
        <w:rPr>
          <w:rFonts w:hint="eastAsia" w:ascii="宋体" w:hAnsi="宋体" w:eastAsia="宋体" w:cs="宋体"/>
          <w:color w:val="000000"/>
          <w:kern w:val="2"/>
          <w:sz w:val="28"/>
          <w:szCs w:val="28"/>
        </w:rPr>
        <w:t>万元，比年初预算</w:t>
      </w:r>
      <w:r>
        <w:rPr>
          <w:rFonts w:hint="eastAsia" w:ascii="宋体" w:hAnsi="宋体" w:eastAsia="宋体" w:cs="宋体"/>
          <w:color w:val="000000"/>
          <w:kern w:val="2"/>
          <w:sz w:val="28"/>
          <w:szCs w:val="28"/>
          <w:lang w:val="en-US" w:eastAsia="zh-CN"/>
        </w:rPr>
        <w:t>0</w:t>
      </w:r>
      <w:r>
        <w:rPr>
          <w:rFonts w:hint="eastAsia" w:ascii="宋体" w:hAnsi="宋体" w:eastAsia="宋体" w:cs="宋体"/>
          <w:color w:val="000000"/>
          <w:kern w:val="2"/>
          <w:sz w:val="28"/>
          <w:szCs w:val="28"/>
        </w:rPr>
        <w:t>万元</w:t>
      </w:r>
      <w:r>
        <w:rPr>
          <w:rFonts w:hint="eastAsia" w:ascii="宋体" w:hAnsi="宋体" w:eastAsia="宋体" w:cs="宋体"/>
          <w:color w:val="000000"/>
          <w:kern w:val="2"/>
          <w:sz w:val="28"/>
          <w:szCs w:val="28"/>
          <w:lang w:eastAsia="zh-CN"/>
        </w:rPr>
        <w:t>持平</w:t>
      </w:r>
      <w:r>
        <w:rPr>
          <w:rFonts w:hint="eastAsia" w:ascii="宋体" w:hAnsi="宋体" w:eastAsia="宋体" w:cs="宋体"/>
          <w:color w:val="000000"/>
          <w:kern w:val="2"/>
          <w:sz w:val="28"/>
          <w:szCs w:val="28"/>
        </w:rPr>
        <w:t>。“三公”经费的使用和管理严格规范，接待费支出完全按照省市关于公务接待的有关文件执行。</w:t>
      </w:r>
    </w:p>
    <w:p>
      <w:pPr>
        <w:pStyle w:val="8"/>
        <w:widowControl/>
        <w:shd w:val="clear" w:color="auto" w:fill="FFFFFF"/>
        <w:spacing w:beforeAutospacing="0" w:afterAutospacing="0" w:line="590" w:lineRule="atLeast"/>
        <w:ind w:firstLine="643"/>
        <w:rPr>
          <w:rFonts w:ascii="宋体" w:hAnsi="宋体" w:eastAsia="宋体" w:cs="宋体"/>
          <w:sz w:val="28"/>
          <w:szCs w:val="28"/>
        </w:rPr>
      </w:pPr>
      <w:r>
        <w:rPr>
          <w:rFonts w:hint="eastAsia" w:ascii="宋体" w:hAnsi="宋体" w:eastAsia="宋体" w:cs="宋体"/>
          <w:b/>
          <w:color w:val="333333"/>
          <w:sz w:val="28"/>
          <w:szCs w:val="28"/>
          <w:shd w:val="clear" w:color="auto" w:fill="FFFFFF"/>
        </w:rPr>
        <w:t>（二）项目支出</w:t>
      </w:r>
    </w:p>
    <w:p>
      <w:pPr>
        <w:pStyle w:val="8"/>
        <w:widowControl/>
        <w:shd w:val="clear" w:color="auto" w:fill="FFFFFF"/>
        <w:spacing w:beforeAutospacing="0" w:afterAutospacing="0" w:line="330" w:lineRule="atLeast"/>
        <w:ind w:firstLine="643"/>
        <w:jc w:val="both"/>
        <w:rPr>
          <w:rFonts w:hint="eastAsia" w:ascii="宋体" w:hAnsi="宋体" w:eastAsia="宋体" w:cs="宋体"/>
          <w:color w:val="000000"/>
          <w:kern w:val="2"/>
          <w:sz w:val="28"/>
          <w:szCs w:val="28"/>
          <w:highlight w:val="yellow"/>
          <w:lang w:val="en-US" w:eastAsia="zh-CN"/>
        </w:rPr>
      </w:pPr>
      <w:r>
        <w:rPr>
          <w:rFonts w:hint="eastAsia" w:ascii="宋体" w:hAnsi="宋体" w:eastAsia="宋体" w:cs="宋体"/>
          <w:b/>
          <w:color w:val="333333"/>
          <w:sz w:val="28"/>
          <w:szCs w:val="28"/>
          <w:shd w:val="clear" w:color="auto" w:fill="FFFFFF"/>
        </w:rPr>
        <w:t>1、项目资金安排落实与投入情况分析。</w:t>
      </w:r>
      <w:r>
        <w:rPr>
          <w:rFonts w:hint="eastAsia" w:ascii="宋体" w:hAnsi="宋体" w:eastAsia="宋体" w:cs="宋体"/>
          <w:color w:val="000000"/>
          <w:kern w:val="2"/>
          <w:sz w:val="28"/>
          <w:szCs w:val="28"/>
        </w:rPr>
        <w:t>全年专项业务费实际到位6</w:t>
      </w:r>
      <w:r>
        <w:rPr>
          <w:rFonts w:hint="eastAsia" w:ascii="宋体" w:hAnsi="宋体" w:eastAsia="宋体" w:cs="宋体"/>
          <w:color w:val="000000"/>
          <w:kern w:val="2"/>
          <w:sz w:val="28"/>
          <w:szCs w:val="28"/>
          <w:lang w:val="en-US" w:eastAsia="zh-CN"/>
        </w:rPr>
        <w:t>4.24</w:t>
      </w:r>
      <w:r>
        <w:rPr>
          <w:rFonts w:hint="eastAsia" w:ascii="宋体" w:hAnsi="宋体" w:eastAsia="宋体" w:cs="宋体"/>
          <w:color w:val="000000"/>
          <w:kern w:val="2"/>
          <w:sz w:val="28"/>
          <w:szCs w:val="28"/>
        </w:rPr>
        <w:t>万元，其中：</w:t>
      </w:r>
      <w:r>
        <w:rPr>
          <w:rFonts w:hint="eastAsia" w:ascii="宋体" w:hAnsi="宋体" w:eastAsia="宋体" w:cs="宋体"/>
          <w:color w:val="auto"/>
          <w:kern w:val="2"/>
          <w:sz w:val="28"/>
          <w:szCs w:val="28"/>
          <w:highlight w:val="none"/>
        </w:rPr>
        <w:t>编制日常事务工作经费</w:t>
      </w:r>
      <w:r>
        <w:rPr>
          <w:rFonts w:hint="eastAsia" w:ascii="宋体" w:hAnsi="宋体" w:eastAsia="宋体" w:cs="宋体"/>
          <w:color w:val="auto"/>
          <w:kern w:val="2"/>
          <w:sz w:val="28"/>
          <w:szCs w:val="28"/>
          <w:highlight w:val="none"/>
          <w:lang w:val="en-US" w:eastAsia="zh-CN"/>
        </w:rPr>
        <w:t>29.08</w:t>
      </w:r>
      <w:r>
        <w:rPr>
          <w:rFonts w:hint="eastAsia" w:ascii="宋体" w:hAnsi="宋体" w:eastAsia="宋体" w:cs="宋体"/>
          <w:color w:val="auto"/>
          <w:kern w:val="2"/>
          <w:sz w:val="28"/>
          <w:szCs w:val="28"/>
          <w:highlight w:val="none"/>
        </w:rPr>
        <w:t>万；编制审批事务工作经费</w:t>
      </w:r>
      <w:r>
        <w:rPr>
          <w:rFonts w:hint="eastAsia" w:ascii="宋体" w:hAnsi="宋体" w:eastAsia="宋体" w:cs="宋体"/>
          <w:color w:val="auto"/>
          <w:kern w:val="2"/>
          <w:sz w:val="28"/>
          <w:szCs w:val="28"/>
          <w:highlight w:val="none"/>
          <w:lang w:val="en-US" w:eastAsia="zh-CN"/>
        </w:rPr>
        <w:t>9.7</w:t>
      </w:r>
      <w:r>
        <w:rPr>
          <w:rFonts w:hint="eastAsia" w:ascii="宋体" w:hAnsi="宋体" w:eastAsia="宋体" w:cs="宋体"/>
          <w:color w:val="auto"/>
          <w:kern w:val="2"/>
          <w:sz w:val="28"/>
          <w:szCs w:val="28"/>
          <w:highlight w:val="none"/>
        </w:rPr>
        <w:t>万；公共服务事务</w:t>
      </w:r>
      <w:r>
        <w:rPr>
          <w:rFonts w:hint="eastAsia" w:ascii="宋体" w:hAnsi="宋体" w:eastAsia="宋体" w:cs="宋体"/>
          <w:color w:val="auto"/>
          <w:kern w:val="2"/>
          <w:sz w:val="28"/>
          <w:szCs w:val="28"/>
          <w:highlight w:val="none"/>
          <w:lang w:val="en-US" w:eastAsia="zh-CN"/>
        </w:rPr>
        <w:t>7</w:t>
      </w:r>
      <w:r>
        <w:rPr>
          <w:rFonts w:hint="eastAsia" w:ascii="宋体" w:hAnsi="宋体" w:eastAsia="宋体" w:cs="宋体"/>
          <w:color w:val="auto"/>
          <w:kern w:val="2"/>
          <w:sz w:val="28"/>
          <w:szCs w:val="28"/>
          <w:highlight w:val="none"/>
        </w:rPr>
        <w:t>万；省电子政务内网接入及维护经费工作经费</w:t>
      </w:r>
      <w:r>
        <w:rPr>
          <w:rFonts w:hint="eastAsia" w:ascii="宋体" w:hAnsi="宋体" w:eastAsia="宋体" w:cs="宋体"/>
          <w:color w:val="auto"/>
          <w:kern w:val="2"/>
          <w:sz w:val="28"/>
          <w:szCs w:val="28"/>
          <w:highlight w:val="none"/>
          <w:lang w:val="en-US" w:eastAsia="zh-CN"/>
        </w:rPr>
        <w:t>1.71</w:t>
      </w:r>
      <w:r>
        <w:rPr>
          <w:rFonts w:hint="eastAsia" w:ascii="宋体" w:hAnsi="宋体" w:eastAsia="宋体" w:cs="宋体"/>
          <w:color w:val="auto"/>
          <w:kern w:val="2"/>
          <w:sz w:val="28"/>
          <w:szCs w:val="28"/>
          <w:highlight w:val="none"/>
        </w:rPr>
        <w:t>万；事业单位登记工作经费</w:t>
      </w:r>
      <w:r>
        <w:rPr>
          <w:rFonts w:hint="eastAsia" w:ascii="宋体" w:hAnsi="宋体" w:eastAsia="宋体" w:cs="宋体"/>
          <w:color w:val="auto"/>
          <w:kern w:val="2"/>
          <w:sz w:val="28"/>
          <w:szCs w:val="28"/>
          <w:highlight w:val="none"/>
          <w:lang w:val="en-US" w:eastAsia="zh-CN"/>
        </w:rPr>
        <w:t>1.33</w:t>
      </w:r>
      <w:r>
        <w:rPr>
          <w:rFonts w:hint="eastAsia" w:ascii="宋体" w:hAnsi="宋体" w:eastAsia="宋体" w:cs="宋体"/>
          <w:color w:val="auto"/>
          <w:kern w:val="2"/>
          <w:sz w:val="28"/>
          <w:szCs w:val="28"/>
          <w:highlight w:val="none"/>
        </w:rPr>
        <w:t>万元。</w:t>
      </w:r>
      <w:r>
        <w:rPr>
          <w:rFonts w:hint="eastAsia" w:ascii="宋体" w:hAnsi="宋体" w:eastAsia="宋体" w:cs="宋体"/>
          <w:color w:val="auto"/>
          <w:kern w:val="2"/>
          <w:sz w:val="28"/>
          <w:szCs w:val="28"/>
          <w:highlight w:val="none"/>
          <w:lang w:eastAsia="zh-CN"/>
        </w:rPr>
        <w:t>编制控制与管理工作经费</w:t>
      </w:r>
      <w:r>
        <w:rPr>
          <w:rFonts w:hint="eastAsia" w:ascii="宋体" w:hAnsi="宋体" w:eastAsia="宋体" w:cs="宋体"/>
          <w:color w:val="auto"/>
          <w:kern w:val="2"/>
          <w:sz w:val="28"/>
          <w:szCs w:val="28"/>
          <w:highlight w:val="none"/>
          <w:lang w:val="en-US" w:eastAsia="zh-CN"/>
        </w:rPr>
        <w:t>15.42万元。</w:t>
      </w:r>
    </w:p>
    <w:p>
      <w:pPr>
        <w:pStyle w:val="8"/>
        <w:widowControl/>
        <w:shd w:val="clear" w:color="auto" w:fill="FFFFFF"/>
        <w:spacing w:beforeAutospacing="0" w:afterAutospacing="0" w:line="590" w:lineRule="atLeast"/>
        <w:ind w:firstLine="630"/>
        <w:rPr>
          <w:rFonts w:ascii="宋体" w:hAnsi="宋体" w:eastAsia="宋体" w:cs="宋体"/>
          <w:color w:val="000000"/>
          <w:kern w:val="2"/>
          <w:sz w:val="28"/>
          <w:szCs w:val="28"/>
        </w:rPr>
      </w:pPr>
      <w:r>
        <w:rPr>
          <w:rFonts w:hint="eastAsia" w:ascii="宋体" w:hAnsi="宋体" w:eastAsia="宋体" w:cs="宋体"/>
          <w:b/>
          <w:color w:val="333333"/>
          <w:sz w:val="28"/>
          <w:szCs w:val="28"/>
          <w:shd w:val="clear" w:color="auto" w:fill="FFFFFF"/>
        </w:rPr>
        <w:t>2、项目资金使用情况分析。</w:t>
      </w:r>
      <w:r>
        <w:rPr>
          <w:rFonts w:hint="eastAsia" w:ascii="宋体" w:hAnsi="宋体" w:eastAsia="宋体" w:cs="宋体"/>
          <w:color w:val="000000"/>
          <w:kern w:val="2"/>
          <w:sz w:val="28"/>
          <w:szCs w:val="28"/>
        </w:rPr>
        <w:t>我办专项业务费的使用，严格按照市财政局有关要求进行安排。</w:t>
      </w:r>
    </w:p>
    <w:p>
      <w:pPr>
        <w:pStyle w:val="8"/>
        <w:widowControl/>
        <w:shd w:val="clear" w:color="auto" w:fill="FFFFFF"/>
        <w:spacing w:beforeAutospacing="0" w:afterAutospacing="0" w:line="590" w:lineRule="atLeast"/>
        <w:ind w:firstLine="630"/>
        <w:rPr>
          <w:rFonts w:ascii="宋体" w:hAnsi="宋体" w:eastAsia="宋体" w:cs="宋体"/>
          <w:color w:val="333333"/>
          <w:sz w:val="28"/>
          <w:szCs w:val="28"/>
          <w:shd w:val="clear" w:color="auto" w:fill="FFFFFF"/>
        </w:rPr>
      </w:pPr>
      <w:r>
        <w:rPr>
          <w:rFonts w:hint="eastAsia" w:ascii="宋体" w:hAnsi="宋体" w:eastAsia="宋体" w:cs="宋体"/>
          <w:b/>
          <w:color w:val="333333"/>
          <w:sz w:val="28"/>
          <w:szCs w:val="28"/>
          <w:shd w:val="clear" w:color="auto" w:fill="FFFFFF"/>
        </w:rPr>
        <w:t>3、项目资金管理情况分析。</w:t>
      </w:r>
      <w:r>
        <w:rPr>
          <w:rFonts w:hint="eastAsia" w:ascii="宋体" w:hAnsi="宋体" w:eastAsia="宋体" w:cs="宋体"/>
          <w:color w:val="000000"/>
          <w:kern w:val="2"/>
          <w:sz w:val="28"/>
          <w:szCs w:val="28"/>
        </w:rPr>
        <w:t>我办出台了项目资金使用管理制度，专项经费由综合科统一管理，实行申报使用制度。</w:t>
      </w:r>
    </w:p>
    <w:p>
      <w:pPr>
        <w:pStyle w:val="8"/>
        <w:widowControl/>
        <w:spacing w:beforeAutospacing="0" w:afterAutospacing="0" w:line="560" w:lineRule="atLeast"/>
        <w:ind w:right="-86" w:firstLine="640"/>
        <w:jc w:val="both"/>
        <w:rPr>
          <w:rFonts w:hint="eastAsia"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三、部门整体支出绩效情况</w:t>
      </w:r>
    </w:p>
    <w:p>
      <w:pPr>
        <w:pStyle w:val="8"/>
        <w:widowControl/>
        <w:spacing w:beforeAutospacing="0" w:afterAutospacing="0" w:line="560" w:lineRule="atLeast"/>
        <w:ind w:right="-86" w:firstLine="64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2022年，对全市进行机构编制整改核查，</w:t>
      </w:r>
      <w:r>
        <w:rPr>
          <w:rFonts w:hint="eastAsia" w:ascii="宋体" w:hAnsi="宋体" w:eastAsia="宋体" w:cs="宋体"/>
          <w:kern w:val="2"/>
          <w:sz w:val="28"/>
          <w:szCs w:val="28"/>
          <w:lang w:eastAsia="zh-CN"/>
        </w:rPr>
        <w:t>减少超编单位39个，消化超编人员394人，减少使用事业编人员行政单位23个，消化机关事业编人员162人，减少超配单位4个，消化超配干部9人；</w:t>
      </w:r>
      <w:r>
        <w:rPr>
          <w:rFonts w:hint="eastAsia" w:ascii="宋体" w:hAnsi="宋体" w:eastAsia="宋体" w:cs="宋体"/>
          <w:kern w:val="2"/>
          <w:sz w:val="28"/>
          <w:szCs w:val="28"/>
          <w:lang w:val="en-US" w:eastAsia="zh-CN"/>
        </w:rPr>
        <w:t>事业单位法人年度报告公示率达100％；积极落实“人才强国”重大决策部署引进高学历、高素质人才12名，实现了常宁有史以来人才引进零的突破等，在各项工作中均取得了一定成效。</w:t>
      </w:r>
    </w:p>
    <w:p>
      <w:pPr>
        <w:pStyle w:val="8"/>
        <w:widowControl/>
        <w:spacing w:beforeAutospacing="0" w:afterAutospacing="0" w:line="560" w:lineRule="atLeast"/>
        <w:ind w:right="-86" w:firstLine="640"/>
        <w:rPr>
          <w:rFonts w:hint="eastAsia"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一、始终坚持思想引领，深化理论学习</w:t>
      </w:r>
    </w:p>
    <w:p>
      <w:pPr>
        <w:pStyle w:val="8"/>
        <w:widowControl/>
        <w:spacing w:beforeAutospacing="0" w:afterAutospacing="0" w:line="560" w:lineRule="atLeast"/>
        <w:ind w:right="-86" w:firstLine="640"/>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一年来，市委编办班子始终以加强党的政治建设统领全局，将政治方向贯穿于工作的全过程，不断加强理论学习，推动各项工作有序展开。</w:t>
      </w:r>
      <w:r>
        <w:rPr>
          <w:rFonts w:hint="eastAsia" w:ascii="宋体" w:hAnsi="宋体" w:eastAsia="宋体" w:cs="宋体"/>
          <w:b/>
          <w:bCs/>
          <w:kern w:val="2"/>
          <w:sz w:val="28"/>
          <w:szCs w:val="28"/>
        </w:rPr>
        <w:t>一是</w:t>
      </w:r>
      <w:r>
        <w:rPr>
          <w:rFonts w:hint="eastAsia" w:ascii="宋体" w:hAnsi="宋体" w:eastAsia="宋体" w:cs="宋体"/>
          <w:kern w:val="2"/>
          <w:sz w:val="28"/>
          <w:szCs w:val="28"/>
        </w:rPr>
        <w:t>学习《</w:t>
      </w:r>
      <w:r>
        <w:rPr>
          <w:rFonts w:hint="eastAsia" w:ascii="宋体" w:hAnsi="宋体" w:eastAsia="宋体" w:cs="宋体"/>
          <w:kern w:val="2"/>
          <w:sz w:val="28"/>
          <w:szCs w:val="28"/>
          <w:lang w:eastAsia="zh-CN"/>
        </w:rPr>
        <w:t>中国共产党机构编制工作条例</w:t>
      </w:r>
      <w:r>
        <w:rPr>
          <w:rFonts w:hint="eastAsia" w:ascii="宋体" w:hAnsi="宋体" w:eastAsia="宋体" w:cs="宋体"/>
          <w:kern w:val="2"/>
          <w:sz w:val="28"/>
          <w:szCs w:val="28"/>
        </w:rPr>
        <w:t>》（以下简称《条例》），围绕“三定”规定的制定和修改、机构编制事项审核、领导职数、监督检查等问题，抓紧完善配套制度。严格执行机构编制党内法规和有关法律规定，加强对《条例》贯彻执行情况的监督检查，及时发现和纠正机构编制工作中的违纪违法行为。严格按照《条例》的规定开展机构编制工作，不断推进机构编制工作规范化、科学化和法定化。</w:t>
      </w:r>
      <w:r>
        <w:rPr>
          <w:rFonts w:hint="eastAsia" w:ascii="宋体" w:hAnsi="宋体" w:eastAsia="宋体" w:cs="宋体"/>
          <w:b/>
          <w:bCs/>
          <w:kern w:val="2"/>
          <w:sz w:val="28"/>
          <w:szCs w:val="28"/>
        </w:rPr>
        <w:t>二是</w:t>
      </w:r>
      <w:r>
        <w:rPr>
          <w:rFonts w:hint="eastAsia" w:ascii="宋体" w:hAnsi="宋体" w:eastAsia="宋体" w:cs="宋体"/>
          <w:kern w:val="2"/>
          <w:sz w:val="28"/>
          <w:szCs w:val="28"/>
        </w:rPr>
        <w:t>印发《习近平总书记关于机构改革和机构编制工作重要论述及省市领导关于编制工作讲话指示摘编》供各乡镇（街道）和单位党委（党组）学习。助力全市领导干部学深悟透基本要义和纪律要求，不断强化机构编制纪律意识、规矩意识，树牢依规依法管理机构编制的理念，切实维护机构编制工作的严肃性和权威性。</w:t>
      </w:r>
      <w:r>
        <w:rPr>
          <w:rFonts w:hint="eastAsia" w:ascii="宋体" w:hAnsi="宋体" w:eastAsia="宋体" w:cs="宋体"/>
          <w:b/>
          <w:bCs/>
          <w:kern w:val="2"/>
          <w:sz w:val="28"/>
          <w:szCs w:val="28"/>
        </w:rPr>
        <w:t>三是</w:t>
      </w:r>
      <w:r>
        <w:rPr>
          <w:rFonts w:hint="eastAsia" w:ascii="宋体" w:hAnsi="宋体" w:eastAsia="宋体" w:cs="宋体"/>
          <w:kern w:val="2"/>
          <w:sz w:val="28"/>
          <w:szCs w:val="28"/>
        </w:rPr>
        <w:t>学习衡阳市委编办下发的《衡阳市直机关事业单位“增编即重核、进人即评估”实施办法（试行）》、《衡阳市市直机关事业单位编外聘用人员员额管理办法（试行）》、《关于进一步规范编制使用核准申报和实名制登记流程及资料的通知》等相关文件制度。结合我市实际，对有关机构编制制度建设事项进行了明确。</w:t>
      </w:r>
    </w:p>
    <w:p>
      <w:pPr>
        <w:pStyle w:val="8"/>
        <w:widowControl/>
        <w:spacing w:beforeAutospacing="0" w:afterAutospacing="0" w:line="560" w:lineRule="atLeast"/>
        <w:ind w:right="-86" w:firstLine="640"/>
        <w:rPr>
          <w:rFonts w:hint="eastAsia"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二、不断推进改革部署，强化责任担当</w:t>
      </w:r>
    </w:p>
    <w:p>
      <w:pPr>
        <w:pStyle w:val="8"/>
        <w:widowControl/>
        <w:spacing w:beforeAutospacing="0" w:afterAutospacing="0" w:line="560" w:lineRule="atLeast"/>
        <w:ind w:right="-86" w:firstLine="640"/>
        <w:rPr>
          <w:rFonts w:hint="eastAsia" w:ascii="宋体" w:hAnsi="宋体" w:eastAsia="宋体" w:cs="宋体"/>
          <w:kern w:val="2"/>
          <w:sz w:val="28"/>
          <w:szCs w:val="28"/>
          <w:lang w:val="en-US" w:eastAsia="zh-CN"/>
        </w:rPr>
      </w:pPr>
      <w:r>
        <w:rPr>
          <w:rFonts w:hint="eastAsia" w:ascii="宋体" w:hAnsi="宋体" w:eastAsia="宋体" w:cs="宋体"/>
          <w:b/>
          <w:bCs/>
          <w:kern w:val="2"/>
          <w:sz w:val="28"/>
          <w:szCs w:val="28"/>
          <w:lang w:val="en-US" w:eastAsia="zh-CN"/>
        </w:rPr>
        <w:t>一是落实机构改革决策部署。</w:t>
      </w:r>
      <w:r>
        <w:rPr>
          <w:rFonts w:hint="eastAsia" w:ascii="宋体" w:hAnsi="宋体" w:eastAsia="宋体" w:cs="宋体"/>
          <w:kern w:val="2"/>
          <w:sz w:val="28"/>
          <w:szCs w:val="28"/>
          <w:lang w:val="en-US" w:eastAsia="zh-CN"/>
        </w:rPr>
        <w:t>严格按照上级改革要求和时间节点，扎实推进有关机构改革、职能调整工作。完成了应急管理综合行政执法、基层自然资源行政执法和国防动员体制等改革，拟定上报了疾病预防控制体系改革方案；完成了国安办、财经办、绩效考核、粮食和物资储备等职能调整工作；对标对表省市做法、按照上下对口原则，调整了电力行业管理和行政执法职能，由经科信局划转至发改局。</w:t>
      </w:r>
    </w:p>
    <w:p>
      <w:pPr>
        <w:pStyle w:val="8"/>
        <w:widowControl/>
        <w:spacing w:beforeAutospacing="0" w:afterAutospacing="0" w:line="560" w:lineRule="atLeast"/>
        <w:ind w:right="-86" w:firstLine="640"/>
        <w:rPr>
          <w:rFonts w:hint="eastAsia" w:ascii="宋体" w:hAnsi="宋体" w:eastAsia="宋体" w:cs="宋体"/>
          <w:kern w:val="2"/>
          <w:sz w:val="28"/>
          <w:szCs w:val="28"/>
          <w:lang w:val="en-US" w:eastAsia="zh-CN"/>
        </w:rPr>
      </w:pPr>
      <w:r>
        <w:rPr>
          <w:rFonts w:hint="eastAsia" w:ascii="宋体" w:hAnsi="宋体" w:eastAsia="宋体" w:cs="宋体"/>
          <w:b/>
          <w:bCs/>
          <w:kern w:val="2"/>
          <w:sz w:val="28"/>
          <w:szCs w:val="28"/>
          <w:lang w:val="en-US" w:eastAsia="zh-CN"/>
        </w:rPr>
        <w:t>二是推动经济社会高质发展。</w:t>
      </w:r>
      <w:r>
        <w:rPr>
          <w:rFonts w:hint="eastAsia" w:ascii="宋体" w:hAnsi="宋体" w:eastAsia="宋体" w:cs="宋体"/>
          <w:kern w:val="2"/>
          <w:sz w:val="28"/>
          <w:szCs w:val="28"/>
          <w:lang w:val="en-US" w:eastAsia="zh-CN"/>
        </w:rPr>
        <w:t>进行“民参公”学校规范治理工作，完成了培元、合江两所学校“民转公”工作，确保实现教育“双达标”目标；落实《湖南省加强文物保护和考古工作机构编制保障的实施方案》，推动文物保护和考古工作持续健康发展；落实省、市《加强动植物疾病防控体系建设实施方案》，健全防控机构，理顺防控职责，加强防控队伍建设等,为筑牢生物安全屏障和保障国家粮食、生猪等重要农产品安全提供有力支撑。</w:t>
      </w:r>
    </w:p>
    <w:p>
      <w:pPr>
        <w:pStyle w:val="8"/>
        <w:widowControl/>
        <w:spacing w:beforeAutospacing="0" w:afterAutospacing="0" w:line="560" w:lineRule="atLeast"/>
        <w:ind w:right="-86" w:firstLine="640"/>
        <w:rPr>
          <w:rFonts w:hint="eastAsia" w:ascii="宋体" w:hAnsi="宋体" w:eastAsia="宋体" w:cs="宋体"/>
          <w:kern w:val="2"/>
          <w:sz w:val="28"/>
          <w:szCs w:val="28"/>
          <w:lang w:val="en-US" w:eastAsia="zh-CN"/>
        </w:rPr>
      </w:pPr>
      <w:r>
        <w:rPr>
          <w:rFonts w:hint="eastAsia" w:ascii="宋体" w:hAnsi="宋体" w:eastAsia="宋体" w:cs="宋体"/>
          <w:b/>
          <w:bCs/>
          <w:kern w:val="2"/>
          <w:sz w:val="28"/>
          <w:szCs w:val="28"/>
          <w:lang w:val="en-US" w:eastAsia="zh-CN"/>
        </w:rPr>
        <w:t>三是落实“人才强国”重大决策。</w:t>
      </w:r>
      <w:r>
        <w:rPr>
          <w:rFonts w:hint="eastAsia" w:ascii="宋体" w:hAnsi="宋体" w:eastAsia="宋体" w:cs="宋体"/>
          <w:kern w:val="2"/>
          <w:sz w:val="28"/>
          <w:szCs w:val="28"/>
          <w:lang w:val="en-US" w:eastAsia="zh-CN"/>
        </w:rPr>
        <w:t>充分发挥职能部门作用，主动履行人才工作职责，积极参与人才引进工作，为卫健和教育部门共引进12名高学历、高素质人才，实现了常宁有史以来人才引进零的突破。</w:t>
      </w:r>
    </w:p>
    <w:p>
      <w:pPr>
        <w:pStyle w:val="8"/>
        <w:widowControl/>
        <w:spacing w:beforeAutospacing="0" w:afterAutospacing="0" w:line="560" w:lineRule="atLeast"/>
        <w:ind w:right="-86" w:firstLine="640"/>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三、严格落实机构管理，增强履职能力</w:t>
      </w:r>
    </w:p>
    <w:p>
      <w:pPr>
        <w:pStyle w:val="8"/>
        <w:widowControl/>
        <w:spacing w:beforeAutospacing="0" w:afterAutospacing="0" w:line="560" w:lineRule="atLeast"/>
        <w:ind w:right="-86" w:firstLine="640"/>
        <w:rPr>
          <w:rFonts w:hint="eastAsia" w:ascii="宋体" w:hAnsi="宋体" w:eastAsia="宋体" w:cs="宋体"/>
          <w:kern w:val="2"/>
          <w:sz w:val="28"/>
          <w:szCs w:val="28"/>
          <w:lang w:val="en-US" w:eastAsia="zh-CN"/>
        </w:rPr>
      </w:pPr>
      <w:r>
        <w:rPr>
          <w:rFonts w:hint="eastAsia" w:ascii="宋体" w:hAnsi="宋体" w:eastAsia="宋体" w:cs="宋体"/>
          <w:b/>
          <w:bCs/>
          <w:kern w:val="2"/>
          <w:sz w:val="28"/>
          <w:szCs w:val="28"/>
          <w:lang w:val="en-US" w:eastAsia="zh-CN"/>
        </w:rPr>
        <w:t>一是规范机构编制管理工作。</w:t>
      </w:r>
      <w:r>
        <w:rPr>
          <w:rFonts w:hint="eastAsia" w:ascii="宋体" w:hAnsi="宋体" w:eastAsia="宋体" w:cs="宋体"/>
          <w:kern w:val="2"/>
          <w:sz w:val="28"/>
          <w:szCs w:val="28"/>
          <w:lang w:val="en-US" w:eastAsia="zh-CN"/>
        </w:rPr>
        <w:t>去年，针对衡阳编办工作专项核查中发现的5个方面的问题，市委编办领导班子采取“严控增、自然消、内部调、周转借”等措施，切实进行整改。因干部任命带来违规超编进人和人员流动调配不规范2个问题已整改到位，其余3个问题整改均取得阶段性成效，其中“消超不力”问题，超编单位减少39个，超编人员消化394人；“机关事业编人员消化不力”问题，使用事业编人员行政单位减少23个，机关事业编人员消化162人；“违规超职数配备干部”问题，超配单位减少4个，超配干部消化9人。另一方面，大力加强相关制度建设。对标对表上级编制部门做法，先后出台了《部门职责分工协调办法》、《编制周转池管理实施办法》、《“增编即重核、进人即评估”实施办法》、《规范编制使用核准申报和实名制登记流程及资料》等制度，起草了《机关事业单位编外聘用人员及国有企业用工员额管理办法》（草案），为规范机构编制工作提供制度保障。</w:t>
      </w:r>
    </w:p>
    <w:p>
      <w:pPr>
        <w:pStyle w:val="8"/>
        <w:widowControl/>
        <w:spacing w:beforeAutospacing="0" w:afterAutospacing="0" w:line="560" w:lineRule="atLeast"/>
        <w:ind w:right="-86" w:firstLine="640"/>
        <w:rPr>
          <w:rFonts w:hint="eastAsia" w:ascii="宋体" w:hAnsi="宋体" w:eastAsia="宋体" w:cs="宋体"/>
          <w:kern w:val="2"/>
          <w:sz w:val="28"/>
          <w:szCs w:val="28"/>
          <w:lang w:val="en-US" w:eastAsia="zh-CN"/>
        </w:rPr>
      </w:pPr>
      <w:r>
        <w:rPr>
          <w:rFonts w:hint="eastAsia" w:ascii="宋体" w:hAnsi="宋体" w:eastAsia="宋体" w:cs="宋体"/>
          <w:b/>
          <w:bCs/>
          <w:kern w:val="2"/>
          <w:sz w:val="28"/>
          <w:szCs w:val="28"/>
          <w:lang w:val="en-US" w:eastAsia="zh-CN"/>
        </w:rPr>
        <w:t>二是执行机构编制管理程序。</w:t>
      </w:r>
      <w:r>
        <w:rPr>
          <w:rFonts w:hint="eastAsia" w:ascii="宋体" w:hAnsi="宋体" w:eastAsia="宋体" w:cs="宋体"/>
          <w:kern w:val="2"/>
          <w:sz w:val="28"/>
          <w:szCs w:val="28"/>
          <w:lang w:val="en-US" w:eastAsia="zh-CN"/>
        </w:rPr>
        <w:t>始终坚持执行“三个一”和“五不准”制度，严格按照管理权限和工作程序规定执行，确保编制种类不增加、领导职数总量不突破，机构限额不超过。并认真落实控编减编工作方案。使得行政编制在编人员相对消超101人，事业编制在编人员相对消超239人，机关工勤人员相对消超7人，确保全市“财政供养人员只减不增”。按照相关文件规定，从严进行机构编制审批，凡涉及机构编制事宜由编办“一家受理呈报、市委编办主要领导一支笔审批、编办一家承办发文”。未经机构编制部门审核的机构编制事项，原则上不予研究。</w:t>
      </w:r>
    </w:p>
    <w:p>
      <w:pPr>
        <w:pStyle w:val="8"/>
        <w:widowControl/>
        <w:spacing w:beforeAutospacing="0" w:afterAutospacing="0" w:line="560" w:lineRule="atLeast"/>
        <w:ind w:right="-86" w:firstLine="640"/>
        <w:rPr>
          <w:rFonts w:hint="eastAsia" w:ascii="宋体" w:hAnsi="宋体" w:eastAsia="宋体" w:cs="宋体"/>
          <w:kern w:val="2"/>
          <w:sz w:val="28"/>
          <w:szCs w:val="28"/>
          <w:lang w:val="en-US" w:eastAsia="zh-CN"/>
        </w:rPr>
      </w:pPr>
      <w:r>
        <w:rPr>
          <w:rFonts w:hint="eastAsia" w:ascii="宋体" w:hAnsi="宋体" w:eastAsia="宋体" w:cs="宋体"/>
          <w:b/>
          <w:bCs/>
          <w:kern w:val="2"/>
          <w:sz w:val="28"/>
          <w:szCs w:val="28"/>
          <w:lang w:val="en-US" w:eastAsia="zh-CN"/>
        </w:rPr>
        <w:t>三是加强编制部门自身建设。</w:t>
      </w:r>
      <w:r>
        <w:rPr>
          <w:rFonts w:hint="eastAsia" w:ascii="宋体" w:hAnsi="宋体" w:eastAsia="宋体" w:cs="宋体"/>
          <w:kern w:val="2"/>
          <w:sz w:val="28"/>
          <w:szCs w:val="28"/>
          <w:lang w:val="en-US" w:eastAsia="zh-CN"/>
        </w:rPr>
        <w:t>不断加强理论武装，把政治理论学习作为办内各种会议的“第一议题”，并将其有机融入编制部门党员干部的工作和生活，做到时时、事事、处处旗帜鲜明讲政治。不断强化业务学习，注重业务强办，把机构编制政策法规和业务知识有机融合到学习中心组、专题政治理论、“三会一课”等学习中，练就干部职工过硬的业务本领，提升整体业务水平。在此过程中开办“编制讲堂”，由组室、中心负责人和业务能手授好经验课，上好业务课，提高“编制人”台上能讲，台下能写，事中能干的能力。推行“AB”岗制度，实行领导带干事，老人带新人模式，帮助年轻干部和新入职人员尽快熟练业务，尽早进入角色。完善健全公文处理、印章管理、作息考勤、请销假、集中学习、财务报销等一系列规章制度，细化常规性工作流程，明确岗位职责，严明工作纪律，突出以制度管人管事，坚持制度管办。</w:t>
      </w:r>
    </w:p>
    <w:p>
      <w:pPr>
        <w:pStyle w:val="8"/>
        <w:widowControl/>
        <w:spacing w:beforeAutospacing="0" w:afterAutospacing="0" w:line="560" w:lineRule="atLeast"/>
        <w:ind w:right="-86" w:firstLine="640"/>
        <w:jc w:val="both"/>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四、存在的主要问题</w:t>
      </w:r>
    </w:p>
    <w:p>
      <w:pPr>
        <w:pStyle w:val="8"/>
        <w:widowControl/>
        <w:spacing w:beforeAutospacing="0" w:afterAutospacing="0" w:line="560" w:lineRule="atLeast"/>
        <w:ind w:right="-86" w:firstLine="640"/>
        <w:rPr>
          <w:rFonts w:ascii="宋体" w:hAnsi="宋体" w:eastAsia="宋体" w:cs="宋体"/>
          <w:kern w:val="2"/>
          <w:sz w:val="28"/>
          <w:szCs w:val="28"/>
        </w:rPr>
      </w:pPr>
      <w:r>
        <w:rPr>
          <w:rFonts w:hint="eastAsia" w:ascii="宋体" w:hAnsi="宋体" w:eastAsia="宋体" w:cs="宋体"/>
          <w:kern w:val="2"/>
          <w:sz w:val="28"/>
          <w:szCs w:val="28"/>
        </w:rPr>
        <w:t>一是预算完成率有待提高，预算完成率仍有提高空间。</w:t>
      </w:r>
    </w:p>
    <w:p>
      <w:pPr>
        <w:pStyle w:val="8"/>
        <w:widowControl/>
        <w:spacing w:beforeAutospacing="0" w:afterAutospacing="0" w:line="560" w:lineRule="atLeast"/>
        <w:ind w:right="-86" w:firstLine="640"/>
        <w:rPr>
          <w:rFonts w:ascii="宋体" w:hAnsi="宋体" w:eastAsia="宋体" w:cs="宋体"/>
          <w:color w:val="333333"/>
          <w:sz w:val="28"/>
          <w:szCs w:val="28"/>
          <w:shd w:val="clear" w:color="auto" w:fill="FFFFFF"/>
        </w:rPr>
      </w:pPr>
      <w:r>
        <w:rPr>
          <w:rFonts w:hint="eastAsia" w:ascii="宋体" w:hAnsi="宋体" w:eastAsia="宋体" w:cs="宋体"/>
          <w:kern w:val="2"/>
          <w:sz w:val="28"/>
          <w:szCs w:val="28"/>
        </w:rPr>
        <w:t>二是预算准确率有待提高。存在小部分预算项目完成率不高的现象。</w:t>
      </w:r>
    </w:p>
    <w:p>
      <w:pPr>
        <w:pStyle w:val="8"/>
        <w:widowControl/>
        <w:spacing w:beforeAutospacing="0" w:afterAutospacing="0" w:line="560" w:lineRule="atLeast"/>
        <w:ind w:right="-86" w:firstLine="640"/>
        <w:jc w:val="both"/>
        <w:rPr>
          <w:rFonts w:ascii="宋体" w:hAnsi="宋体" w:eastAsia="宋体" w:cs="宋体"/>
          <w:b/>
          <w:bCs/>
          <w:sz w:val="32"/>
          <w:szCs w:val="32"/>
        </w:rPr>
      </w:pPr>
      <w:r>
        <w:rPr>
          <w:rFonts w:hint="eastAsia" w:ascii="宋体" w:hAnsi="宋体" w:eastAsia="宋体" w:cs="宋体"/>
          <w:b/>
          <w:bCs/>
          <w:color w:val="333333"/>
          <w:sz w:val="32"/>
          <w:szCs w:val="32"/>
          <w:shd w:val="clear" w:color="auto" w:fill="FFFFFF"/>
        </w:rPr>
        <w:t>五、改进措施和有关建议</w:t>
      </w:r>
    </w:p>
    <w:p>
      <w:pPr>
        <w:pStyle w:val="8"/>
        <w:widowControl/>
        <w:spacing w:beforeAutospacing="0" w:afterAutospacing="0" w:line="560" w:lineRule="atLeast"/>
        <w:ind w:right="-86" w:firstLine="640"/>
        <w:rPr>
          <w:rFonts w:ascii="宋体" w:hAnsi="宋体" w:eastAsia="宋体" w:cs="宋体"/>
          <w:kern w:val="2"/>
          <w:sz w:val="28"/>
          <w:szCs w:val="28"/>
        </w:rPr>
      </w:pPr>
      <w:r>
        <w:rPr>
          <w:rFonts w:hint="eastAsia" w:ascii="宋体" w:hAnsi="宋体" w:eastAsia="宋体" w:cs="宋体"/>
          <w:kern w:val="2"/>
          <w:sz w:val="28"/>
          <w:szCs w:val="28"/>
        </w:rPr>
        <w:t>（一）尽可能减少年底结余资金，以有效提高预算完成率。</w:t>
      </w:r>
    </w:p>
    <w:p>
      <w:pPr>
        <w:pStyle w:val="8"/>
        <w:widowControl/>
        <w:spacing w:beforeAutospacing="0" w:afterAutospacing="0" w:line="560" w:lineRule="atLeast"/>
        <w:ind w:right="-86" w:firstLine="640"/>
        <w:rPr>
          <w:rFonts w:hint="eastAsia" w:ascii="宋体" w:hAnsi="宋体" w:eastAsia="宋体" w:cs="宋体"/>
          <w:kern w:val="2"/>
          <w:sz w:val="28"/>
          <w:szCs w:val="28"/>
        </w:rPr>
      </w:pPr>
      <w:r>
        <w:rPr>
          <w:rFonts w:hint="eastAsia" w:ascii="宋体" w:hAnsi="宋体" w:eastAsia="宋体" w:cs="宋体"/>
          <w:kern w:val="2"/>
          <w:sz w:val="28"/>
          <w:szCs w:val="28"/>
        </w:rPr>
        <w:t>（二）合理安排预算支出计划，避免超额支出的情况，以加强预算的控制。</w:t>
      </w:r>
    </w:p>
    <w:p>
      <w:pPr>
        <w:pStyle w:val="8"/>
        <w:widowControl/>
        <w:spacing w:beforeAutospacing="0" w:afterAutospacing="0" w:line="560" w:lineRule="atLeast"/>
        <w:ind w:right="-86" w:firstLine="640"/>
        <w:rPr>
          <w:rFonts w:hint="eastAsia" w:ascii="宋体" w:hAnsi="宋体" w:eastAsia="宋体" w:cs="宋体"/>
          <w:kern w:val="2"/>
          <w:sz w:val="28"/>
          <w:szCs w:val="28"/>
        </w:rPr>
      </w:pPr>
    </w:p>
    <w:p>
      <w:pPr>
        <w:pStyle w:val="8"/>
        <w:widowControl/>
        <w:spacing w:beforeAutospacing="0" w:afterAutospacing="0" w:line="525" w:lineRule="atLeast"/>
        <w:ind w:right="640"/>
        <w:jc w:val="center"/>
        <w:rPr>
          <w:rFonts w:ascii="宋体" w:hAnsi="宋体" w:eastAsia="宋体" w:cs="宋体"/>
          <w:kern w:val="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 w:name="KSO_WPS_MARK_KEY" w:val="2abb694b-c998-430a-9339-3ef54c6ca2d0"/>
  </w:docVars>
  <w:rsids>
    <w:rsidRoot w:val="2EC25236"/>
    <w:rsid w:val="000A53D8"/>
    <w:rsid w:val="000F4312"/>
    <w:rsid w:val="003961FD"/>
    <w:rsid w:val="003D2654"/>
    <w:rsid w:val="004D17E2"/>
    <w:rsid w:val="00544074"/>
    <w:rsid w:val="005524C5"/>
    <w:rsid w:val="00552BCC"/>
    <w:rsid w:val="0058606E"/>
    <w:rsid w:val="005B05DC"/>
    <w:rsid w:val="005B2587"/>
    <w:rsid w:val="005B4945"/>
    <w:rsid w:val="00680595"/>
    <w:rsid w:val="006E4117"/>
    <w:rsid w:val="00776446"/>
    <w:rsid w:val="00785124"/>
    <w:rsid w:val="00827E38"/>
    <w:rsid w:val="008502EC"/>
    <w:rsid w:val="00864DC4"/>
    <w:rsid w:val="008F6261"/>
    <w:rsid w:val="0091054C"/>
    <w:rsid w:val="009E24A6"/>
    <w:rsid w:val="00A112D7"/>
    <w:rsid w:val="00A50E9C"/>
    <w:rsid w:val="00A53DC7"/>
    <w:rsid w:val="00AA79FA"/>
    <w:rsid w:val="00BA2E21"/>
    <w:rsid w:val="00C13FA0"/>
    <w:rsid w:val="00CF318B"/>
    <w:rsid w:val="00DA3C33"/>
    <w:rsid w:val="00E41F5D"/>
    <w:rsid w:val="00F51C04"/>
    <w:rsid w:val="00FF665A"/>
    <w:rsid w:val="014A3868"/>
    <w:rsid w:val="040E5F3A"/>
    <w:rsid w:val="056062D3"/>
    <w:rsid w:val="09872DB1"/>
    <w:rsid w:val="0BD07272"/>
    <w:rsid w:val="0C490DD0"/>
    <w:rsid w:val="0CC61352"/>
    <w:rsid w:val="0E2A58E6"/>
    <w:rsid w:val="0E564C27"/>
    <w:rsid w:val="104E6355"/>
    <w:rsid w:val="11BE6050"/>
    <w:rsid w:val="152139F9"/>
    <w:rsid w:val="15BE3B93"/>
    <w:rsid w:val="17DF1FEE"/>
    <w:rsid w:val="17E850F8"/>
    <w:rsid w:val="186365AE"/>
    <w:rsid w:val="18D723B2"/>
    <w:rsid w:val="18F719CE"/>
    <w:rsid w:val="1A0F4374"/>
    <w:rsid w:val="215E7E90"/>
    <w:rsid w:val="26CD4DA2"/>
    <w:rsid w:val="28A44AF1"/>
    <w:rsid w:val="2B5B1830"/>
    <w:rsid w:val="2D2C70D6"/>
    <w:rsid w:val="2DA515E8"/>
    <w:rsid w:val="2DC05173"/>
    <w:rsid w:val="2EC25236"/>
    <w:rsid w:val="30316D8E"/>
    <w:rsid w:val="30AF6AC4"/>
    <w:rsid w:val="3180111D"/>
    <w:rsid w:val="3207155F"/>
    <w:rsid w:val="33237F92"/>
    <w:rsid w:val="34E84181"/>
    <w:rsid w:val="35AD6EB7"/>
    <w:rsid w:val="39094D4C"/>
    <w:rsid w:val="39C772C1"/>
    <w:rsid w:val="3F6C7A3D"/>
    <w:rsid w:val="4453024D"/>
    <w:rsid w:val="44FA1C9F"/>
    <w:rsid w:val="45AC22BC"/>
    <w:rsid w:val="4E5B3FDE"/>
    <w:rsid w:val="4E672304"/>
    <w:rsid w:val="4E812B0D"/>
    <w:rsid w:val="4EBA7B08"/>
    <w:rsid w:val="516B6C3D"/>
    <w:rsid w:val="619922E9"/>
    <w:rsid w:val="64243F39"/>
    <w:rsid w:val="6AE60B2D"/>
    <w:rsid w:val="6AED0A5A"/>
    <w:rsid w:val="6CE746AC"/>
    <w:rsid w:val="713F6254"/>
    <w:rsid w:val="73004628"/>
    <w:rsid w:val="7758385F"/>
    <w:rsid w:val="776F33A1"/>
    <w:rsid w:val="78711270"/>
    <w:rsid w:val="7C1C02A4"/>
    <w:rsid w:val="7C1F1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line="576" w:lineRule="auto"/>
      <w:outlineLvl w:val="0"/>
    </w:pPr>
    <w:rPr>
      <w:b/>
      <w:kern w:val="44"/>
      <w:sz w:val="44"/>
    </w:rPr>
  </w:style>
  <w:style w:type="paragraph" w:styleId="5">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22"/>
    <w:rPr>
      <w:b/>
      <w:bCs/>
    </w:rPr>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character" w:customStyle="1" w:styleId="14">
    <w:name w:val="hover20"/>
    <w:basedOn w:val="10"/>
    <w:qFormat/>
    <w:uiPriority w:val="0"/>
    <w:rPr>
      <w:shd w:val="clear" w:color="auto" w:fill="0053A5"/>
    </w:rPr>
  </w:style>
  <w:style w:type="character" w:customStyle="1" w:styleId="15">
    <w:name w:val="页眉 Char"/>
    <w:basedOn w:val="10"/>
    <w:link w:val="7"/>
    <w:qFormat/>
    <w:uiPriority w:val="0"/>
    <w:rPr>
      <w:kern w:val="2"/>
      <w:sz w:val="18"/>
      <w:szCs w:val="18"/>
    </w:rPr>
  </w:style>
  <w:style w:type="character" w:customStyle="1" w:styleId="16">
    <w:name w:val="页脚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3022</Words>
  <Characters>3107</Characters>
  <Lines>1</Lines>
  <Paragraphs>5</Paragraphs>
  <TotalTime>24</TotalTime>
  <ScaleCrop>false</ScaleCrop>
  <LinksUpToDate>false</LinksUpToDate>
  <CharactersWithSpaces>3107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2020-06-17T01:39:00Z</dcterms:created>
  <dc:creator>飞越</dc:creator>
  <cp:lastModifiedBy>蒋阔</cp:lastModifiedBy>
  <cp:lastPrinted>2020-06-17T09:43:00Z</cp:lastPrinted>
  <dcterms:modified xsi:type="dcterms:W3CDTF">2025-01-02T01:05:12Z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570666ACE0F84738BB652E06CE798397</vt:lpwstr>
  </property>
</Properties>
</file>