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outlineLvl w:val="2"/>
        <w:rPr>
          <w:rFonts w:ascii="Helvetica" w:hAnsi="Helvetica" w:eastAsia="宋体" w:cs="Helvetica"/>
          <w:b/>
          <w:kern w:val="0"/>
          <w:sz w:val="44"/>
          <w:szCs w:val="44"/>
        </w:rPr>
      </w:pPr>
      <w:bookmarkStart w:id="0" w:name="_GoBack"/>
      <w:bookmarkEnd w:id="0"/>
    </w:p>
    <w:p>
      <w:pPr>
        <w:widowControl/>
        <w:jc w:val="center"/>
        <w:outlineLvl w:val="2"/>
        <w:rPr>
          <w:rFonts w:hint="eastAsia" w:cs="Helvetica" w:asciiTheme="majorEastAsia" w:hAnsiTheme="majorEastAsia" w:eastAsiaTheme="majorEastAsia"/>
          <w:b/>
          <w:kern w:val="0"/>
          <w:sz w:val="48"/>
          <w:szCs w:val="48"/>
          <w:lang w:eastAsia="zh-CN"/>
        </w:rPr>
      </w:pPr>
      <w:r>
        <w:rPr>
          <w:rFonts w:hint="eastAsia" w:cs="Helvetica" w:asciiTheme="majorEastAsia" w:hAnsiTheme="majorEastAsia" w:eastAsiaTheme="majorEastAsia"/>
          <w:b/>
          <w:kern w:val="0"/>
          <w:sz w:val="48"/>
          <w:szCs w:val="48"/>
          <w:lang w:eastAsia="zh-CN"/>
        </w:rPr>
        <w:t>中共</w:t>
      </w:r>
      <w:r>
        <w:rPr>
          <w:rFonts w:hint="eastAsia" w:cs="Helvetica" w:asciiTheme="majorEastAsia" w:hAnsiTheme="majorEastAsia" w:eastAsiaTheme="majorEastAsia"/>
          <w:b/>
          <w:kern w:val="0"/>
          <w:sz w:val="48"/>
          <w:szCs w:val="48"/>
        </w:rPr>
        <w:t>常宁市</w:t>
      </w:r>
      <w:r>
        <w:rPr>
          <w:rFonts w:hint="eastAsia" w:cs="Helvetica" w:asciiTheme="majorEastAsia" w:hAnsiTheme="majorEastAsia" w:eastAsiaTheme="majorEastAsia"/>
          <w:b/>
          <w:kern w:val="0"/>
          <w:sz w:val="48"/>
          <w:szCs w:val="48"/>
          <w:lang w:eastAsia="zh-CN"/>
        </w:rPr>
        <w:t>委机关事务和接待中心</w:t>
      </w:r>
    </w:p>
    <w:p>
      <w:pPr>
        <w:widowControl/>
        <w:jc w:val="center"/>
        <w:outlineLvl w:val="2"/>
        <w:rPr>
          <w:rFonts w:cs="Helvetica" w:asciiTheme="majorEastAsia" w:hAnsiTheme="majorEastAsia" w:eastAsiaTheme="majorEastAsia"/>
          <w:b/>
          <w:kern w:val="0"/>
          <w:sz w:val="48"/>
          <w:szCs w:val="48"/>
        </w:rPr>
      </w:pPr>
      <w:r>
        <w:rPr>
          <w:rFonts w:hint="eastAsia" w:cs="Helvetica" w:asciiTheme="majorEastAsia" w:hAnsiTheme="majorEastAsia" w:eastAsiaTheme="majorEastAsia"/>
          <w:b/>
          <w:kern w:val="0"/>
          <w:sz w:val="48"/>
          <w:szCs w:val="48"/>
        </w:rPr>
        <w:t>202</w:t>
      </w:r>
      <w:r>
        <w:rPr>
          <w:rFonts w:hint="eastAsia" w:cs="Helvetica" w:asciiTheme="majorEastAsia" w:hAnsiTheme="majorEastAsia" w:eastAsiaTheme="majorEastAsia"/>
          <w:b/>
          <w:kern w:val="0"/>
          <w:sz w:val="48"/>
          <w:szCs w:val="48"/>
          <w:lang w:val="en-US" w:eastAsia="zh-CN"/>
        </w:rPr>
        <w:t>2</w:t>
      </w:r>
      <w:r>
        <w:rPr>
          <w:rFonts w:cs="Helvetica" w:asciiTheme="majorEastAsia" w:hAnsiTheme="majorEastAsia" w:eastAsiaTheme="majorEastAsia"/>
          <w:b/>
          <w:kern w:val="0"/>
          <w:sz w:val="48"/>
          <w:szCs w:val="48"/>
        </w:rPr>
        <w:t>年度整体</w:t>
      </w:r>
      <w:r>
        <w:rPr>
          <w:rFonts w:hint="eastAsia" w:cs="Helvetica" w:asciiTheme="majorEastAsia" w:hAnsiTheme="majorEastAsia" w:eastAsiaTheme="majorEastAsia"/>
          <w:b/>
          <w:kern w:val="0"/>
          <w:sz w:val="48"/>
          <w:szCs w:val="48"/>
        </w:rPr>
        <w:t>绩效</w:t>
      </w:r>
      <w:r>
        <w:rPr>
          <w:rFonts w:cs="Helvetica" w:asciiTheme="majorEastAsia" w:hAnsiTheme="majorEastAsia" w:eastAsiaTheme="majorEastAsia"/>
          <w:b/>
          <w:kern w:val="0"/>
          <w:sz w:val="48"/>
          <w:szCs w:val="48"/>
        </w:rPr>
        <w:t>评价报告</w:t>
      </w:r>
    </w:p>
    <w:p>
      <w:pPr>
        <w:pStyle w:val="2"/>
        <w:keepNext w:val="0"/>
        <w:keepLines w:val="0"/>
        <w:pageBreakBefore w:val="0"/>
        <w:kinsoku/>
        <w:wordWrap/>
        <w:overflowPunct/>
        <w:topLinePunct w:val="0"/>
        <w:autoSpaceDE/>
        <w:autoSpaceDN/>
        <w:bidi w:val="0"/>
        <w:spacing w:line="560" w:lineRule="exact"/>
        <w:ind w:firstLine="0" w:firstLineChars="0"/>
        <w:textAlignment w:val="auto"/>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为深入贯彻落实《中共中央国务院关于全面实施预算绩效管理的意见》（中发〔2018〕34号）精神，按照《中共湖南省委办公厅 湖南省人民政府办公厅关于全面实施预算绩效管理的实施意见》（湘办发〔2019〕10号）、《预算绩效管理工作考核办法》（湘财绩〔2015〕15号）等文件规定，</w:t>
      </w:r>
      <w:r>
        <w:rPr>
          <w:rFonts w:hint="eastAsia" w:ascii="宋体" w:hAnsi="宋体" w:eastAsia="宋体" w:cs="宋体"/>
          <w:b w:val="0"/>
          <w:color w:val="000000" w:themeColor="text1"/>
          <w:kern w:val="0"/>
          <w:sz w:val="32"/>
          <w:szCs w:val="32"/>
          <w14:textFill>
            <w14:solidFill>
              <w14:schemeClr w14:val="tx1"/>
            </w14:solidFill>
          </w14:textFill>
        </w:rPr>
        <w:t>针对我</w:t>
      </w:r>
      <w:r>
        <w:rPr>
          <w:rFonts w:hint="eastAsia" w:ascii="宋体" w:hAnsi="宋体" w:eastAsia="宋体" w:cs="宋体"/>
          <w:b w:val="0"/>
          <w:color w:val="000000" w:themeColor="text1"/>
          <w:kern w:val="0"/>
          <w:sz w:val="32"/>
          <w:szCs w:val="32"/>
          <w:lang w:eastAsia="zh-CN"/>
          <w14:textFill>
            <w14:solidFill>
              <w14:schemeClr w14:val="tx1"/>
            </w14:solidFill>
          </w14:textFill>
        </w:rPr>
        <w:t>中心</w:t>
      </w:r>
      <w:r>
        <w:rPr>
          <w:rFonts w:hint="eastAsia" w:ascii="宋体" w:hAnsi="宋体" w:eastAsia="宋体" w:cs="宋体"/>
          <w:b w:val="0"/>
          <w:color w:val="000000" w:themeColor="text1"/>
          <w:kern w:val="0"/>
          <w:sz w:val="32"/>
          <w:szCs w:val="32"/>
          <w14:textFill>
            <w14:solidFill>
              <w14:schemeClr w14:val="tx1"/>
            </w14:solidFill>
          </w14:textFill>
        </w:rPr>
        <w:t>202</w:t>
      </w:r>
      <w:r>
        <w:rPr>
          <w:rFonts w:hint="eastAsia" w:ascii="宋体" w:hAnsi="宋体" w:eastAsia="宋体" w:cs="宋体"/>
          <w:b w:val="0"/>
          <w:color w:val="000000" w:themeColor="text1"/>
          <w:kern w:val="0"/>
          <w:sz w:val="32"/>
          <w:szCs w:val="32"/>
          <w:lang w:val="en-US" w:eastAsia="zh-CN"/>
          <w14:textFill>
            <w14:solidFill>
              <w14:schemeClr w14:val="tx1"/>
            </w14:solidFill>
          </w14:textFill>
        </w:rPr>
        <w:t>2</w:t>
      </w:r>
      <w:r>
        <w:rPr>
          <w:rFonts w:hint="eastAsia" w:ascii="宋体" w:hAnsi="宋体" w:eastAsia="宋体" w:cs="宋体"/>
          <w:b w:val="0"/>
          <w:color w:val="000000" w:themeColor="text1"/>
          <w:kern w:val="0"/>
          <w:sz w:val="32"/>
          <w:szCs w:val="32"/>
          <w14:textFill>
            <w14:solidFill>
              <w14:schemeClr w14:val="tx1"/>
            </w14:solidFill>
          </w14:textFill>
        </w:rPr>
        <w:t>年预算和决算执行情况和工作任务完成情况，整体部门支出资金</w:t>
      </w:r>
      <w:r>
        <w:rPr>
          <w:rFonts w:hint="eastAsia" w:ascii="宋体" w:hAnsi="宋体" w:eastAsia="宋体" w:cs="宋体"/>
          <w:b w:val="0"/>
          <w:color w:val="000000" w:themeColor="text1"/>
          <w:kern w:val="0"/>
          <w:sz w:val="32"/>
          <w:szCs w:val="32"/>
          <w:lang w:val="en-US" w:eastAsia="zh-CN"/>
          <w14:textFill>
            <w14:solidFill>
              <w14:schemeClr w14:val="tx1"/>
            </w14:solidFill>
          </w14:textFill>
        </w:rPr>
        <w:t>1229.60</w:t>
      </w:r>
      <w:r>
        <w:rPr>
          <w:rFonts w:hint="eastAsia" w:ascii="宋体" w:hAnsi="宋体" w:eastAsia="宋体" w:cs="宋体"/>
          <w:b w:val="0"/>
          <w:color w:val="000000" w:themeColor="text1"/>
          <w:kern w:val="0"/>
          <w:sz w:val="32"/>
          <w:szCs w:val="32"/>
          <w14:textFill>
            <w14:solidFill>
              <w14:schemeClr w14:val="tx1"/>
            </w14:solidFill>
          </w14:textFill>
        </w:rPr>
        <w:t>万元的管理使用进行了详细自我评价，现将自评报告汇报如下：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14:textFill>
            <w14:solidFill>
              <w14:schemeClr w14:val="tx1"/>
            </w14:solidFill>
          </w14:textFill>
        </w:rPr>
        <w:t>一、部门概况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14:textFill>
            <w14:solidFill>
              <w14:schemeClr w14:val="tx1"/>
            </w14:solidFill>
          </w14:textFill>
        </w:rPr>
        <w:t>（一）部门基本职能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1、负责市直机关事务的管理、保障和服务工作。协助相关部门拟订全市机关事务管理工作的具体政策、规章制度并组织实施;负责指导市直机关后勤服务单位业务工作；负责指导市直机关单位后勤服务部门培训工作；协同有关部门协调解决机关后勤工作中的有关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2、指导全市机关单位办公用房管理，负责市直机关单位办公房管理。参与拟订全市机关单位办公用房管理制度并监督执行；协助有关部门做好市直机关办公用房的监督管理工作；根据授权，承担市直机关单位办公用房及其他非经营性项目的集中统一建设职责，承办市直机关单位办公用房大中型维修、危旧房改造等事务性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3、负责公务用车管理服务工作。负责市公务用车平台的车辆调度、更新和维护工作；负责公务用车平台信息化管理工作。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4、负责全市公共机构节能工作。协助相关部门拟订全市公共机构节能的规划、规章制度并组织实施；协助有关部门做好市直公共机构节能管理和开展能耗统计、监测和评价考核、节能技术改造等工作。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5、负责接待范围内的市委、市人大、市政府、市政协相关客人接待服务工作。负责全市范围内重宾接待工作。负责全市后勤接待人员业务培训工作。完成市委、市政府和上级主管部门交办的其他任务。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6、负责制定行政事业单位国有资产管理的具体实施办法，并组织实施和监督检查；负责行政事业单位国有资产的产权界定、产权登记、清查登记、资产评估、统计报告及绩效考核；负责行政事业单位国有资产购置、调配、归集、处置等事项。</w:t>
      </w:r>
    </w:p>
    <w:p>
      <w:pPr>
        <w:pStyle w:val="5"/>
        <w:keepNext w:val="0"/>
        <w:keepLines w:val="0"/>
        <w:pageBreakBefore w:val="0"/>
        <w:tabs>
          <w:tab w:val="left" w:pos="420"/>
        </w:tabs>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（二）机构设置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1、部门设置。</w:t>
      </w:r>
      <w:r>
        <w:rPr>
          <w:rFonts w:hint="eastAsia" w:ascii="宋体" w:hAnsi="宋体" w:eastAsia="宋体" w:cs="宋体"/>
          <w:b w:val="0"/>
          <w:bCs/>
          <w:color w:val="000000" w:themeColor="text1"/>
          <w:sz w:val="32"/>
          <w:szCs w:val="32"/>
          <w:lang w:val="en-US" w:eastAsia="zh-CN"/>
          <w14:textFill>
            <w14:solidFill>
              <w14:schemeClr w14:val="tx1"/>
            </w14:solidFill>
          </w14:textFill>
        </w:rPr>
        <w:t>中共常宁市委机关事务和接待中心内设机构包括：办公室、人事股、接待服务股、办公用房服务股、公务用车服务股、公共机构节能股、国有资产管理股七个股室。</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2、人员情况。本部门编制数</w:t>
      </w:r>
      <w:r>
        <w:rPr>
          <w:rFonts w:hint="eastAsia" w:ascii="宋体" w:hAnsi="宋体" w:eastAsia="宋体" w:cs="宋体"/>
          <w:b w:val="0"/>
          <w:color w:val="000000" w:themeColor="text1"/>
          <w:sz w:val="32"/>
          <w:szCs w:val="32"/>
          <w:lang w:val="en-US" w:eastAsia="zh-CN"/>
          <w14:textFill>
            <w14:solidFill>
              <w14:schemeClr w14:val="tx1"/>
            </w14:solidFill>
          </w14:textFill>
        </w:rPr>
        <w:t>23</w:t>
      </w:r>
      <w:r>
        <w:rPr>
          <w:rFonts w:hint="eastAsia" w:ascii="宋体" w:hAnsi="宋体" w:eastAsia="宋体" w:cs="宋体"/>
          <w:b w:val="0"/>
          <w:color w:val="000000" w:themeColor="text1"/>
          <w:sz w:val="32"/>
          <w:szCs w:val="32"/>
          <w14:textFill>
            <w14:solidFill>
              <w14:schemeClr w14:val="tx1"/>
            </w14:solidFill>
          </w14:textFill>
        </w:rPr>
        <w:t>人,在职人数</w:t>
      </w:r>
      <w:r>
        <w:rPr>
          <w:rFonts w:hint="eastAsia" w:ascii="宋体" w:hAnsi="宋体" w:eastAsia="宋体" w:cs="宋体"/>
          <w:b w:val="0"/>
          <w:color w:val="000000" w:themeColor="text1"/>
          <w:sz w:val="32"/>
          <w:szCs w:val="32"/>
          <w:lang w:val="en-US" w:eastAsia="zh-CN"/>
          <w14:textFill>
            <w14:solidFill>
              <w14:schemeClr w14:val="tx1"/>
            </w14:solidFill>
          </w14:textFill>
        </w:rPr>
        <w:t>23</w:t>
      </w:r>
      <w:r>
        <w:rPr>
          <w:rFonts w:hint="eastAsia" w:ascii="宋体" w:hAnsi="宋体" w:eastAsia="宋体" w:cs="宋体"/>
          <w:b w:val="0"/>
          <w:color w:val="000000" w:themeColor="text1"/>
          <w:sz w:val="32"/>
          <w:szCs w:val="32"/>
          <w14:textFill>
            <w14:solidFill>
              <w14:schemeClr w14:val="tx1"/>
            </w14:solidFill>
          </w14:textFill>
        </w:rPr>
        <w:t>人，其中:在岗人数</w:t>
      </w:r>
      <w:r>
        <w:rPr>
          <w:rFonts w:hint="eastAsia" w:ascii="宋体" w:hAnsi="宋体" w:eastAsia="宋体" w:cs="宋体"/>
          <w:b w:val="0"/>
          <w:color w:val="000000" w:themeColor="text1"/>
          <w:sz w:val="32"/>
          <w:szCs w:val="32"/>
          <w:lang w:val="en-US" w:eastAsia="zh-CN"/>
          <w14:textFill>
            <w14:solidFill>
              <w14:schemeClr w14:val="tx1"/>
            </w14:solidFill>
          </w14:textFill>
        </w:rPr>
        <w:t>23</w:t>
      </w:r>
      <w:r>
        <w:rPr>
          <w:rFonts w:hint="eastAsia" w:ascii="宋体" w:hAnsi="宋体" w:eastAsia="宋体" w:cs="宋体"/>
          <w:b w:val="0"/>
          <w:color w:val="000000" w:themeColor="text1"/>
          <w:sz w:val="32"/>
          <w:szCs w:val="32"/>
          <w14:textFill>
            <w14:solidFill>
              <w14:schemeClr w14:val="tx1"/>
            </w14:solidFill>
          </w14:textFill>
        </w:rPr>
        <w:t>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14:textFill>
            <w14:solidFill>
              <w14:schemeClr w14:val="tx1"/>
            </w14:solidFill>
          </w14:textFill>
        </w:rPr>
        <w:t>二、部门整体支出管理及使用情况分析</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Style w:val="8"/>
          <w:rFonts w:hint="eastAsia" w:ascii="宋体" w:hAnsi="宋体" w:eastAsia="宋体" w:cs="宋体"/>
          <w:b w:val="0"/>
          <w:bCs w:val="0"/>
          <w:color w:val="000000" w:themeColor="text1"/>
          <w:sz w:val="32"/>
          <w:szCs w:val="32"/>
          <w14:textFill>
            <w14:solidFill>
              <w14:schemeClr w14:val="tx1"/>
            </w14:solidFill>
          </w14:textFill>
        </w:rPr>
        <w:t>（一）整体资金情况</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全年收入</w:t>
      </w:r>
      <w:r>
        <w:rPr>
          <w:rFonts w:hint="eastAsia" w:cs="宋体"/>
          <w:b w:val="0"/>
          <w:color w:val="000000" w:themeColor="text1"/>
          <w:sz w:val="32"/>
          <w:szCs w:val="32"/>
          <w:lang w:val="en-US" w:eastAsia="zh-CN"/>
          <w14:textFill>
            <w14:solidFill>
              <w14:schemeClr w14:val="tx1"/>
            </w14:solidFill>
          </w14:textFill>
        </w:rPr>
        <w:t>1229.60</w:t>
      </w:r>
      <w:r>
        <w:rPr>
          <w:rFonts w:hint="eastAsia" w:ascii="宋体" w:hAnsi="宋体" w:eastAsia="宋体" w:cs="宋体"/>
          <w:b w:val="0"/>
          <w:color w:val="000000" w:themeColor="text1"/>
          <w:sz w:val="32"/>
          <w:szCs w:val="32"/>
          <w14:textFill>
            <w14:solidFill>
              <w14:schemeClr w14:val="tx1"/>
            </w14:solidFill>
          </w14:textFill>
        </w:rPr>
        <w:t>万元，支出</w:t>
      </w:r>
      <w:r>
        <w:rPr>
          <w:rFonts w:hint="eastAsia" w:cs="宋体"/>
          <w:b w:val="0"/>
          <w:color w:val="000000" w:themeColor="text1"/>
          <w:sz w:val="32"/>
          <w:szCs w:val="32"/>
          <w:lang w:val="en-US" w:eastAsia="zh-CN"/>
          <w14:textFill>
            <w14:solidFill>
              <w14:schemeClr w14:val="tx1"/>
            </w14:solidFill>
          </w14:textFill>
        </w:rPr>
        <w:t>1229.60</w:t>
      </w:r>
      <w:r>
        <w:rPr>
          <w:rFonts w:hint="eastAsia" w:ascii="宋体" w:hAnsi="宋体" w:eastAsia="宋体" w:cs="宋体"/>
          <w:b w:val="0"/>
          <w:color w:val="000000" w:themeColor="text1"/>
          <w:sz w:val="32"/>
          <w:szCs w:val="32"/>
          <w14:textFill>
            <w14:solidFill>
              <w14:schemeClr w14:val="tx1"/>
            </w14:solidFill>
          </w14:textFill>
        </w:rPr>
        <w:t>万元。年初预算财政拨款</w:t>
      </w:r>
      <w:r>
        <w:rPr>
          <w:rFonts w:hint="eastAsia" w:cs="宋体"/>
          <w:b w:val="0"/>
          <w:color w:val="000000" w:themeColor="text1"/>
          <w:sz w:val="32"/>
          <w:szCs w:val="32"/>
          <w:lang w:val="en-US" w:eastAsia="zh-CN"/>
          <w14:textFill>
            <w14:solidFill>
              <w14:schemeClr w14:val="tx1"/>
            </w14:solidFill>
          </w14:textFill>
        </w:rPr>
        <w:t>604.05</w:t>
      </w:r>
      <w:r>
        <w:rPr>
          <w:rFonts w:hint="eastAsia" w:ascii="宋体" w:hAnsi="宋体" w:eastAsia="宋体" w:cs="宋体"/>
          <w:b w:val="0"/>
          <w:color w:val="000000" w:themeColor="text1"/>
          <w:sz w:val="32"/>
          <w:szCs w:val="32"/>
          <w14:textFill>
            <w14:solidFill>
              <w14:schemeClr w14:val="tx1"/>
            </w14:solidFill>
          </w14:textFill>
        </w:rPr>
        <w:t>万元。</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Style w:val="8"/>
          <w:rFonts w:hint="eastAsia" w:ascii="宋体" w:hAnsi="宋体" w:eastAsia="宋体" w:cs="宋体"/>
          <w:b w:val="0"/>
          <w:bCs w:val="0"/>
          <w:color w:val="000000" w:themeColor="text1"/>
          <w:sz w:val="32"/>
          <w:szCs w:val="32"/>
          <w14:textFill>
            <w14:solidFill>
              <w14:schemeClr w14:val="tx1"/>
            </w14:solidFill>
          </w14:textFill>
        </w:rPr>
        <w:t>（二）基本支出情况</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lang w:val="en-US" w:eastAsia="zh-CN"/>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基本支出主要是为保障单位机构正常运转、完成日常工作任务而发生的各项支出,包括用于基本工资、津贴补贴等人员经费以及办公费、印刷费、水电费、办公设备购置等日常公用经费。基本支出共计</w:t>
      </w:r>
      <w:r>
        <w:rPr>
          <w:rFonts w:hint="eastAsia" w:cs="宋体"/>
          <w:b w:val="0"/>
          <w:color w:val="000000" w:themeColor="text1"/>
          <w:sz w:val="32"/>
          <w:szCs w:val="32"/>
          <w:lang w:val="en-US" w:eastAsia="zh-CN"/>
          <w14:textFill>
            <w14:solidFill>
              <w14:schemeClr w14:val="tx1"/>
            </w14:solidFill>
          </w14:textFill>
        </w:rPr>
        <w:t>244.52</w:t>
      </w:r>
      <w:r>
        <w:rPr>
          <w:rFonts w:hint="eastAsia" w:ascii="宋体" w:hAnsi="宋体" w:eastAsia="宋体" w:cs="宋体"/>
          <w:b w:val="0"/>
          <w:color w:val="000000" w:themeColor="text1"/>
          <w:sz w:val="32"/>
          <w:szCs w:val="32"/>
          <w14:textFill>
            <w14:solidFill>
              <w14:schemeClr w14:val="tx1"/>
            </w14:solidFill>
          </w14:textFill>
        </w:rPr>
        <w:t>万元，其中:住房和保障支出</w:t>
      </w:r>
      <w:r>
        <w:rPr>
          <w:rFonts w:hint="eastAsia" w:cs="宋体"/>
          <w:b w:val="0"/>
          <w:color w:val="000000" w:themeColor="text1"/>
          <w:sz w:val="32"/>
          <w:szCs w:val="32"/>
          <w:lang w:val="en-US" w:eastAsia="zh-CN"/>
          <w14:textFill>
            <w14:solidFill>
              <w14:schemeClr w14:val="tx1"/>
            </w14:solidFill>
          </w14:textFill>
        </w:rPr>
        <w:t>16.9</w:t>
      </w:r>
      <w:r>
        <w:rPr>
          <w:rFonts w:hint="eastAsia" w:ascii="宋体" w:hAnsi="宋体" w:eastAsia="宋体" w:cs="宋体"/>
          <w:b w:val="0"/>
          <w:color w:val="000000" w:themeColor="text1"/>
          <w:sz w:val="32"/>
          <w:szCs w:val="32"/>
          <w14:textFill>
            <w14:solidFill>
              <w14:schemeClr w14:val="tx1"/>
            </w14:solidFill>
          </w14:textFill>
        </w:rPr>
        <w:t>万元，占基本支出的</w:t>
      </w:r>
      <w:r>
        <w:rPr>
          <w:rFonts w:hint="eastAsia" w:cs="宋体"/>
          <w:b w:val="0"/>
          <w:color w:val="000000" w:themeColor="text1"/>
          <w:sz w:val="32"/>
          <w:szCs w:val="32"/>
          <w:lang w:val="en-US" w:eastAsia="zh-CN"/>
          <w14:textFill>
            <w14:solidFill>
              <w14:schemeClr w14:val="tx1"/>
            </w14:solidFill>
          </w14:textFill>
        </w:rPr>
        <w:t>6.9</w:t>
      </w:r>
      <w:r>
        <w:rPr>
          <w:rFonts w:hint="eastAsia" w:ascii="宋体" w:hAnsi="宋体" w:eastAsia="宋体" w:cs="宋体"/>
          <w:b w:val="0"/>
          <w:color w:val="000000" w:themeColor="text1"/>
          <w:sz w:val="32"/>
          <w:szCs w:val="32"/>
          <w14:textFill>
            <w14:solidFill>
              <w14:schemeClr w14:val="tx1"/>
            </w14:solidFill>
          </w14:textFill>
        </w:rPr>
        <w:t>%；</w:t>
      </w:r>
      <w:r>
        <w:rPr>
          <w:rFonts w:hint="eastAsia" w:ascii="宋体" w:hAnsi="宋体" w:eastAsia="宋体" w:cs="宋体"/>
          <w:b w:val="0"/>
          <w:color w:val="000000" w:themeColor="text1"/>
          <w:sz w:val="32"/>
          <w:szCs w:val="32"/>
          <w:lang w:eastAsia="zh-CN"/>
          <w14:textFill>
            <w14:solidFill>
              <w14:schemeClr w14:val="tx1"/>
            </w14:solidFill>
          </w14:textFill>
        </w:rPr>
        <w:t>行政运行</w:t>
      </w:r>
      <w:r>
        <w:rPr>
          <w:rFonts w:hint="eastAsia" w:cs="宋体"/>
          <w:b w:val="0"/>
          <w:color w:val="000000" w:themeColor="text1"/>
          <w:sz w:val="32"/>
          <w:szCs w:val="32"/>
          <w:lang w:val="en-US" w:eastAsia="zh-CN"/>
          <w14:textFill>
            <w14:solidFill>
              <w14:schemeClr w14:val="tx1"/>
            </w14:solidFill>
          </w14:textFill>
        </w:rPr>
        <w:t>195.77</w:t>
      </w:r>
      <w:r>
        <w:rPr>
          <w:rFonts w:hint="eastAsia" w:ascii="宋体" w:hAnsi="宋体" w:eastAsia="宋体" w:cs="宋体"/>
          <w:b w:val="0"/>
          <w:color w:val="000000" w:themeColor="text1"/>
          <w:sz w:val="32"/>
          <w:szCs w:val="32"/>
          <w14:textFill>
            <w14:solidFill>
              <w14:schemeClr w14:val="tx1"/>
            </w14:solidFill>
          </w14:textFill>
        </w:rPr>
        <w:t>万元,占基本支出的</w:t>
      </w:r>
      <w:r>
        <w:rPr>
          <w:rFonts w:hint="eastAsia" w:cs="宋体"/>
          <w:b w:val="0"/>
          <w:color w:val="000000" w:themeColor="text1"/>
          <w:sz w:val="32"/>
          <w:szCs w:val="32"/>
          <w:lang w:val="en-US" w:eastAsia="zh-CN"/>
          <w14:textFill>
            <w14:solidFill>
              <w14:schemeClr w14:val="tx1"/>
            </w14:solidFill>
          </w14:textFill>
        </w:rPr>
        <w:t>80.0</w:t>
      </w:r>
      <w:r>
        <w:rPr>
          <w:rFonts w:hint="eastAsia" w:ascii="宋体" w:hAnsi="宋体" w:eastAsia="宋体" w:cs="宋体"/>
          <w:b w:val="0"/>
          <w:color w:val="000000" w:themeColor="text1"/>
          <w:sz w:val="32"/>
          <w:szCs w:val="32"/>
          <w14:textFill>
            <w14:solidFill>
              <w14:schemeClr w14:val="tx1"/>
            </w14:solidFill>
          </w14:textFill>
        </w:rPr>
        <w:t>%；</w:t>
      </w:r>
      <w:r>
        <w:rPr>
          <w:rFonts w:hint="eastAsia" w:cs="宋体"/>
          <w:b w:val="0"/>
          <w:color w:val="000000" w:themeColor="text1"/>
          <w:sz w:val="32"/>
          <w:szCs w:val="32"/>
          <w:lang w:eastAsia="zh-CN"/>
          <w14:textFill>
            <w14:solidFill>
              <w14:schemeClr w14:val="tx1"/>
            </w14:solidFill>
          </w14:textFill>
        </w:rPr>
        <w:t>社会保障和就业支出</w:t>
      </w:r>
      <w:r>
        <w:rPr>
          <w:rFonts w:hint="eastAsia" w:cs="宋体"/>
          <w:b w:val="0"/>
          <w:color w:val="000000" w:themeColor="text1"/>
          <w:sz w:val="32"/>
          <w:szCs w:val="32"/>
          <w:lang w:val="en-US" w:eastAsia="zh-CN"/>
          <w14:textFill>
            <w14:solidFill>
              <w14:schemeClr w14:val="tx1"/>
            </w14:solidFill>
          </w14:textFill>
        </w:rPr>
        <w:t>21.40万元，</w:t>
      </w:r>
      <w:r>
        <w:rPr>
          <w:rFonts w:hint="eastAsia" w:ascii="宋体" w:hAnsi="宋体" w:eastAsia="宋体" w:cs="宋体"/>
          <w:b w:val="0"/>
          <w:color w:val="000000" w:themeColor="text1"/>
          <w:sz w:val="32"/>
          <w:szCs w:val="32"/>
          <w14:textFill>
            <w14:solidFill>
              <w14:schemeClr w14:val="tx1"/>
            </w14:solidFill>
          </w14:textFill>
        </w:rPr>
        <w:t>占基本支出的</w:t>
      </w:r>
      <w:r>
        <w:rPr>
          <w:rFonts w:hint="eastAsia" w:cs="宋体"/>
          <w:b w:val="0"/>
          <w:color w:val="000000" w:themeColor="text1"/>
          <w:sz w:val="32"/>
          <w:szCs w:val="32"/>
          <w:lang w:val="en-US" w:eastAsia="zh-CN"/>
          <w14:textFill>
            <w14:solidFill>
              <w14:schemeClr w14:val="tx1"/>
            </w14:solidFill>
          </w14:textFill>
        </w:rPr>
        <w:t>8.8</w:t>
      </w:r>
      <w:r>
        <w:rPr>
          <w:rFonts w:hint="eastAsia" w:ascii="宋体" w:hAnsi="宋体" w:eastAsia="宋体" w:cs="宋体"/>
          <w:b w:val="0"/>
          <w:color w:val="000000" w:themeColor="text1"/>
          <w:sz w:val="32"/>
          <w:szCs w:val="32"/>
          <w14:textFill>
            <w14:solidFill>
              <w14:schemeClr w14:val="tx1"/>
            </w14:solidFill>
          </w14:textFill>
        </w:rPr>
        <w:t>%</w:t>
      </w:r>
      <w:r>
        <w:rPr>
          <w:rFonts w:hint="eastAsia" w:cs="宋体"/>
          <w:b w:val="0"/>
          <w:color w:val="000000" w:themeColor="text1"/>
          <w:sz w:val="32"/>
          <w:szCs w:val="32"/>
          <w:lang w:val="en-US" w:eastAsia="zh-CN"/>
          <w14:textFill>
            <w14:solidFill>
              <w14:schemeClr w14:val="tx1"/>
            </w14:solidFill>
          </w14:textFill>
        </w:rPr>
        <w:t>；卫生健康支出10.45万元，</w:t>
      </w:r>
      <w:r>
        <w:rPr>
          <w:rFonts w:hint="eastAsia" w:ascii="宋体" w:hAnsi="宋体" w:eastAsia="宋体" w:cs="宋体"/>
          <w:b w:val="0"/>
          <w:color w:val="000000" w:themeColor="text1"/>
          <w:sz w:val="32"/>
          <w:szCs w:val="32"/>
          <w14:textFill>
            <w14:solidFill>
              <w14:schemeClr w14:val="tx1"/>
            </w14:solidFill>
          </w14:textFill>
        </w:rPr>
        <w:t>占基本支出的</w:t>
      </w:r>
      <w:r>
        <w:rPr>
          <w:rFonts w:hint="eastAsia" w:cs="宋体"/>
          <w:b w:val="0"/>
          <w:color w:val="000000" w:themeColor="text1"/>
          <w:sz w:val="32"/>
          <w:szCs w:val="32"/>
          <w:lang w:val="en-US" w:eastAsia="zh-CN"/>
          <w14:textFill>
            <w14:solidFill>
              <w14:schemeClr w14:val="tx1"/>
            </w14:solidFill>
          </w14:textFill>
        </w:rPr>
        <w:t>4.3</w:t>
      </w:r>
      <w:r>
        <w:rPr>
          <w:rFonts w:hint="eastAsia" w:ascii="宋体" w:hAnsi="宋体" w:eastAsia="宋体" w:cs="宋体"/>
          <w:b w:val="0"/>
          <w:color w:val="000000" w:themeColor="text1"/>
          <w:sz w:val="32"/>
          <w:szCs w:val="32"/>
          <w14:textFill>
            <w14:solidFill>
              <w14:schemeClr w14:val="tx1"/>
            </w14:solidFill>
          </w14:textFill>
        </w:rPr>
        <w:t>%</w:t>
      </w:r>
      <w:r>
        <w:rPr>
          <w:rFonts w:hint="eastAsia" w:cs="宋体"/>
          <w:b w:val="0"/>
          <w:color w:val="000000" w:themeColor="text1"/>
          <w:sz w:val="32"/>
          <w:szCs w:val="32"/>
          <w:lang w:eastAsia="zh-CN"/>
          <w14:textFill>
            <w14:solidFill>
              <w14:schemeClr w14:val="tx1"/>
            </w14:solidFill>
          </w14:textFill>
        </w:rPr>
        <w:t>。</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Style w:val="8"/>
          <w:rFonts w:hint="eastAsia" w:ascii="宋体" w:hAnsi="宋体" w:eastAsia="宋体" w:cs="宋体"/>
          <w:b w:val="0"/>
          <w:bCs w:val="0"/>
          <w:color w:val="000000" w:themeColor="text1"/>
          <w:sz w:val="32"/>
          <w:szCs w:val="32"/>
          <w14:textFill>
            <w14:solidFill>
              <w14:schemeClr w14:val="tx1"/>
            </w14:solidFill>
          </w14:textFill>
        </w:rPr>
        <w:t>（三）项目支出情况</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项目支出是指单位为完成特定工作任务或事业发展目标而发生的支出,包括</w:t>
      </w:r>
      <w:r>
        <w:rPr>
          <w:rFonts w:hint="eastAsia" w:cs="宋体"/>
          <w:b w:val="0"/>
          <w:color w:val="000000" w:themeColor="text1"/>
          <w:sz w:val="32"/>
          <w:szCs w:val="32"/>
          <w:lang w:eastAsia="zh-CN"/>
          <w14:textFill>
            <w14:solidFill>
              <w14:schemeClr w14:val="tx1"/>
            </w14:solidFill>
          </w14:textFill>
        </w:rPr>
        <w:t>公务接待、办公用房管理维护、公共机构节能、公车平台运行</w:t>
      </w:r>
      <w:r>
        <w:rPr>
          <w:rFonts w:hint="eastAsia" w:ascii="宋体" w:hAnsi="宋体" w:eastAsia="宋体" w:cs="宋体"/>
          <w:b w:val="0"/>
          <w:color w:val="000000" w:themeColor="text1"/>
          <w:sz w:val="32"/>
          <w:szCs w:val="32"/>
          <w14:textFill>
            <w14:solidFill>
              <w14:schemeClr w14:val="tx1"/>
            </w14:solidFill>
          </w14:textFill>
        </w:rPr>
        <w:t>等项目。202</w:t>
      </w:r>
      <w:r>
        <w:rPr>
          <w:rFonts w:hint="eastAsia" w:ascii="宋体" w:hAnsi="宋体" w:eastAsia="宋体" w:cs="宋体"/>
          <w:b w:val="0"/>
          <w:color w:val="000000" w:themeColor="text1"/>
          <w:sz w:val="32"/>
          <w:szCs w:val="32"/>
          <w:lang w:val="en-US" w:eastAsia="zh-CN"/>
          <w14:textFill>
            <w14:solidFill>
              <w14:schemeClr w14:val="tx1"/>
            </w14:solidFill>
          </w14:textFill>
        </w:rPr>
        <w:t>1</w:t>
      </w:r>
      <w:r>
        <w:rPr>
          <w:rFonts w:hint="eastAsia" w:ascii="宋体" w:hAnsi="宋体" w:eastAsia="宋体" w:cs="宋体"/>
          <w:b w:val="0"/>
          <w:color w:val="000000" w:themeColor="text1"/>
          <w:sz w:val="32"/>
          <w:szCs w:val="32"/>
          <w14:textFill>
            <w14:solidFill>
              <w14:schemeClr w14:val="tx1"/>
            </w14:solidFill>
          </w14:textFill>
        </w:rPr>
        <w:t>年预算安排本</w:t>
      </w:r>
      <w:r>
        <w:rPr>
          <w:rFonts w:hint="eastAsia"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专项资金预算</w:t>
      </w:r>
      <w:r>
        <w:rPr>
          <w:rFonts w:hint="eastAsia" w:cs="宋体"/>
          <w:b w:val="0"/>
          <w:color w:val="000000" w:themeColor="text1"/>
          <w:sz w:val="32"/>
          <w:szCs w:val="32"/>
          <w:lang w:val="en-US" w:eastAsia="zh-CN"/>
          <w14:textFill>
            <w14:solidFill>
              <w14:schemeClr w14:val="tx1"/>
            </w14:solidFill>
          </w14:textFill>
        </w:rPr>
        <w:t>392.00</w:t>
      </w:r>
      <w:r>
        <w:rPr>
          <w:rFonts w:hint="eastAsia" w:ascii="宋体" w:hAnsi="宋体" w:eastAsia="宋体" w:cs="宋体"/>
          <w:b w:val="0"/>
          <w:color w:val="000000" w:themeColor="text1"/>
          <w:sz w:val="32"/>
          <w:szCs w:val="32"/>
          <w14:textFill>
            <w14:solidFill>
              <w14:schemeClr w14:val="tx1"/>
            </w14:solidFill>
          </w14:textFill>
        </w:rPr>
        <w:t>万元。实际项目支出</w:t>
      </w:r>
      <w:r>
        <w:rPr>
          <w:rFonts w:hint="eastAsia" w:cs="宋体"/>
          <w:b w:val="0"/>
          <w:color w:val="000000" w:themeColor="text1"/>
          <w:sz w:val="32"/>
          <w:szCs w:val="32"/>
          <w:lang w:val="en-US" w:eastAsia="zh-CN"/>
          <w14:textFill>
            <w14:solidFill>
              <w14:schemeClr w14:val="tx1"/>
            </w14:solidFill>
          </w14:textFill>
        </w:rPr>
        <w:t>985.08</w:t>
      </w:r>
      <w:r>
        <w:rPr>
          <w:rFonts w:hint="eastAsia" w:ascii="宋体" w:hAnsi="宋体" w:eastAsia="宋体" w:cs="宋体"/>
          <w:b w:val="0"/>
          <w:color w:val="000000" w:themeColor="text1"/>
          <w:sz w:val="32"/>
          <w:szCs w:val="32"/>
          <w14:textFill>
            <w14:solidFill>
              <w14:schemeClr w14:val="tx1"/>
            </w14:solidFill>
          </w14:textFill>
        </w:rPr>
        <w:t>万元。</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Style w:val="8"/>
          <w:rFonts w:hint="eastAsia" w:ascii="宋体" w:hAnsi="宋体" w:eastAsia="宋体" w:cs="宋体"/>
          <w:b w:val="0"/>
          <w:bCs w:val="0"/>
          <w:color w:val="000000" w:themeColor="text1"/>
          <w:sz w:val="32"/>
          <w:szCs w:val="32"/>
          <w14:textFill>
            <w14:solidFill>
              <w14:schemeClr w14:val="tx1"/>
            </w14:solidFill>
          </w14:textFill>
        </w:rPr>
        <w:t>（四）“三公”经费情况</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“三公经费”为：共计</w:t>
      </w:r>
      <w:r>
        <w:rPr>
          <w:rFonts w:hint="eastAsia" w:cs="宋体"/>
          <w:b w:val="0"/>
          <w:color w:val="000000" w:themeColor="text1"/>
          <w:sz w:val="32"/>
          <w:szCs w:val="32"/>
          <w:lang w:val="en-US" w:eastAsia="zh-CN"/>
          <w14:textFill>
            <w14:solidFill>
              <w14:schemeClr w14:val="tx1"/>
            </w14:solidFill>
          </w14:textFill>
        </w:rPr>
        <w:t>92.59</w:t>
      </w:r>
      <w:r>
        <w:rPr>
          <w:rFonts w:hint="eastAsia" w:ascii="宋体" w:hAnsi="宋体" w:eastAsia="宋体" w:cs="宋体"/>
          <w:b w:val="0"/>
          <w:color w:val="000000" w:themeColor="text1"/>
          <w:sz w:val="32"/>
          <w:szCs w:val="32"/>
          <w14:textFill>
            <w14:solidFill>
              <w14:schemeClr w14:val="tx1"/>
            </w14:solidFill>
          </w14:textFill>
        </w:rPr>
        <w:t>万元，其中公务接待费</w:t>
      </w:r>
      <w:r>
        <w:rPr>
          <w:rFonts w:hint="eastAsia" w:cs="宋体"/>
          <w:b w:val="0"/>
          <w:color w:val="000000" w:themeColor="text1"/>
          <w:sz w:val="32"/>
          <w:szCs w:val="32"/>
          <w:lang w:val="en-US" w:eastAsia="zh-CN"/>
          <w14:textFill>
            <w14:solidFill>
              <w14:schemeClr w14:val="tx1"/>
            </w14:solidFill>
          </w14:textFill>
        </w:rPr>
        <w:t>92.59</w:t>
      </w:r>
      <w:r>
        <w:rPr>
          <w:rFonts w:hint="eastAsia" w:ascii="宋体" w:hAnsi="宋体" w:eastAsia="宋体" w:cs="宋体"/>
          <w:b w:val="0"/>
          <w:color w:val="000000" w:themeColor="text1"/>
          <w:sz w:val="32"/>
          <w:szCs w:val="32"/>
          <w14:textFill>
            <w14:solidFill>
              <w14:schemeClr w14:val="tx1"/>
            </w14:solidFill>
          </w14:textFill>
        </w:rPr>
        <w:t>万元，年初预算为</w:t>
      </w:r>
      <w:r>
        <w:rPr>
          <w:rFonts w:hint="eastAsia" w:ascii="宋体" w:hAnsi="宋体" w:eastAsia="宋体" w:cs="宋体"/>
          <w:b w:val="0"/>
          <w:color w:val="000000" w:themeColor="text1"/>
          <w:sz w:val="32"/>
          <w:szCs w:val="32"/>
          <w:lang w:val="en-US" w:eastAsia="zh-CN"/>
          <w14:textFill>
            <w14:solidFill>
              <w14:schemeClr w14:val="tx1"/>
            </w14:solidFill>
          </w14:textFill>
        </w:rPr>
        <w:t>1</w:t>
      </w:r>
      <w:r>
        <w:rPr>
          <w:rFonts w:hint="eastAsia" w:cs="宋体"/>
          <w:b w:val="0"/>
          <w:color w:val="000000" w:themeColor="text1"/>
          <w:sz w:val="32"/>
          <w:szCs w:val="32"/>
          <w:lang w:val="en-US" w:eastAsia="zh-CN"/>
          <w14:textFill>
            <w14:solidFill>
              <w14:schemeClr w14:val="tx1"/>
            </w14:solidFill>
          </w14:textFill>
        </w:rPr>
        <w:t>80</w:t>
      </w:r>
      <w:r>
        <w:rPr>
          <w:rFonts w:hint="eastAsia" w:ascii="宋体" w:hAnsi="宋体" w:eastAsia="宋体" w:cs="宋体"/>
          <w:b w:val="0"/>
          <w:color w:val="000000" w:themeColor="text1"/>
          <w:sz w:val="32"/>
          <w:szCs w:val="32"/>
          <w14:textFill>
            <w14:solidFill>
              <w14:schemeClr w14:val="tx1"/>
            </w14:solidFill>
          </w14:textFill>
        </w:rPr>
        <w:t>万元，没有超预算，比上年（</w:t>
      </w:r>
      <w:r>
        <w:rPr>
          <w:rFonts w:hint="eastAsia" w:ascii="宋体" w:hAnsi="宋体" w:eastAsia="宋体" w:cs="宋体"/>
          <w:b w:val="0"/>
          <w:color w:val="000000" w:themeColor="text1"/>
          <w:sz w:val="32"/>
          <w:szCs w:val="32"/>
          <w:lang w:val="en-US" w:eastAsia="zh-CN"/>
          <w14:textFill>
            <w14:solidFill>
              <w14:schemeClr w14:val="tx1"/>
            </w14:solidFill>
          </w14:textFill>
        </w:rPr>
        <w:t>99.8</w:t>
      </w:r>
      <w:r>
        <w:rPr>
          <w:rFonts w:hint="eastAsia" w:cs="宋体"/>
          <w:b w:val="0"/>
          <w:color w:val="000000" w:themeColor="text1"/>
          <w:sz w:val="32"/>
          <w:szCs w:val="32"/>
          <w:lang w:val="en-US" w:eastAsia="zh-CN"/>
          <w14:textFill>
            <w14:solidFill>
              <w14:schemeClr w14:val="tx1"/>
            </w14:solidFill>
          </w14:textFill>
        </w:rPr>
        <w:t>8</w:t>
      </w:r>
      <w:r>
        <w:rPr>
          <w:rFonts w:hint="eastAsia" w:ascii="宋体" w:hAnsi="宋体" w:eastAsia="宋体" w:cs="宋体"/>
          <w:b w:val="0"/>
          <w:color w:val="000000" w:themeColor="text1"/>
          <w:sz w:val="32"/>
          <w:szCs w:val="32"/>
          <w14:textFill>
            <w14:solidFill>
              <w14:schemeClr w14:val="tx1"/>
            </w14:solidFill>
          </w14:textFill>
        </w:rPr>
        <w:t>万元）</w:t>
      </w:r>
      <w:r>
        <w:rPr>
          <w:rFonts w:hint="eastAsia" w:cs="宋体"/>
          <w:b w:val="0"/>
          <w:color w:val="000000" w:themeColor="text1"/>
          <w:sz w:val="32"/>
          <w:szCs w:val="32"/>
          <w:lang w:val="en-US" w:eastAsia="zh-CN"/>
          <w14:textFill>
            <w14:solidFill>
              <w14:schemeClr w14:val="tx1"/>
            </w14:solidFill>
          </w14:textFill>
        </w:rPr>
        <w:t>减少</w:t>
      </w:r>
      <w:r>
        <w:rPr>
          <w:rFonts w:hint="eastAsia" w:ascii="宋体" w:hAnsi="宋体" w:eastAsia="宋体" w:cs="宋体"/>
          <w:b w:val="0"/>
          <w:color w:val="000000" w:themeColor="text1"/>
          <w:sz w:val="32"/>
          <w:szCs w:val="32"/>
          <w14:textFill>
            <w14:solidFill>
              <w14:schemeClr w14:val="tx1"/>
            </w14:solidFill>
          </w14:textFill>
        </w:rPr>
        <w:t>了</w:t>
      </w:r>
      <w:r>
        <w:rPr>
          <w:rFonts w:hint="eastAsia" w:cs="宋体"/>
          <w:b w:val="0"/>
          <w:color w:val="000000" w:themeColor="text1"/>
          <w:sz w:val="32"/>
          <w:szCs w:val="32"/>
          <w:lang w:val="en-US" w:eastAsia="zh-CN"/>
          <w14:textFill>
            <w14:solidFill>
              <w14:schemeClr w14:val="tx1"/>
            </w14:solidFill>
          </w14:textFill>
        </w:rPr>
        <w:t>7.29万元</w:t>
      </w:r>
      <w:r>
        <w:rPr>
          <w:rFonts w:hint="eastAsia" w:ascii="宋体" w:hAnsi="宋体" w:eastAsia="宋体" w:cs="宋体"/>
          <w:b w:val="0"/>
          <w:color w:val="000000" w:themeColor="text1"/>
          <w:sz w:val="32"/>
          <w:szCs w:val="32"/>
          <w14:textFill>
            <w14:solidFill>
              <w14:schemeClr w14:val="tx1"/>
            </w14:solidFill>
          </w14:textFill>
        </w:rPr>
        <w:t>；公务用车运行维护费0万元，在预算指标之内，</w:t>
      </w:r>
      <w:r>
        <w:rPr>
          <w:rFonts w:hint="eastAsia" w:ascii="宋体" w:hAnsi="宋体" w:eastAsia="宋体" w:cs="宋体"/>
          <w:b w:val="0"/>
          <w:color w:val="000000" w:themeColor="text1"/>
          <w:sz w:val="32"/>
          <w:szCs w:val="32"/>
          <w:lang w:val="en-US" w:eastAsia="zh-CN"/>
          <w14:textFill>
            <w14:solidFill>
              <w14:schemeClr w14:val="tx1"/>
            </w14:solidFill>
          </w14:textFill>
        </w:rPr>
        <w:t>与</w:t>
      </w:r>
      <w:r>
        <w:rPr>
          <w:rFonts w:hint="eastAsia" w:ascii="宋体" w:hAnsi="宋体" w:eastAsia="宋体" w:cs="宋体"/>
          <w:b w:val="0"/>
          <w:color w:val="000000" w:themeColor="text1"/>
          <w:sz w:val="32"/>
          <w:szCs w:val="32"/>
          <w14:textFill>
            <w14:solidFill>
              <w14:schemeClr w14:val="tx1"/>
            </w14:solidFill>
          </w14:textFill>
        </w:rPr>
        <w:t>上年度</w:t>
      </w:r>
      <w:r>
        <w:rPr>
          <w:rFonts w:hint="eastAsia" w:ascii="宋体" w:hAnsi="宋体" w:eastAsia="宋体" w:cs="宋体"/>
          <w:b w:val="0"/>
          <w:color w:val="000000" w:themeColor="text1"/>
          <w:sz w:val="32"/>
          <w:szCs w:val="32"/>
          <w:lang w:val="en-US" w:eastAsia="zh-CN"/>
          <w14:textFill>
            <w14:solidFill>
              <w14:schemeClr w14:val="tx1"/>
            </w14:solidFill>
          </w14:textFill>
        </w:rPr>
        <w:t>持平</w:t>
      </w:r>
      <w:r>
        <w:rPr>
          <w:rFonts w:hint="eastAsia" w:ascii="宋体" w:hAnsi="宋体" w:eastAsia="宋体" w:cs="宋体"/>
          <w:b w:val="0"/>
          <w:color w:val="000000" w:themeColor="text1"/>
          <w:sz w:val="32"/>
          <w:szCs w:val="32"/>
          <w14:textFill>
            <w14:solidFill>
              <w14:schemeClr w14:val="tx1"/>
            </w14:solidFill>
          </w14:textFill>
        </w:rPr>
        <w:t>，</w:t>
      </w:r>
      <w:r>
        <w:rPr>
          <w:rFonts w:hint="eastAsia" w:ascii="宋体" w:hAnsi="宋体" w:eastAsia="宋体" w:cs="宋体"/>
          <w:b w:val="0"/>
          <w:color w:val="000000" w:themeColor="text1"/>
          <w:sz w:val="32"/>
          <w:szCs w:val="32"/>
          <w:lang w:val="en-US" w:eastAsia="zh-CN"/>
          <w14:textFill>
            <w14:solidFill>
              <w14:schemeClr w14:val="tx1"/>
            </w14:solidFill>
          </w14:textFill>
        </w:rPr>
        <w:t>因公出国（境）费0万元，</w:t>
      </w:r>
      <w:r>
        <w:rPr>
          <w:rFonts w:hint="eastAsia" w:ascii="宋体" w:hAnsi="宋体" w:eastAsia="宋体" w:cs="宋体"/>
          <w:b w:val="0"/>
          <w:color w:val="000000" w:themeColor="text1"/>
          <w:sz w:val="32"/>
          <w:szCs w:val="32"/>
          <w14:textFill>
            <w14:solidFill>
              <w14:schemeClr w14:val="tx1"/>
            </w14:solidFill>
          </w14:textFill>
        </w:rPr>
        <w:t>在预算指标之内</w:t>
      </w:r>
      <w:r>
        <w:rPr>
          <w:rFonts w:hint="eastAsia" w:ascii="宋体" w:hAnsi="宋体" w:eastAsia="宋体"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lang w:val="en-US" w:eastAsia="zh-CN"/>
          <w14:textFill>
            <w14:solidFill>
              <w14:schemeClr w14:val="tx1"/>
            </w14:solidFill>
          </w14:textFill>
        </w:rPr>
        <w:t>与</w:t>
      </w:r>
      <w:r>
        <w:rPr>
          <w:rFonts w:hint="eastAsia" w:ascii="宋体" w:hAnsi="宋体" w:eastAsia="宋体" w:cs="宋体"/>
          <w:b w:val="0"/>
          <w:color w:val="000000" w:themeColor="text1"/>
          <w:sz w:val="32"/>
          <w:szCs w:val="32"/>
          <w14:textFill>
            <w14:solidFill>
              <w14:schemeClr w14:val="tx1"/>
            </w14:solidFill>
          </w14:textFill>
        </w:rPr>
        <w:t>上年度</w:t>
      </w:r>
      <w:r>
        <w:rPr>
          <w:rFonts w:hint="eastAsia" w:ascii="宋体" w:hAnsi="宋体" w:eastAsia="宋体" w:cs="宋体"/>
          <w:b w:val="0"/>
          <w:color w:val="000000" w:themeColor="text1"/>
          <w:sz w:val="32"/>
          <w:szCs w:val="32"/>
          <w:lang w:val="en-US" w:eastAsia="zh-CN"/>
          <w14:textFill>
            <w14:solidFill>
              <w14:schemeClr w14:val="tx1"/>
            </w14:solidFill>
          </w14:textFill>
        </w:rPr>
        <w:t>持平</w:t>
      </w:r>
      <w:r>
        <w:rPr>
          <w:rFonts w:hint="eastAsia" w:ascii="宋体" w:hAnsi="宋体" w:eastAsia="宋体" w:cs="宋体"/>
          <w:b w:val="0"/>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14:textFill>
            <w14:solidFill>
              <w14:schemeClr w14:val="tx1"/>
            </w14:solidFill>
          </w14:textFill>
        </w:rPr>
        <w:t>三、项目组织实施情况分析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宋体" w:hAnsi="宋体" w:eastAsia="宋体" w:cs="宋体"/>
          <w:b w:val="0"/>
          <w:color w:val="000000" w:themeColor="text1"/>
          <w:sz w:val="32"/>
          <w:szCs w:val="32"/>
          <w14:textFill>
            <w14:solidFill>
              <w14:schemeClr w14:val="tx1"/>
            </w14:solidFill>
          </w14:textFill>
        </w:rPr>
      </w:pPr>
      <w:r>
        <w:rPr>
          <w:rStyle w:val="8"/>
          <w:rFonts w:hint="eastAsia" w:ascii="宋体" w:hAnsi="宋体" w:eastAsia="宋体" w:cs="宋体"/>
          <w:b w:val="0"/>
          <w:bCs w:val="0"/>
          <w:color w:val="000000" w:themeColor="text1"/>
          <w:sz w:val="32"/>
          <w:szCs w:val="32"/>
          <w14:textFill>
            <w14:solidFill>
              <w14:schemeClr w14:val="tx1"/>
            </w14:solidFill>
          </w14:textFill>
        </w:rPr>
        <w:t>（一）项目组织情况分析</w:t>
      </w:r>
      <w:r>
        <w:rPr>
          <w:rFonts w:hint="eastAsia" w:ascii="宋体" w:hAnsi="宋体" w:eastAsia="宋体" w:cs="宋体"/>
          <w:b w:val="0"/>
          <w:color w:val="000000" w:themeColor="text1"/>
          <w:sz w:val="32"/>
          <w:szCs w:val="32"/>
          <w14:textFill>
            <w14:solidFill>
              <w14:schemeClr w14:val="tx1"/>
            </w14:solidFill>
          </w14:textFill>
        </w:rPr>
        <w:t>，我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根据</w:t>
      </w:r>
      <w:r>
        <w:rPr>
          <w:rFonts w:hint="eastAsia" w:ascii="宋体" w:hAnsi="宋体" w:eastAsia="宋体" w:cs="宋体"/>
          <w:b w:val="0"/>
          <w:color w:val="000000" w:themeColor="text1"/>
          <w:sz w:val="32"/>
          <w:szCs w:val="32"/>
          <w:lang w:eastAsia="zh-CN"/>
          <w14:textFill>
            <w14:solidFill>
              <w14:schemeClr w14:val="tx1"/>
            </w14:solidFill>
          </w14:textFill>
        </w:rPr>
        <w:t>《</w:t>
      </w:r>
      <w:r>
        <w:rPr>
          <w:rFonts w:hint="eastAsia" w:ascii="宋体" w:hAnsi="宋体" w:eastAsia="宋体" w:cs="宋体"/>
          <w:b w:val="0"/>
          <w:bCs w:val="0"/>
          <w:color w:val="000000" w:themeColor="text1"/>
          <w:spacing w:val="-11"/>
          <w:sz w:val="32"/>
          <w:szCs w:val="32"/>
          <w:lang w:val="en-US" w:eastAsia="zh-CN"/>
          <w14:textFill>
            <w14:solidFill>
              <w14:schemeClr w14:val="tx1"/>
            </w14:solidFill>
          </w14:textFill>
        </w:rPr>
        <w:t>湖南省党政机关办公用房管</w:t>
      </w:r>
      <w:r>
        <w:rPr>
          <w:rFonts w:hint="eastAsia" w:ascii="宋体" w:hAnsi="宋体" w:eastAsia="宋体" w:cs="宋体"/>
          <w:b w:val="0"/>
          <w:bCs w:val="0"/>
          <w:color w:val="000000" w:themeColor="text1"/>
          <w:w w:val="98"/>
          <w:sz w:val="32"/>
          <w:szCs w:val="32"/>
          <w:lang w:val="en-US" w:eastAsia="zh-CN"/>
          <w14:textFill>
            <w14:solidFill>
              <w14:schemeClr w14:val="tx1"/>
            </w14:solidFill>
          </w14:textFill>
        </w:rPr>
        <w:t>理实施办法》（湘办发〔2019〕13号）、《湖南省党政机关公务用车管理实施办法》（湘办发〔2019〕13号）、《</w:t>
      </w:r>
      <w:r>
        <w:rPr>
          <w:rFonts w:hint="eastAsia" w:ascii="宋体" w:hAnsi="宋体" w:eastAsia="宋体" w:cs="宋体"/>
          <w:b w:val="0"/>
          <w:bCs w:val="0"/>
          <w:color w:val="000000" w:themeColor="text1"/>
          <w:sz w:val="32"/>
          <w:szCs w:val="32"/>
          <w14:textFill>
            <w14:solidFill>
              <w14:schemeClr w14:val="tx1"/>
            </w14:solidFill>
          </w14:textFill>
        </w:rPr>
        <w:t>常宁市</w:t>
      </w:r>
      <w:r>
        <w:rPr>
          <w:rFonts w:hint="eastAsia" w:ascii="宋体" w:hAnsi="宋体" w:eastAsia="宋体" w:cs="宋体"/>
          <w:b w:val="0"/>
          <w:bCs w:val="0"/>
          <w:color w:val="000000" w:themeColor="text1"/>
          <w:sz w:val="32"/>
          <w:szCs w:val="32"/>
          <w:lang w:eastAsia="zh-CN"/>
          <w14:textFill>
            <w14:solidFill>
              <w14:schemeClr w14:val="tx1"/>
            </w14:solidFill>
          </w14:textFill>
        </w:rPr>
        <w:t>党政机关公务接待管理办法》</w:t>
      </w:r>
      <w:r>
        <w:rPr>
          <w:rFonts w:hint="eastAsia" w:ascii="宋体" w:hAnsi="宋体" w:eastAsia="宋体" w:cs="宋体"/>
          <w:b w:val="0"/>
          <w:bCs w:val="0"/>
          <w:color w:val="000000" w:themeColor="text1"/>
          <w:spacing w:val="-11"/>
          <w:sz w:val="32"/>
          <w:szCs w:val="32"/>
          <w:lang w:val="en-US" w:eastAsia="zh-CN"/>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常办发〔2014〕29号）</w:t>
      </w:r>
      <w:r>
        <w:rPr>
          <w:rFonts w:hint="eastAsia" w:ascii="宋体" w:hAnsi="宋体" w:eastAsia="宋体" w:cs="宋体"/>
          <w:b w:val="0"/>
          <w:color w:val="000000" w:themeColor="text1"/>
          <w:sz w:val="32"/>
          <w:szCs w:val="32"/>
          <w14:textFill>
            <w14:solidFill>
              <w14:schemeClr w14:val="tx1"/>
            </w14:solidFill>
          </w14:textFill>
        </w:rPr>
        <w:t>等法律法规，结合我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工作的实际情况，对202</w:t>
      </w:r>
      <w:r>
        <w:rPr>
          <w:rFonts w:hint="eastAsia" w:ascii="宋体" w:hAnsi="宋体" w:eastAsia="宋体" w:cs="宋体"/>
          <w:b w:val="0"/>
          <w:color w:val="000000" w:themeColor="text1"/>
          <w:sz w:val="32"/>
          <w:szCs w:val="32"/>
          <w:lang w:val="en-US" w:eastAsia="zh-CN"/>
          <w14:textFill>
            <w14:solidFill>
              <w14:schemeClr w14:val="tx1"/>
            </w14:solidFill>
          </w14:textFill>
        </w:rPr>
        <w:t>2</w:t>
      </w:r>
      <w:r>
        <w:rPr>
          <w:rFonts w:hint="eastAsia" w:ascii="宋体" w:hAnsi="宋体" w:eastAsia="宋体" w:cs="宋体"/>
          <w:b w:val="0"/>
          <w:color w:val="000000" w:themeColor="text1"/>
          <w:sz w:val="32"/>
          <w:szCs w:val="32"/>
          <w14:textFill>
            <w14:solidFill>
              <w14:schemeClr w14:val="tx1"/>
            </w14:solidFill>
          </w14:textFill>
        </w:rPr>
        <w:t>年度</w:t>
      </w:r>
      <w:r>
        <w:rPr>
          <w:rFonts w:hint="eastAsia" w:ascii="宋体" w:hAnsi="宋体" w:eastAsia="宋体" w:cs="宋体"/>
          <w:b w:val="0"/>
          <w:color w:val="000000" w:themeColor="text1"/>
          <w:sz w:val="32"/>
          <w:szCs w:val="32"/>
          <w:lang w:eastAsia="zh-CN"/>
          <w14:textFill>
            <w14:solidFill>
              <w14:schemeClr w14:val="tx1"/>
            </w14:solidFill>
          </w14:textFill>
        </w:rPr>
        <w:t>“公车平台人力资源外包”、“办公用房和维护、公共机构节能管理”、“国有资产处置、评估”</w:t>
      </w:r>
      <w:r>
        <w:rPr>
          <w:rFonts w:hint="eastAsia" w:ascii="宋体" w:hAnsi="宋体" w:eastAsia="宋体" w:cs="宋体"/>
          <w:b w:val="0"/>
          <w:color w:val="000000" w:themeColor="text1"/>
          <w:sz w:val="32"/>
          <w:szCs w:val="32"/>
          <w14:textFill>
            <w14:solidFill>
              <w14:schemeClr w14:val="tx1"/>
            </w14:solidFill>
          </w14:textFill>
        </w:rPr>
        <w:t>专项资金工作做了统筹安排，统一部署，明确中心的职责和工作要求。我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负责组织项目立项的审核、论证，组织编制项目预算及组织实施预算、批复年度项目设计并组织实施、汇总编报项目支出用款计划、监督检查项目执行情况，以及组织项目成果验收和竣工验收等工作。</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Style w:val="8"/>
          <w:rFonts w:hint="eastAsia" w:ascii="宋体" w:hAnsi="宋体" w:eastAsia="宋体" w:cs="宋体"/>
          <w:b w:val="0"/>
          <w:bCs w:val="0"/>
          <w:color w:val="000000" w:themeColor="text1"/>
          <w:sz w:val="32"/>
          <w:szCs w:val="32"/>
          <w14:textFill>
            <w14:solidFill>
              <w14:schemeClr w14:val="tx1"/>
            </w14:solidFill>
          </w14:textFill>
        </w:rPr>
        <w:t>（二）项目管理情况分析</w:t>
      </w:r>
      <w:r>
        <w:rPr>
          <w:rFonts w:hint="eastAsia" w:ascii="宋体" w:hAnsi="宋体" w:eastAsia="宋体" w:cs="宋体"/>
          <w:b w:val="0"/>
          <w:color w:val="000000" w:themeColor="text1"/>
          <w:sz w:val="32"/>
          <w:szCs w:val="32"/>
          <w14:textFill>
            <w14:solidFill>
              <w14:schemeClr w14:val="tx1"/>
            </w14:solidFill>
          </w14:textFill>
        </w:rPr>
        <w:t>，我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根据《常宁市资金使用管理办法》的要求申报项目立项，设立相关的组织机构，制定了项目管理相关的各项规章制度，有序组织项目的实施。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14:textFill>
            <w14:solidFill>
              <w14:schemeClr w14:val="tx1"/>
            </w14:solidFill>
          </w14:textFill>
        </w:rPr>
        <w:t>四、部门整体支出绩效情况分析</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对照常宁市有关文件规定的考核指标,我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从预算编制、预算配置、预算执行和管理等方面对202</w:t>
      </w:r>
      <w:r>
        <w:rPr>
          <w:rFonts w:hint="eastAsia" w:cs="宋体"/>
          <w:b w:val="0"/>
          <w:color w:val="000000" w:themeColor="text1"/>
          <w:sz w:val="32"/>
          <w:szCs w:val="32"/>
          <w:lang w:val="en-US" w:eastAsia="zh-CN"/>
          <w14:textFill>
            <w14:solidFill>
              <w14:schemeClr w14:val="tx1"/>
            </w14:solidFill>
          </w14:textFill>
        </w:rPr>
        <w:t>2</w:t>
      </w:r>
      <w:r>
        <w:rPr>
          <w:rFonts w:hint="eastAsia" w:ascii="宋体" w:hAnsi="宋体" w:eastAsia="宋体" w:cs="宋体"/>
          <w:b w:val="0"/>
          <w:color w:val="000000" w:themeColor="text1"/>
          <w:sz w:val="32"/>
          <w:szCs w:val="32"/>
          <w14:textFill>
            <w14:solidFill>
              <w14:schemeClr w14:val="tx1"/>
            </w14:solidFill>
          </w14:textFill>
        </w:rPr>
        <w:t>年部门整体支出绩效开展了评价,具体情况如下:</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1、预算配置指标。我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三公经费本年预算数</w:t>
      </w:r>
      <w:r>
        <w:rPr>
          <w:rFonts w:hint="eastAsia" w:cs="宋体"/>
          <w:b w:val="0"/>
          <w:color w:val="000000" w:themeColor="text1"/>
          <w:sz w:val="32"/>
          <w:szCs w:val="32"/>
          <w:lang w:val="en-US" w:eastAsia="zh-CN"/>
          <w14:textFill>
            <w14:solidFill>
              <w14:schemeClr w14:val="tx1"/>
            </w14:solidFill>
          </w14:textFill>
        </w:rPr>
        <w:t>180</w:t>
      </w:r>
      <w:r>
        <w:rPr>
          <w:rFonts w:hint="eastAsia" w:ascii="宋体" w:hAnsi="宋体" w:eastAsia="宋体" w:cs="宋体"/>
          <w:b w:val="0"/>
          <w:color w:val="000000" w:themeColor="text1"/>
          <w:sz w:val="32"/>
          <w:szCs w:val="32"/>
          <w14:textFill>
            <w14:solidFill>
              <w14:schemeClr w14:val="tx1"/>
            </w14:solidFill>
          </w14:textFill>
        </w:rPr>
        <w:t>万元,控制较好。</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2、预算执行指标。202</w:t>
      </w:r>
      <w:r>
        <w:rPr>
          <w:rFonts w:hint="eastAsia" w:cs="宋体"/>
          <w:b w:val="0"/>
          <w:color w:val="000000" w:themeColor="text1"/>
          <w:sz w:val="32"/>
          <w:szCs w:val="32"/>
          <w:lang w:val="en-US" w:eastAsia="zh-CN"/>
          <w14:textFill>
            <w14:solidFill>
              <w14:schemeClr w14:val="tx1"/>
            </w14:solidFill>
          </w14:textFill>
        </w:rPr>
        <w:t>2</w:t>
      </w:r>
      <w:r>
        <w:rPr>
          <w:rFonts w:hint="eastAsia" w:ascii="宋体" w:hAnsi="宋体" w:eastAsia="宋体" w:cs="宋体"/>
          <w:b w:val="0"/>
          <w:color w:val="000000" w:themeColor="text1"/>
          <w:sz w:val="32"/>
          <w:szCs w:val="32"/>
          <w14:textFill>
            <w14:solidFill>
              <w14:schemeClr w14:val="tx1"/>
            </w14:solidFill>
          </w14:textFill>
        </w:rPr>
        <w:t>年年初预算</w:t>
      </w:r>
      <w:r>
        <w:rPr>
          <w:rFonts w:hint="eastAsia" w:cs="宋体"/>
          <w:b w:val="0"/>
          <w:color w:val="000000" w:themeColor="text1"/>
          <w:sz w:val="32"/>
          <w:szCs w:val="32"/>
          <w:lang w:val="en-US" w:eastAsia="zh-CN"/>
          <w14:textFill>
            <w14:solidFill>
              <w14:schemeClr w14:val="tx1"/>
            </w14:solidFill>
          </w14:textFill>
        </w:rPr>
        <w:t>604.05</w:t>
      </w:r>
      <w:r>
        <w:rPr>
          <w:rFonts w:hint="eastAsia" w:ascii="宋体" w:hAnsi="宋体" w:eastAsia="宋体" w:cs="宋体"/>
          <w:b w:val="0"/>
          <w:color w:val="000000" w:themeColor="text1"/>
          <w:sz w:val="32"/>
          <w:szCs w:val="32"/>
          <w14:textFill>
            <w14:solidFill>
              <w14:schemeClr w14:val="tx1"/>
            </w14:solidFill>
          </w14:textFill>
        </w:rPr>
        <w:t>万元,本年</w:t>
      </w:r>
      <w:r>
        <w:rPr>
          <w:rFonts w:hint="eastAsia" w:ascii="宋体" w:hAnsi="宋体" w:eastAsia="宋体" w:cs="宋体"/>
          <w:b w:val="0"/>
          <w:color w:val="000000" w:themeColor="text1"/>
          <w:sz w:val="32"/>
          <w:szCs w:val="32"/>
          <w:lang w:eastAsia="zh-CN"/>
          <w14:textFill>
            <w14:solidFill>
              <w14:schemeClr w14:val="tx1"/>
            </w14:solidFill>
          </w14:textFill>
        </w:rPr>
        <w:t>支出</w:t>
      </w:r>
      <w:r>
        <w:rPr>
          <w:rFonts w:hint="eastAsia" w:cs="宋体"/>
          <w:b w:val="0"/>
          <w:color w:val="000000" w:themeColor="text1"/>
          <w:sz w:val="32"/>
          <w:szCs w:val="32"/>
          <w:lang w:val="en-US" w:eastAsia="zh-CN"/>
          <w14:textFill>
            <w14:solidFill>
              <w14:schemeClr w14:val="tx1"/>
            </w14:solidFill>
          </w14:textFill>
        </w:rPr>
        <w:t>1229.6</w:t>
      </w:r>
      <w:r>
        <w:rPr>
          <w:rFonts w:hint="eastAsia" w:ascii="宋体" w:hAnsi="宋体" w:eastAsia="宋体" w:cs="宋体"/>
          <w:b w:val="0"/>
          <w:color w:val="000000" w:themeColor="text1"/>
          <w:sz w:val="32"/>
          <w:szCs w:val="32"/>
          <w14:textFill>
            <w14:solidFill>
              <w14:schemeClr w14:val="tx1"/>
            </w14:solidFill>
          </w14:textFill>
        </w:rPr>
        <w:t>万元,预算完成率</w:t>
      </w:r>
      <w:r>
        <w:rPr>
          <w:rFonts w:hint="eastAsia" w:cs="宋体"/>
          <w:b w:val="0"/>
          <w:color w:val="000000" w:themeColor="text1"/>
          <w:sz w:val="32"/>
          <w:szCs w:val="32"/>
          <w:lang w:val="en-US" w:eastAsia="zh-CN"/>
          <w14:textFill>
            <w14:solidFill>
              <w14:schemeClr w14:val="tx1"/>
            </w14:solidFill>
          </w14:textFill>
        </w:rPr>
        <w:t>203.6</w:t>
      </w:r>
      <w:r>
        <w:rPr>
          <w:rFonts w:hint="eastAsia" w:ascii="宋体" w:hAnsi="宋体" w:eastAsia="宋体" w:cs="宋体"/>
          <w:b w:val="0"/>
          <w:color w:val="000000" w:themeColor="text1"/>
          <w:sz w:val="32"/>
          <w:szCs w:val="32"/>
          <w14:textFill>
            <w14:solidFill>
              <w14:schemeClr w14:val="tx1"/>
            </w14:solidFill>
          </w14:textFill>
        </w:rPr>
        <w:t>%,预算控制率为100%。　</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3、预算管理指标</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(1)202</w:t>
      </w:r>
      <w:r>
        <w:rPr>
          <w:rFonts w:hint="eastAsia" w:cs="宋体"/>
          <w:b w:val="0"/>
          <w:color w:val="000000" w:themeColor="text1"/>
          <w:sz w:val="32"/>
          <w:szCs w:val="32"/>
          <w:lang w:val="en-US" w:eastAsia="zh-CN"/>
          <w14:textFill>
            <w14:solidFill>
              <w14:schemeClr w14:val="tx1"/>
            </w14:solidFill>
          </w14:textFill>
        </w:rPr>
        <w:t>2</w:t>
      </w:r>
      <w:r>
        <w:rPr>
          <w:rFonts w:hint="eastAsia" w:ascii="宋体" w:hAnsi="宋体" w:eastAsia="宋体" w:cs="宋体"/>
          <w:b w:val="0"/>
          <w:color w:val="000000" w:themeColor="text1"/>
          <w:sz w:val="32"/>
          <w:szCs w:val="32"/>
          <w14:textFill>
            <w14:solidFill>
              <w14:schemeClr w14:val="tx1"/>
            </w14:solidFill>
          </w14:textFill>
        </w:rPr>
        <w:t>年我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预算安排 “三公”经费预算安排数</w:t>
      </w:r>
      <w:r>
        <w:rPr>
          <w:rFonts w:hint="eastAsia" w:cs="宋体"/>
          <w:b w:val="0"/>
          <w:color w:val="000000" w:themeColor="text1"/>
          <w:sz w:val="32"/>
          <w:szCs w:val="32"/>
          <w:lang w:val="en-US" w:eastAsia="zh-CN"/>
          <w14:textFill>
            <w14:solidFill>
              <w14:schemeClr w14:val="tx1"/>
            </w14:solidFill>
          </w14:textFill>
        </w:rPr>
        <w:t>180</w:t>
      </w:r>
      <w:r>
        <w:rPr>
          <w:rFonts w:hint="eastAsia" w:ascii="宋体" w:hAnsi="宋体" w:eastAsia="宋体" w:cs="宋体"/>
          <w:b w:val="0"/>
          <w:color w:val="000000" w:themeColor="text1"/>
          <w:sz w:val="32"/>
          <w:szCs w:val="32"/>
          <w14:textFill>
            <w14:solidFill>
              <w14:schemeClr w14:val="tx1"/>
            </w14:solidFill>
          </w14:textFill>
        </w:rPr>
        <w:t>万元,实际支出数为</w:t>
      </w:r>
      <w:r>
        <w:rPr>
          <w:rFonts w:hint="eastAsia" w:cs="宋体"/>
          <w:b w:val="0"/>
          <w:color w:val="000000" w:themeColor="text1"/>
          <w:sz w:val="32"/>
          <w:szCs w:val="32"/>
          <w:lang w:val="en-US" w:eastAsia="zh-CN"/>
          <w14:textFill>
            <w14:solidFill>
              <w14:schemeClr w14:val="tx1"/>
            </w14:solidFill>
          </w14:textFill>
        </w:rPr>
        <w:t>92.59</w:t>
      </w:r>
      <w:r>
        <w:rPr>
          <w:rFonts w:hint="eastAsia" w:ascii="宋体" w:hAnsi="宋体" w:eastAsia="宋体" w:cs="宋体"/>
          <w:b w:val="0"/>
          <w:color w:val="000000" w:themeColor="text1"/>
          <w:sz w:val="32"/>
          <w:szCs w:val="32"/>
          <w14:textFill>
            <w14:solidFill>
              <w14:schemeClr w14:val="tx1"/>
            </w14:solidFill>
          </w14:textFill>
        </w:rPr>
        <w:t>万元</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“三公”经费控制率为100%。</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(2)202</w:t>
      </w:r>
      <w:r>
        <w:rPr>
          <w:rFonts w:hint="eastAsia" w:cs="宋体"/>
          <w:b w:val="0"/>
          <w:color w:val="000000" w:themeColor="text1"/>
          <w:sz w:val="32"/>
          <w:szCs w:val="32"/>
          <w:lang w:val="en-US" w:eastAsia="zh-CN"/>
          <w14:textFill>
            <w14:solidFill>
              <w14:schemeClr w14:val="tx1"/>
            </w14:solidFill>
          </w14:textFill>
        </w:rPr>
        <w:t>2</w:t>
      </w:r>
      <w:r>
        <w:rPr>
          <w:rFonts w:hint="eastAsia" w:ascii="宋体" w:hAnsi="宋体" w:eastAsia="宋体" w:cs="宋体"/>
          <w:b w:val="0"/>
          <w:color w:val="000000" w:themeColor="text1"/>
          <w:sz w:val="32"/>
          <w:szCs w:val="32"/>
          <w14:textFill>
            <w14:solidFill>
              <w14:schemeClr w14:val="tx1"/>
            </w14:solidFill>
          </w14:textFill>
        </w:rPr>
        <w:t>年我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开展了内控制度建设,针对内部控制缺陷,完善了《</w:t>
      </w:r>
      <w:r>
        <w:rPr>
          <w:rFonts w:hint="eastAsia" w:ascii="宋体" w:hAnsi="宋体" w:eastAsia="宋体" w:cs="宋体"/>
          <w:b w:val="0"/>
          <w:color w:val="000000" w:themeColor="text1"/>
          <w:sz w:val="32"/>
          <w:szCs w:val="32"/>
          <w:lang w:eastAsia="zh-CN"/>
          <w14:textFill>
            <w14:solidFill>
              <w14:schemeClr w14:val="tx1"/>
            </w14:solidFill>
          </w14:textFill>
        </w:rPr>
        <w:t>中共</w:t>
      </w:r>
      <w:r>
        <w:rPr>
          <w:rFonts w:hint="eastAsia" w:ascii="宋体" w:hAnsi="宋体" w:eastAsia="宋体" w:cs="宋体"/>
          <w:b w:val="0"/>
          <w:color w:val="000000" w:themeColor="text1"/>
          <w:sz w:val="32"/>
          <w:szCs w:val="32"/>
          <w14:textFill>
            <w14:solidFill>
              <w14:schemeClr w14:val="tx1"/>
            </w14:solidFill>
          </w14:textFill>
        </w:rPr>
        <w:t>常宁市</w:t>
      </w:r>
      <w:r>
        <w:rPr>
          <w:rFonts w:hint="eastAsia" w:ascii="宋体" w:hAnsi="宋体" w:eastAsia="宋体" w:cs="宋体"/>
          <w:b w:val="0"/>
          <w:color w:val="000000" w:themeColor="text1"/>
          <w:sz w:val="32"/>
          <w:szCs w:val="32"/>
          <w:lang w:eastAsia="zh-CN"/>
          <w14:textFill>
            <w14:solidFill>
              <w14:schemeClr w14:val="tx1"/>
            </w14:solidFill>
          </w14:textFill>
        </w:rPr>
        <w:t>委机关事务和接待中心</w:t>
      </w:r>
      <w:r>
        <w:rPr>
          <w:rFonts w:hint="eastAsia" w:ascii="宋体" w:hAnsi="宋体" w:eastAsia="宋体" w:cs="宋体"/>
          <w:b w:val="0"/>
          <w:color w:val="000000" w:themeColor="text1"/>
          <w:sz w:val="32"/>
          <w:szCs w:val="32"/>
          <w14:textFill>
            <w14:solidFill>
              <w14:schemeClr w14:val="tx1"/>
            </w14:solidFill>
          </w14:textFill>
        </w:rPr>
        <w:t>经费支出管理制度》</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《预决算管理制度》</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《固定资产管理制度》</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《资金管理制度》</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《采购管理制度》</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《工程项目管理制度》《合同管理制度》</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《公务卡结算管理制度》等8个制度。从实际执行情况看,机关经费的归口管理、支出审批管理、资产管理、单项工作的预算管理与执行等已取得明显的效果。</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(3)我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依据</w:t>
      </w:r>
      <w:r>
        <w:rPr>
          <w:rFonts w:hint="eastAsia" w:cs="宋体"/>
          <w:b w:val="0"/>
          <w:color w:val="000000" w:themeColor="text1"/>
          <w:sz w:val="32"/>
          <w:szCs w:val="32"/>
          <w:lang w:eastAsia="zh-CN"/>
          <w14:textFill>
            <w14:solidFill>
              <w14:schemeClr w14:val="tx1"/>
            </w14:solidFill>
          </w14:textFill>
        </w:rPr>
        <w:t>《中华人民共和国政府信息公开条例》</w:t>
      </w:r>
      <w:r>
        <w:rPr>
          <w:rFonts w:hint="eastAsia" w:ascii="宋体" w:hAnsi="宋体" w:eastAsia="宋体" w:cs="宋体"/>
          <w:b w:val="0"/>
          <w:color w:val="000000" w:themeColor="text1"/>
          <w:sz w:val="32"/>
          <w:szCs w:val="32"/>
          <w14:textFill>
            <w14:solidFill>
              <w14:schemeClr w14:val="tx1"/>
            </w14:solidFill>
          </w14:textFill>
        </w:rPr>
        <w:t>在常宁市党政门户网开设有“信息公开”专栏,及时将各年预算、决算、“三公”经费、绩效评价等公众关注关心的重要信息面向社会公开。</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shd w:val="clear" w:color="auto" w:fill="FFFFFF"/>
          <w14:textFill>
            <w14:solidFill>
              <w14:schemeClr w14:val="tx1"/>
            </w14:solidFill>
          </w14:textFill>
        </w:rPr>
      </w:pPr>
      <w:r>
        <w:rPr>
          <w:rFonts w:hint="eastAsia" w:ascii="宋体" w:hAnsi="宋体" w:eastAsia="宋体" w:cs="宋体"/>
          <w:b w:val="0"/>
          <w:color w:val="000000" w:themeColor="text1"/>
          <w:sz w:val="32"/>
          <w:szCs w:val="32"/>
          <w:shd w:val="clear" w:color="auto" w:fill="FFFFFF"/>
          <w14:textFill>
            <w14:solidFill>
              <w14:schemeClr w14:val="tx1"/>
            </w14:solidFill>
          </w14:textFill>
        </w:rPr>
        <w:t>4、职责履行</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2022年，我中心紧紧围绕服务全市中心工作大局，全面深入贯彻党的二十大精神和习近平新时代中国特色社会主义思想，坚持稳中求进的工作总基调，扎实开展各项工作，取得了一定的成绩，现将我中心工作情况作简要总结：</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562" w:firstLineChars="200"/>
        <w:jc w:val="both"/>
        <w:textAlignment w:val="auto"/>
        <w:rPr>
          <w:rFonts w:hint="eastAsia" w:cs="宋体"/>
          <w:b/>
          <w:bCs/>
          <w:color w:val="000000"/>
          <w:sz w:val="28"/>
          <w:szCs w:val="28"/>
          <w:lang w:val="en-US" w:eastAsia="zh-CN"/>
        </w:rPr>
      </w:pPr>
      <w:r>
        <w:rPr>
          <w:rFonts w:hint="eastAsia" w:cs="宋体"/>
          <w:b/>
          <w:bCs/>
          <w:color w:val="000000"/>
          <w:sz w:val="28"/>
          <w:szCs w:val="28"/>
          <w:lang w:val="en-US" w:eastAsia="zh-CN"/>
        </w:rPr>
        <w:t>强服务树品牌，公务接待更规范。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圆满完成各项接待任务。今年，我中心共圆满完成接待228批3720人次。高质量做好了国务院普查办、财政部、国家林草局、国家矿山安全监察局、省委巡视组、衡阳市纪委调研组、衡阳市审计组、衡阳市“两个统筹”督导保障组、衡阳市重点工作督导组、衡阳市疫情应急指挥部的接待工作；高水平接待了中国政策科学研究会顾问、原武警水电部队参谋长谷安彪，解放军军事博物馆原馆长、中国人民解放军少将郭得河，中国华夏文化基金理事会理事长耿静，彭明治将军女儿彭幼明，省政府副省长秦国文，省政协副主席李民，衡阳市委书记刘越高，衡阳市委副书记、市长朱健，衡阳市委副书记赖馨正，衡阳市人大党组书记、主任刘正兴，衡阳市政协主席刘丽华等来宾；高标准承办了2022年彭明治故居对外开放仪式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562" w:firstLineChars="200"/>
        <w:jc w:val="both"/>
        <w:textAlignment w:val="auto"/>
        <w:outlineLvl w:val="9"/>
        <w:rPr>
          <w:rFonts w:hint="eastAsia" w:ascii="宋体" w:hAnsi="宋体" w:eastAsia="宋体" w:cs="宋体"/>
          <w:b w:val="0"/>
          <w:bCs/>
          <w:color w:val="auto"/>
          <w:sz w:val="28"/>
          <w:szCs w:val="28"/>
          <w:lang w:val="en-US" w:eastAsia="zh-CN"/>
        </w:rPr>
      </w:pPr>
      <w:r>
        <w:rPr>
          <w:rFonts w:hint="eastAsia" w:ascii="宋体" w:hAnsi="宋体" w:eastAsia="宋体" w:cs="宋体"/>
          <w:b/>
          <w:bCs w:val="0"/>
          <w:color w:val="auto"/>
          <w:sz w:val="28"/>
          <w:szCs w:val="28"/>
          <w:lang w:val="en-US" w:eastAsia="zh-CN"/>
        </w:rPr>
        <w:t>规范公务接待程序。</w:t>
      </w:r>
      <w:r>
        <w:rPr>
          <w:rFonts w:hint="eastAsia" w:ascii="宋体" w:hAnsi="宋体" w:eastAsia="宋体" w:cs="宋体"/>
          <w:b w:val="0"/>
          <w:bCs/>
          <w:color w:val="auto"/>
          <w:sz w:val="28"/>
          <w:szCs w:val="28"/>
          <w:shd w:val="clear" w:color="auto" w:fill="FFFFFF"/>
          <w:lang w:eastAsia="zh-CN"/>
        </w:rPr>
        <w:t>一是严把标准关。</w:t>
      </w:r>
      <w:r>
        <w:rPr>
          <w:rFonts w:hint="eastAsia" w:ascii="宋体" w:hAnsi="宋体" w:eastAsia="宋体" w:cs="宋体"/>
          <w:b w:val="0"/>
          <w:bCs/>
          <w:color w:val="auto"/>
          <w:sz w:val="28"/>
          <w:szCs w:val="28"/>
          <w:shd w:val="clear" w:color="auto" w:fill="FFFFFF"/>
          <w:lang w:val="en-US" w:eastAsia="zh-CN"/>
        </w:rPr>
        <w:t>严格执行食宿标准和陪餐人数标准。</w:t>
      </w:r>
      <w:r>
        <w:rPr>
          <w:rFonts w:hint="eastAsia" w:ascii="宋体" w:hAnsi="宋体" w:eastAsia="宋体" w:cs="宋体"/>
          <w:b w:val="0"/>
          <w:bCs/>
          <w:color w:val="auto"/>
          <w:sz w:val="28"/>
          <w:szCs w:val="28"/>
          <w:shd w:val="clear" w:color="auto" w:fill="FFFFFF"/>
        </w:rPr>
        <w:t>在食宿安排上不超标准不超规格，</w:t>
      </w:r>
      <w:r>
        <w:rPr>
          <w:rFonts w:hint="eastAsia" w:ascii="宋体" w:hAnsi="宋体" w:eastAsia="宋体" w:cs="宋体"/>
          <w:b w:val="0"/>
          <w:bCs/>
          <w:color w:val="auto"/>
          <w:sz w:val="28"/>
          <w:szCs w:val="28"/>
          <w:shd w:val="clear" w:color="auto" w:fill="FFFFFF"/>
          <w:lang w:val="en-US" w:eastAsia="zh-CN"/>
        </w:rPr>
        <w:t>用餐方面，安排</w:t>
      </w:r>
      <w:r>
        <w:rPr>
          <w:rFonts w:hint="eastAsia" w:ascii="宋体" w:hAnsi="宋体" w:eastAsia="宋体" w:cs="宋体"/>
          <w:b w:val="0"/>
          <w:bCs/>
          <w:color w:val="auto"/>
          <w:sz w:val="28"/>
          <w:szCs w:val="28"/>
          <w:shd w:val="clear" w:color="auto" w:fill="FFFFFF"/>
        </w:rPr>
        <w:t>菜</w:t>
      </w:r>
      <w:r>
        <w:rPr>
          <w:rFonts w:hint="eastAsia" w:ascii="宋体" w:hAnsi="宋体" w:eastAsia="宋体" w:cs="宋体"/>
          <w:b w:val="0"/>
          <w:bCs/>
          <w:color w:val="auto"/>
          <w:sz w:val="28"/>
          <w:szCs w:val="28"/>
          <w:shd w:val="clear" w:color="auto" w:fill="FFFFFF"/>
          <w:lang w:eastAsia="zh-CN"/>
        </w:rPr>
        <w:t>品数量</w:t>
      </w:r>
      <w:r>
        <w:rPr>
          <w:rFonts w:hint="eastAsia" w:ascii="宋体" w:hAnsi="宋体" w:eastAsia="宋体" w:cs="宋体"/>
          <w:b w:val="0"/>
          <w:bCs/>
          <w:color w:val="auto"/>
          <w:sz w:val="28"/>
          <w:szCs w:val="28"/>
          <w:shd w:val="clear" w:color="auto" w:fill="FFFFFF"/>
        </w:rPr>
        <w:t>时</w:t>
      </w:r>
      <w:r>
        <w:rPr>
          <w:rFonts w:hint="eastAsia" w:ascii="宋体" w:hAnsi="宋体" w:eastAsia="宋体" w:cs="宋体"/>
          <w:b w:val="0"/>
          <w:bCs/>
          <w:color w:val="auto"/>
          <w:sz w:val="28"/>
          <w:szCs w:val="28"/>
          <w:shd w:val="clear" w:color="auto" w:fill="FFFFFF"/>
          <w:lang w:eastAsia="zh-CN"/>
        </w:rPr>
        <w:t>实行“</w:t>
      </w:r>
      <w:r>
        <w:rPr>
          <w:rFonts w:hint="eastAsia" w:ascii="宋体" w:hAnsi="宋体" w:eastAsia="宋体" w:cs="宋体"/>
          <w:b w:val="0"/>
          <w:bCs/>
          <w:color w:val="auto"/>
          <w:sz w:val="28"/>
          <w:szCs w:val="28"/>
          <w:shd w:val="clear" w:color="auto" w:fill="FFFFFF"/>
          <w:lang w:val="en-US" w:eastAsia="zh-CN"/>
        </w:rPr>
        <w:t>N-1”</w:t>
      </w:r>
      <w:r>
        <w:rPr>
          <w:rFonts w:hint="eastAsia" w:ascii="宋体" w:hAnsi="宋体" w:eastAsia="宋体" w:cs="宋体"/>
          <w:b w:val="0"/>
          <w:bCs/>
          <w:color w:val="auto"/>
          <w:sz w:val="28"/>
          <w:szCs w:val="28"/>
          <w:shd w:val="clear" w:color="auto" w:fill="FFFFFF"/>
        </w:rPr>
        <w:t>，除外事接待和招商引资接待外，公务接待</w:t>
      </w:r>
      <w:r>
        <w:rPr>
          <w:rFonts w:hint="eastAsia" w:ascii="宋体" w:hAnsi="宋体" w:eastAsia="宋体" w:cs="宋体"/>
          <w:b w:val="0"/>
          <w:bCs/>
          <w:color w:val="auto"/>
          <w:sz w:val="28"/>
          <w:szCs w:val="28"/>
          <w:shd w:val="clear" w:color="auto" w:fill="FFFFFF"/>
          <w:lang w:eastAsia="zh-CN"/>
        </w:rPr>
        <w:t>一律不上</w:t>
      </w:r>
      <w:r>
        <w:rPr>
          <w:rFonts w:hint="eastAsia" w:ascii="宋体" w:hAnsi="宋体" w:eastAsia="宋体" w:cs="宋体"/>
          <w:b w:val="0"/>
          <w:bCs/>
          <w:color w:val="auto"/>
          <w:sz w:val="28"/>
          <w:szCs w:val="28"/>
          <w:shd w:val="clear" w:color="auto" w:fill="FFFFFF"/>
        </w:rPr>
        <w:t>酒</w:t>
      </w:r>
      <w:r>
        <w:rPr>
          <w:rFonts w:hint="eastAsia" w:ascii="宋体" w:hAnsi="宋体" w:eastAsia="宋体" w:cs="宋体"/>
          <w:b w:val="0"/>
          <w:bCs/>
          <w:color w:val="auto"/>
          <w:sz w:val="28"/>
          <w:szCs w:val="28"/>
          <w:shd w:val="clear" w:color="auto" w:fill="FFFFFF"/>
          <w:lang w:eastAsia="zh-CN"/>
        </w:rPr>
        <w:t>水。住宿方面，</w:t>
      </w:r>
      <w:r>
        <w:rPr>
          <w:rFonts w:hint="eastAsia" w:ascii="宋体" w:hAnsi="宋体" w:eastAsia="宋体" w:cs="宋体"/>
          <w:b w:val="0"/>
          <w:bCs/>
          <w:color w:val="auto"/>
          <w:sz w:val="28"/>
          <w:szCs w:val="28"/>
          <w:shd w:val="clear" w:color="auto" w:fill="FFFFFF"/>
        </w:rPr>
        <w:t>以标准间为主，接待省部级干部可以安排普通套间，厅级领导安排单间，其余领导一律安排标间。</w:t>
      </w:r>
      <w:r>
        <w:rPr>
          <w:rFonts w:hint="eastAsia" w:ascii="宋体" w:hAnsi="宋体" w:eastAsia="宋体" w:cs="宋体"/>
          <w:b w:val="0"/>
          <w:bCs/>
          <w:color w:val="auto"/>
          <w:sz w:val="28"/>
          <w:szCs w:val="28"/>
          <w:shd w:val="clear" w:color="auto" w:fill="FFFFFF"/>
          <w:lang w:eastAsia="zh-CN"/>
        </w:rPr>
        <w:t>二是严把审核关。</w:t>
      </w:r>
      <w:r>
        <w:rPr>
          <w:rFonts w:hint="eastAsia" w:ascii="宋体" w:hAnsi="宋体" w:eastAsia="宋体" w:cs="宋体"/>
          <w:b w:val="0"/>
          <w:bCs/>
          <w:color w:val="auto"/>
          <w:sz w:val="28"/>
          <w:szCs w:val="28"/>
          <w:shd w:val="clear" w:color="auto" w:fill="FFFFFF"/>
        </w:rPr>
        <w:t>所有的接待活动，由分管</w:t>
      </w:r>
      <w:r>
        <w:rPr>
          <w:rFonts w:hint="eastAsia" w:ascii="宋体" w:hAnsi="宋体" w:eastAsia="宋体" w:cs="宋体"/>
          <w:b w:val="0"/>
          <w:bCs/>
          <w:color w:val="auto"/>
          <w:sz w:val="28"/>
          <w:szCs w:val="28"/>
          <w:shd w:val="clear" w:color="auto" w:fill="FFFFFF"/>
          <w:lang w:val="en-US"/>
        </w:rPr>
        <w:t>市</w:t>
      </w:r>
      <w:r>
        <w:rPr>
          <w:rFonts w:hint="eastAsia" w:ascii="宋体" w:hAnsi="宋体" w:eastAsia="宋体" w:cs="宋体"/>
          <w:b w:val="0"/>
          <w:bCs/>
          <w:color w:val="auto"/>
          <w:sz w:val="28"/>
          <w:szCs w:val="28"/>
          <w:shd w:val="clear" w:color="auto" w:fill="FFFFFF"/>
        </w:rPr>
        <w:t>领导根据公函或者公务通知审批，并</w:t>
      </w:r>
      <w:r>
        <w:rPr>
          <w:rFonts w:hint="eastAsia" w:ascii="宋体" w:hAnsi="宋体" w:eastAsia="宋体" w:cs="宋体"/>
          <w:b w:val="0"/>
          <w:bCs/>
          <w:color w:val="auto"/>
          <w:sz w:val="28"/>
          <w:szCs w:val="28"/>
          <w:shd w:val="clear" w:color="auto" w:fill="FFFFFF"/>
          <w:lang w:val="en-US"/>
        </w:rPr>
        <w:t>要求对口接待单位</w:t>
      </w:r>
      <w:r>
        <w:rPr>
          <w:rFonts w:hint="eastAsia" w:ascii="宋体" w:hAnsi="宋体" w:eastAsia="宋体" w:cs="宋体"/>
          <w:b w:val="0"/>
          <w:bCs/>
          <w:color w:val="auto"/>
          <w:sz w:val="28"/>
          <w:szCs w:val="28"/>
          <w:shd w:val="clear" w:color="auto" w:fill="FFFFFF"/>
        </w:rPr>
        <w:t>填写《接待审批单》，然后由我中心进行安排。对无公函的公务活动，一律不予以接待。</w:t>
      </w:r>
      <w:r>
        <w:rPr>
          <w:rFonts w:hint="eastAsia" w:ascii="宋体" w:hAnsi="宋体" w:eastAsia="宋体" w:cs="宋体"/>
          <w:b w:val="0"/>
          <w:bCs/>
          <w:color w:val="auto"/>
          <w:sz w:val="28"/>
          <w:szCs w:val="28"/>
          <w:shd w:val="clear" w:color="auto" w:fill="FFFFFF"/>
          <w:lang w:eastAsia="zh-CN"/>
        </w:rPr>
        <w:t>三是严把费用关。</w:t>
      </w:r>
      <w:r>
        <w:rPr>
          <w:rFonts w:hint="eastAsia" w:ascii="宋体" w:hAnsi="宋体" w:eastAsia="宋体" w:cs="宋体"/>
          <w:b w:val="0"/>
          <w:bCs/>
          <w:color w:val="auto"/>
          <w:kern w:val="2"/>
          <w:sz w:val="28"/>
          <w:szCs w:val="28"/>
          <w:lang w:eastAsia="zh-CN"/>
        </w:rPr>
        <w:t>接待开支</w:t>
      </w:r>
      <w:r>
        <w:rPr>
          <w:rFonts w:hint="eastAsia" w:ascii="宋体" w:hAnsi="宋体" w:eastAsia="宋体" w:cs="宋体"/>
          <w:b w:val="0"/>
          <w:bCs/>
          <w:color w:val="auto"/>
          <w:sz w:val="28"/>
          <w:szCs w:val="28"/>
          <w:lang w:eastAsia="zh-CN"/>
        </w:rPr>
        <w:t>凭“两单一票”（</w:t>
      </w:r>
      <w:r>
        <w:rPr>
          <w:rFonts w:hint="eastAsia" w:ascii="宋体" w:hAnsi="宋体" w:eastAsia="宋体" w:cs="宋体"/>
          <w:b w:val="0"/>
          <w:bCs/>
          <w:color w:val="auto"/>
          <w:sz w:val="28"/>
          <w:szCs w:val="28"/>
        </w:rPr>
        <w:t>公务接待审批单、经手人签名的消费清单、发票原件</w:t>
      </w:r>
      <w:r>
        <w:rPr>
          <w:rFonts w:hint="eastAsia" w:ascii="宋体" w:hAnsi="宋体" w:eastAsia="宋体" w:cs="宋体"/>
          <w:b w:val="0"/>
          <w:bCs/>
          <w:color w:val="auto"/>
          <w:sz w:val="28"/>
          <w:szCs w:val="28"/>
          <w:lang w:eastAsia="zh-CN"/>
        </w:rPr>
        <w:t>）结算</w:t>
      </w:r>
      <w:r>
        <w:rPr>
          <w:rFonts w:hint="eastAsia" w:ascii="宋体" w:hAnsi="宋体" w:eastAsia="宋体" w:cs="宋体"/>
          <w:b w:val="0"/>
          <w:bCs/>
          <w:color w:val="auto"/>
          <w:sz w:val="28"/>
          <w:szCs w:val="28"/>
        </w:rPr>
        <w:t>。</w:t>
      </w:r>
      <w:r>
        <w:rPr>
          <w:rFonts w:hint="eastAsia" w:ascii="宋体" w:hAnsi="宋体" w:eastAsia="宋体" w:cs="宋体"/>
          <w:b w:val="0"/>
          <w:bCs/>
          <w:color w:val="auto"/>
          <w:sz w:val="28"/>
          <w:szCs w:val="28"/>
          <w:lang w:eastAsia="zh-CN"/>
        </w:rPr>
        <w:t>凡能够使用公务卡结算的各项支出项目，一律使用公务卡结算；对不具备使用公务卡结算条件或超公务卡信用额度的公务支出项目，一律采用集中支付转账方式结算，确保每笔支出有据可依。</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bCs w:val="0"/>
          <w:color w:val="auto"/>
          <w:kern w:val="2"/>
          <w:sz w:val="28"/>
          <w:szCs w:val="28"/>
          <w:lang w:val="en-US" w:eastAsia="zh-CN" w:bidi="ar-SA"/>
        </w:rPr>
        <w:t>打造常宁接待品牌。</w:t>
      </w:r>
      <w:r>
        <w:rPr>
          <w:rFonts w:hint="eastAsia" w:ascii="宋体" w:hAnsi="宋体" w:eastAsia="宋体" w:cs="宋体"/>
          <w:b w:val="0"/>
          <w:bCs/>
          <w:color w:val="auto"/>
          <w:sz w:val="28"/>
          <w:szCs w:val="28"/>
          <w:lang w:val="en-US" w:eastAsia="zh-CN"/>
        </w:rPr>
        <w:t>一是更新接待名片。我们重新设计席卡和接待手册，以常宁塔山茶园、天堂湖山水、油茶树等具有常宁标志的图片为底色，展现了常宁的风土人情。二是壮大接待队伍。加强接待礼仪和接待知识培训，并借调了两名政治素质高、形象气质佳的同志加入接待队伍，激发了接待团队活力，提升了接待团队整体素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（二）善统筹优调配，办公用房管理更科学</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b/>
          <w:bCs/>
          <w:color w:val="000000"/>
          <w:sz w:val="28"/>
          <w:szCs w:val="28"/>
          <w:lang w:val="en-US" w:eastAsia="zh-CN"/>
        </w:rPr>
        <w:t>加强办公用房动态管理。</w:t>
      </w:r>
      <w:r>
        <w:rPr>
          <w:rFonts w:hint="eastAsia" w:ascii="宋体" w:hAnsi="宋体" w:eastAsia="宋体" w:cs="宋体"/>
          <w:color w:val="000000"/>
          <w:spacing w:val="-4"/>
          <w:sz w:val="28"/>
          <w:szCs w:val="28"/>
          <w:lang w:val="en-US" w:eastAsia="zh-CN"/>
        </w:rPr>
        <w:t>因疫情防控工作需要，为常宁市公安局增配一间值班备勤室；衡阳市生态环境局常宁分局因机关内部机构调整，允许其重新启用3间办公用房；与原城市信用社协调，无偿出借三楼7间共147平方米给林业局，用作林业行政执法大队和地质公园服务中心办公；将市渣土事务中心调整至中国油都12楼办公；指导市残联按使用标准调整使用办公用房；调剂一间办公用房给市住房保障服务中心用于全市白蚁防治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b/>
          <w:bCs/>
          <w:color w:val="000000"/>
          <w:sz w:val="28"/>
          <w:szCs w:val="28"/>
          <w:lang w:val="en-US" w:eastAsia="zh-CN"/>
        </w:rPr>
        <w:t>盘活闲置办公用房。</w:t>
      </w:r>
      <w:r>
        <w:rPr>
          <w:rFonts w:hint="eastAsia" w:ascii="宋体" w:hAnsi="宋体" w:eastAsia="宋体" w:cs="宋体"/>
          <w:color w:val="000000"/>
          <w:spacing w:val="-4"/>
          <w:sz w:val="28"/>
          <w:szCs w:val="28"/>
          <w:lang w:val="en-US" w:eastAsia="zh-CN"/>
        </w:rPr>
        <w:t>调配自然资源局一楼闲置办公用房110平方米给文联使用。为有效解决我市市委党校、社科联、文化遗产事务中心、图书馆等单位办公用房严重紧缺的现状，根据中央、省、市党政机关办公用房相关管理办法和我中心职能职责要求，我中心对原粮食局喜隆商务宾馆共计1667㎡实施整体维修改造，预计明年1月1日前完成装修交付单位使用；对市委政法委办公楼楼顶加盖钢结构雨棚，有效解决其楼顶开裂漏水问题。</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配合开展专项督查。</w:t>
      </w:r>
      <w:r>
        <w:rPr>
          <w:rFonts w:hint="eastAsia" w:ascii="宋体" w:hAnsi="宋体" w:eastAsia="宋体" w:cs="宋体"/>
          <w:b w:val="0"/>
          <w:bCs w:val="0"/>
          <w:color w:val="000000"/>
          <w:sz w:val="28"/>
          <w:szCs w:val="28"/>
          <w:lang w:val="en-US" w:eastAsia="zh-CN"/>
        </w:rPr>
        <w:t>根据《关于建立底线工作“五全一常态”机制的意见》（衡办〔2022〕3号）和《常宁市房屋安全“导入式”隐患排查专项行动方案》（常安办发〔2022〕7号）文件精神，配合常宁市安委办对全市各级党政机关现有闲置办公用房存在安全隐患问题进行了摸底排查。</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（三）强管理保运转，公车平台管理更精细</w:t>
      </w:r>
    </w:p>
    <w:p>
      <w:pPr>
        <w:pStyle w:val="2"/>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完善公车信息平台，实现公车管理信息化。</w:t>
      </w:r>
      <w:r>
        <w:rPr>
          <w:rFonts w:hint="eastAsia" w:ascii="宋体" w:hAnsi="宋体" w:eastAsia="宋体" w:cs="宋体"/>
          <w:b w:val="0"/>
          <w:bCs w:val="0"/>
          <w:color w:val="000000"/>
          <w:kern w:val="2"/>
          <w:sz w:val="28"/>
          <w:szCs w:val="28"/>
          <w:lang w:val="en-US" w:eastAsia="zh-CN" w:bidi="ar-SA"/>
        </w:rPr>
        <w:t>根据省机关事务管理局实行全省公务用车“一张网”的要求，我们积极响应，采购了全省公务用车信息化管理系统，成功与省局实行对接。按照全省管理要求，对全市158台公务车辆加装北斗导航定位终端，优化并加强了对公务用车的监管力度，有效杜绝了公车私用行为。</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562" w:firstLineChars="200"/>
        <w:jc w:val="both"/>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完善管理制度，实行公车管理制度化。</w:t>
      </w:r>
      <w:r>
        <w:rPr>
          <w:rFonts w:hint="eastAsia" w:ascii="宋体" w:hAnsi="宋体" w:eastAsia="宋体" w:cs="宋体"/>
          <w:color w:val="000000"/>
          <w:kern w:val="2"/>
          <w:sz w:val="28"/>
          <w:szCs w:val="28"/>
          <w:lang w:val="en-US" w:eastAsia="zh-CN" w:bidi="ar-SA"/>
        </w:rPr>
        <w:t>我们完善了</w:t>
      </w:r>
      <w:r>
        <w:rPr>
          <w:rFonts w:hint="eastAsia" w:ascii="宋体" w:hAnsi="宋体" w:eastAsia="宋体" w:cs="宋体"/>
          <w:color w:val="000000"/>
          <w:sz w:val="28"/>
          <w:szCs w:val="28"/>
          <w:lang w:val="en-US" w:eastAsia="zh-CN"/>
        </w:rPr>
        <w:t>公车维修保养、加油、</w:t>
      </w:r>
      <w:r>
        <w:rPr>
          <w:rFonts w:hint="eastAsia" w:ascii="宋体" w:hAnsi="宋体" w:eastAsia="宋体" w:cs="宋体"/>
          <w:color w:val="000000"/>
          <w:spacing w:val="0"/>
          <w:sz w:val="28"/>
          <w:szCs w:val="28"/>
          <w:lang w:val="en-US" w:eastAsia="zh-CN"/>
        </w:rPr>
        <w:t>保险、年检等制度，出台了《公务用车服务平台驾驶员考核办法》</w:t>
      </w:r>
      <w:r>
        <w:rPr>
          <w:rFonts w:hint="eastAsia" w:ascii="宋体" w:hAnsi="宋体" w:eastAsia="宋体" w:cs="宋体"/>
          <w:color w:val="000000"/>
          <w:kern w:val="2"/>
          <w:sz w:val="28"/>
          <w:szCs w:val="28"/>
          <w:lang w:val="en-US" w:eastAsia="zh-CN" w:bidi="ar-SA"/>
        </w:rPr>
        <w:t>，对驾驶员进行多方面综合考核。2022年，根据公务用车管理团队及驾驶员的集体评价，经班子研究通过，评选出了5位优秀驾驶员及2位不合格驾驶员，并充分运用考核结果奖先罚后，利用考核奖惩机制激发驾驶员争先创优和干事创业的激情。</w:t>
      </w:r>
    </w:p>
    <w:p>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562" w:firstLineChars="200"/>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采购与租用相结合，促进公车保障长远化。</w:t>
      </w:r>
      <w:r>
        <w:rPr>
          <w:rFonts w:hint="eastAsia" w:ascii="宋体" w:hAnsi="宋体" w:eastAsia="宋体" w:cs="宋体"/>
          <w:color w:val="000000"/>
          <w:spacing w:val="0"/>
          <w:kern w:val="0"/>
          <w:sz w:val="28"/>
          <w:szCs w:val="28"/>
          <w:lang w:val="en-US" w:eastAsia="zh-CN" w:bidi="ar-SA"/>
        </w:rPr>
        <w:t>2022年，根据工作需要，严格按上级标准新购置6台公务用车（2台燃油轿车、2台新能源轿车、1台商务车、1台越野车）。因前期政府招标通过的定点租车公司合同年限已到期。根据公务租车管理办法和政府采购要求，采取框架协议选取合法、合规、合理的社会租车公司，进一步规范了社会化公务租车市场竞争秩序，使保障水平更上一个台阶，在一定程度上缓解了公务车辆供需矛盾。</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（四）抓示范倡节能，节约型机关创建更深入</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bCs w:val="0"/>
          <w:color w:val="000000"/>
          <w:kern w:val="2"/>
          <w:sz w:val="28"/>
          <w:szCs w:val="28"/>
          <w:lang w:val="en-US" w:eastAsia="zh-CN" w:bidi="ar-SA"/>
        </w:rPr>
        <w:t>组织开展全市公共机构能源资源消耗统计。</w:t>
      </w:r>
      <w:r>
        <w:rPr>
          <w:rFonts w:hint="eastAsia" w:ascii="宋体" w:hAnsi="宋体" w:eastAsia="宋体" w:cs="宋体"/>
          <w:b w:val="0"/>
          <w:bCs/>
          <w:color w:val="000000"/>
          <w:kern w:val="2"/>
          <w:sz w:val="28"/>
          <w:szCs w:val="28"/>
          <w:lang w:val="en-US" w:eastAsia="zh-CN" w:bidi="ar-SA"/>
        </w:rPr>
        <w:t>按照《关于填报公共机构能源资源消耗数据的通知》要求，</w:t>
      </w:r>
      <w:r>
        <w:rPr>
          <w:rFonts w:hint="eastAsia" w:ascii="宋体" w:hAnsi="宋体" w:eastAsia="宋体" w:cs="宋体"/>
          <w:b w:val="0"/>
          <w:bCs/>
          <w:color w:val="000000"/>
          <w:spacing w:val="0"/>
          <w:kern w:val="0"/>
          <w:sz w:val="28"/>
          <w:szCs w:val="28"/>
          <w:lang w:val="en-US" w:eastAsia="zh-CN" w:bidi="ar-SA"/>
        </w:rPr>
        <w:t>联系全市公共机构，通过远程教学、现场指导等方式进行业务交流，督促各单位按时准确地上报2022年1-9月能源消耗情况，并由股室审核汇总后报送至衡阳市机关事务局。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color w:val="000000"/>
          <w:spacing w:val="0"/>
          <w:kern w:val="0"/>
          <w:sz w:val="28"/>
          <w:szCs w:val="28"/>
          <w:lang w:val="en-US" w:eastAsia="zh-CN" w:bidi="ar-SA"/>
        </w:rPr>
      </w:pPr>
      <w:r>
        <w:rPr>
          <w:rFonts w:hint="eastAsia" w:ascii="宋体" w:hAnsi="宋体" w:eastAsia="宋体" w:cs="宋体"/>
          <w:b/>
          <w:bCs/>
          <w:color w:val="000000"/>
          <w:spacing w:val="0"/>
          <w:kern w:val="0"/>
          <w:sz w:val="28"/>
          <w:szCs w:val="28"/>
          <w:lang w:val="en-US" w:eastAsia="zh-CN" w:bidi="ar-SA"/>
        </w:rPr>
        <w:t>组织开展第三批节约型公共机构示范单位创建。</w:t>
      </w:r>
      <w:r>
        <w:rPr>
          <w:rFonts w:hint="eastAsia" w:ascii="宋体" w:hAnsi="宋体" w:eastAsia="宋体" w:cs="宋体"/>
          <w:color w:val="000000"/>
          <w:spacing w:val="0"/>
          <w:kern w:val="0"/>
          <w:sz w:val="28"/>
          <w:szCs w:val="28"/>
          <w:lang w:val="en-US" w:eastAsia="zh-CN" w:bidi="ar-SA"/>
        </w:rPr>
        <w:t>4月份，组织第三批节约型机关创建的20个单位召开动员大会。创建期间，联合市财政局、市发改局对全市节约型机关创建与公共机构生活垃圾分类推进情况进行督查指导，配合衡阳市机关事务管理局抽检常宁市城管执法局与衡阳市生态环境局常宁分局。经过督查验收，常宁市第三批节约型机关创建单位均达到创建标准，公共机构生活垃圾分类工作也按规定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color w:val="000000"/>
          <w:spacing w:val="0"/>
          <w:kern w:val="0"/>
          <w:sz w:val="28"/>
          <w:szCs w:val="28"/>
          <w:lang w:val="en-US" w:eastAsia="zh-CN" w:bidi="ar-SA"/>
        </w:rPr>
      </w:pPr>
      <w:r>
        <w:rPr>
          <w:rFonts w:hint="eastAsia" w:ascii="宋体" w:hAnsi="宋体" w:eastAsia="宋体" w:cs="宋体"/>
          <w:b/>
          <w:bCs/>
          <w:color w:val="000000"/>
          <w:spacing w:val="0"/>
          <w:kern w:val="0"/>
          <w:sz w:val="28"/>
          <w:szCs w:val="28"/>
          <w:lang w:val="en-US" w:eastAsia="zh-CN" w:bidi="ar-SA"/>
        </w:rPr>
        <w:t>组织开展2022年全国节能宣传周活动。</w:t>
      </w:r>
      <w:r>
        <w:rPr>
          <w:rFonts w:hint="eastAsia" w:ascii="宋体" w:hAnsi="宋体" w:eastAsia="宋体" w:cs="宋体"/>
          <w:color w:val="000000"/>
          <w:sz w:val="28"/>
          <w:szCs w:val="28"/>
          <w:lang w:val="en-US" w:eastAsia="zh-CN"/>
        </w:rPr>
        <w:t>一是看直播。组织干部职工集中收看2022年全国公共机构节能宣传周直播，掌握当前节能形式与国家节能政策；二是重宣传。利用公布栏、电子屏贴出宣传海报与节能提示，并在本级新闻媒体积极发布各种宣传报道与活动简</w:t>
      </w:r>
      <w:r>
        <w:rPr>
          <w:rFonts w:hint="eastAsia" w:ascii="宋体" w:hAnsi="宋体" w:eastAsia="宋体" w:cs="宋体"/>
          <w:color w:val="000000"/>
          <w:spacing w:val="0"/>
          <w:kern w:val="0"/>
          <w:sz w:val="28"/>
          <w:szCs w:val="28"/>
          <w:lang w:val="en-US" w:eastAsia="zh-CN" w:bidi="ar-SA"/>
        </w:rPr>
        <w:t>报，通过广泛宣传，发挥机关事务部门的示范带头作用，践行低碳节约生活方式，树立起良好的社会形象。三是搞活动。6月16日，我中心开展“2022年全国节能宣传周暨最美环保袋志愿宣传活动”，向市民免费发放定制宣传环保布袋1000余份，动员社会公众参与低碳行动，培育引领低碳生活新风尚。</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（五）摸家底防流失，国有资产管理更高效</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配合市财政做好全市国有资产清查工作。</w:t>
      </w:r>
      <w:r>
        <w:rPr>
          <w:rFonts w:hint="eastAsia" w:ascii="宋体" w:hAnsi="宋体" w:eastAsia="宋体" w:cs="宋体"/>
          <w:color w:val="000000"/>
          <w:sz w:val="28"/>
          <w:szCs w:val="28"/>
          <w:lang w:val="en-US" w:eastAsia="zh-CN"/>
        </w:rPr>
        <w:t>对各乡镇(街道)、各单位及所属单位、各项目建设服务组等单位资产的清查核实工作实施指导、督促、检查、审核、汇总和上报，为下一步掌握全市国有资产家底，规范管理，统一配置打好基础。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配合开展了关于清查处置行政事业性闲置国有资产的专项行动。</w:t>
      </w:r>
      <w:r>
        <w:rPr>
          <w:rFonts w:hint="eastAsia" w:ascii="宋体" w:hAnsi="宋体" w:eastAsia="宋体" w:cs="宋体"/>
          <w:color w:val="000000"/>
          <w:sz w:val="28"/>
          <w:szCs w:val="28"/>
          <w:lang w:val="en-US" w:eastAsia="zh-CN"/>
        </w:rPr>
        <w:t>根据《衡阳市清查处置闲置国有资产资源专项行动工作方案》 (衡政办函【2022】17号)、《常宁市清查处置闲置国有资产资源专项行动工作方案》（常政办函【2022】22号）文件精神，中心迅速出台了工作方案，成立了工作专班，对全市各单位所上报的行政事业性闲置国有资产进行了现场核实，拍照做成PPT,做到了对每一处闲置资产都心中有数。目前纳入系统管理的行政事业性单位298家已全部上报资料，可清理盘活上报单位数量为19家，清理盘活资产数量有72处。</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（六）强引领重廉洁，从严管党治党更有力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政治理论学习入心入脑。</w:t>
      </w:r>
      <w:r>
        <w:rPr>
          <w:rFonts w:hint="eastAsia" w:ascii="宋体" w:hAnsi="宋体" w:eastAsia="宋体" w:cs="宋体"/>
          <w:color w:val="000000"/>
          <w:sz w:val="28"/>
          <w:szCs w:val="28"/>
          <w:lang w:val="en-US" w:eastAsia="zh-CN"/>
        </w:rPr>
        <w:t>结合理论学习中心组和“三会一课”，组织党员干部集中学习党的二十大精神、习近平新时代中国特色社会主义思想和新党章等理论知识，邀请市委宣讲团常宁市委党校教育长漆小英同志和常宁市司法局学习贯彻党的二十大精神宣讲团前来宣讲，并精心组织了二十大知识竞赛活动，掀起了学习贯彻党的二十大精神热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志愿服务活动有声有色。</w:t>
      </w:r>
      <w:r>
        <w:rPr>
          <w:rFonts w:hint="eastAsia" w:ascii="宋体" w:hAnsi="宋体" w:eastAsia="宋体" w:cs="宋体"/>
          <w:color w:val="000000"/>
          <w:sz w:val="28"/>
          <w:szCs w:val="28"/>
          <w:lang w:val="en-US" w:eastAsia="zh-CN"/>
        </w:rPr>
        <w:t>为有效推动新时代文明实践活动深入，紧跟群众，我中心结合疫情防控、电信反诈等工作开展了</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疫情防控宣传”</w:t>
      </w:r>
      <w:r>
        <w:rPr>
          <w:rFonts w:hint="eastAsia" w:ascii="宋体" w:hAnsi="宋体" w:eastAsia="宋体" w:cs="宋体"/>
          <w:color w:val="000000"/>
          <w:sz w:val="28"/>
          <w:szCs w:val="28"/>
          <w:lang w:val="en-US" w:eastAsia="zh-CN"/>
        </w:rPr>
        <w:t>“城乡治理标准化”、无偿献血、“敲门行动”、“禁燃”宣传进社区和</w:t>
      </w:r>
      <w:r>
        <w:rPr>
          <w:rFonts w:hint="eastAsia" w:ascii="宋体" w:hAnsi="宋体" w:eastAsia="宋体" w:cs="宋体"/>
          <w:b w:val="0"/>
          <w:bCs w:val="0"/>
          <w:color w:val="000000"/>
          <w:sz w:val="28"/>
          <w:szCs w:val="28"/>
          <w:lang w:val="en-US" w:eastAsia="zh-CN"/>
        </w:rPr>
        <w:t>“党员先行、全民反诈”等活动，</w:t>
      </w:r>
      <w:r>
        <w:rPr>
          <w:rFonts w:hint="eastAsia" w:ascii="宋体" w:hAnsi="宋体" w:eastAsia="宋体" w:cs="宋体"/>
          <w:color w:val="000000"/>
          <w:sz w:val="28"/>
          <w:szCs w:val="28"/>
          <w:lang w:val="en-US" w:eastAsia="zh-CN"/>
        </w:rPr>
        <w:t>志愿者们在活动中踊跃参与，奉献爱心，贡献机关事务人力量。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清廉机关建设见行见效。</w:t>
      </w:r>
      <w:r>
        <w:rPr>
          <w:rFonts w:hint="eastAsia" w:ascii="宋体" w:hAnsi="宋体" w:eastAsia="宋体" w:cs="宋体"/>
          <w:color w:val="000000"/>
          <w:sz w:val="28"/>
          <w:szCs w:val="28"/>
          <w:lang w:val="en-US" w:eastAsia="zh-CN"/>
        </w:rPr>
        <w:t>根据《常宁市清廉机关建设工作实施方案》要求，我中心制定了《常宁市委机关事务和接待中心开展“清廉机关”创建活动实施方案》，成立了“清廉机关”创建工作领导小组。打造清廉文化走廊，制定了清廉桌牌，组织观看了《永远在路上》纪录片，开展“廉洁从政从业 廉洁修身齐家 喜迎二十大”家属座谈会，家属们给干部职工都书写了一封廉洁家书，筑好清正廉洁“后院墙”，切实提高党员干部廉洁干事</w:t>
      </w:r>
      <w:r>
        <w:rPr>
          <w:rFonts w:hint="eastAsia" w:ascii="宋体" w:hAnsi="宋体" w:eastAsia="宋体" w:cs="宋体"/>
          <w:color w:val="000000"/>
          <w:kern w:val="2"/>
          <w:sz w:val="28"/>
          <w:szCs w:val="28"/>
          <w:lang w:eastAsia="zh-CN"/>
        </w:rPr>
        <w:t>、廉洁自律、廉洁用权、廉洁齐家的意识。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回顾一年来的工作，我中心虽然取得了一些成绩，得到了上级领导和组织的好评，但离领导和同志们的要求还有一定差距，工作中还存在一些不足，主要表现在:一是公务接待人员紧缺。目前接待股正式人员2人，接待股股长和接待员都驻村搞乡村振兴，亟需选拔一批政治可靠、综合素质高、业务能力强的人员充实接待队伍；二是国有资产管理职能职责还没理顺，有些职能还没完全从财政转移过来，工作是走一步算一步，摸着石头过河。三是</w:t>
      </w:r>
      <w:r>
        <w:rPr>
          <w:rFonts w:hint="eastAsia" w:ascii="宋体" w:hAnsi="宋体" w:eastAsia="宋体" w:cs="宋体"/>
          <w:b w:val="0"/>
          <w:bCs w:val="0"/>
          <w:color w:val="000000"/>
          <w:sz w:val="28"/>
          <w:szCs w:val="28"/>
          <w:lang w:val="en-US" w:eastAsia="zh-CN"/>
        </w:rPr>
        <w:t>抓党建和党风廉政建设工作创新性不强，工作中循规蹈矩，按部就班，缺乏主动性和创造性。</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(1)经济效益。</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围绕全市工作大</w:t>
      </w:r>
      <w:r>
        <w:rPr>
          <w:rFonts w:hint="eastAsia"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，忠实履行职能，为我市经济社会发展营造了</w:t>
      </w:r>
      <w:r>
        <w:rPr>
          <w:rFonts w:hint="eastAsia" w:ascii="宋体" w:hAnsi="宋体" w:eastAsia="宋体" w:cs="宋体"/>
          <w:b w:val="0"/>
          <w:color w:val="000000" w:themeColor="text1"/>
          <w:sz w:val="32"/>
          <w:szCs w:val="32"/>
          <w:lang w:eastAsia="zh-CN"/>
          <w14:textFill>
            <w14:solidFill>
              <w14:schemeClr w14:val="tx1"/>
            </w14:solidFill>
          </w14:textFill>
        </w:rPr>
        <w:t>良好</w:t>
      </w:r>
      <w:r>
        <w:rPr>
          <w:rFonts w:hint="eastAsia" w:ascii="宋体" w:hAnsi="宋体" w:eastAsia="宋体" w:cs="宋体"/>
          <w:b w:val="0"/>
          <w:color w:val="000000" w:themeColor="text1"/>
          <w:sz w:val="32"/>
          <w:szCs w:val="32"/>
          <w14:textFill>
            <w14:solidFill>
              <w14:schemeClr w14:val="tx1"/>
            </w14:solidFill>
          </w14:textFill>
        </w:rPr>
        <w:t>的环境</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取得了较好的间接经济效益和社会效益。</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(2)社会效益。积极参与平安建设，维护了社会和谐稳定。</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6、部门整体绩效得分</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对照绩效评价指标及评分标准</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根据我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202</w:t>
      </w:r>
      <w:r>
        <w:rPr>
          <w:rFonts w:hint="eastAsia" w:cs="宋体"/>
          <w:b w:val="0"/>
          <w:color w:val="000000" w:themeColor="text1"/>
          <w:sz w:val="32"/>
          <w:szCs w:val="32"/>
          <w:lang w:val="en-US" w:eastAsia="zh-CN"/>
          <w14:textFill>
            <w14:solidFill>
              <w14:schemeClr w14:val="tx1"/>
            </w14:solidFill>
          </w14:textFill>
        </w:rPr>
        <w:t>2</w:t>
      </w:r>
      <w:r>
        <w:rPr>
          <w:rFonts w:hint="eastAsia" w:ascii="宋体" w:hAnsi="宋体" w:eastAsia="宋体" w:cs="宋体"/>
          <w:b w:val="0"/>
          <w:color w:val="000000" w:themeColor="text1"/>
          <w:sz w:val="32"/>
          <w:szCs w:val="32"/>
          <w14:textFill>
            <w14:solidFill>
              <w14:schemeClr w14:val="tx1"/>
            </w14:solidFill>
          </w14:textFill>
        </w:rPr>
        <w:t>年上述各项指标完成情况</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202</w:t>
      </w:r>
      <w:r>
        <w:rPr>
          <w:rFonts w:hint="eastAsia" w:cs="宋体"/>
          <w:b w:val="0"/>
          <w:color w:val="000000" w:themeColor="text1"/>
          <w:sz w:val="32"/>
          <w:szCs w:val="32"/>
          <w:lang w:val="en-US" w:eastAsia="zh-CN"/>
          <w14:textFill>
            <w14:solidFill>
              <w14:schemeClr w14:val="tx1"/>
            </w14:solidFill>
          </w14:textFill>
        </w:rPr>
        <w:t>2</w:t>
      </w:r>
      <w:r>
        <w:rPr>
          <w:rFonts w:hint="eastAsia" w:ascii="宋体" w:hAnsi="宋体" w:eastAsia="宋体" w:cs="宋体"/>
          <w:b w:val="0"/>
          <w:color w:val="000000" w:themeColor="text1"/>
          <w:sz w:val="32"/>
          <w:szCs w:val="32"/>
          <w14:textFill>
            <w14:solidFill>
              <w14:schemeClr w14:val="tx1"/>
            </w14:solidFill>
          </w14:textFill>
        </w:rPr>
        <w:t>年部门整体绩效自评为9</w:t>
      </w:r>
      <w:r>
        <w:rPr>
          <w:rFonts w:hint="eastAsia" w:cs="宋体"/>
          <w:b w:val="0"/>
          <w:color w:val="000000" w:themeColor="text1"/>
          <w:sz w:val="32"/>
          <w:szCs w:val="32"/>
          <w:lang w:val="en-US" w:eastAsia="zh-CN"/>
          <w14:textFill>
            <w14:solidFill>
              <w14:schemeClr w14:val="tx1"/>
            </w14:solidFill>
          </w14:textFill>
        </w:rPr>
        <w:t>5</w:t>
      </w:r>
      <w:r>
        <w:rPr>
          <w:rFonts w:hint="eastAsia" w:ascii="宋体" w:hAnsi="宋体" w:eastAsia="宋体" w:cs="宋体"/>
          <w:b w:val="0"/>
          <w:color w:val="000000" w:themeColor="text1"/>
          <w:sz w:val="32"/>
          <w:szCs w:val="32"/>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14:textFill>
            <w14:solidFill>
              <w14:schemeClr w14:val="tx1"/>
            </w14:solidFill>
          </w14:textFill>
        </w:rPr>
        <w:t>五、绩效评价工作开展情况</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Style w:val="8"/>
          <w:rFonts w:hint="eastAsia" w:ascii="宋体" w:hAnsi="宋体" w:eastAsia="宋体" w:cs="宋体"/>
          <w:b w:val="0"/>
          <w:bCs w:val="0"/>
          <w:color w:val="000000" w:themeColor="text1"/>
          <w:sz w:val="32"/>
          <w:szCs w:val="32"/>
          <w14:textFill>
            <w14:solidFill>
              <w14:schemeClr w14:val="tx1"/>
            </w14:solidFill>
          </w14:textFill>
        </w:rPr>
        <w:t>（一）绩效评价目的。　</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14:textFill>
            <w14:solidFill>
              <w14:schemeClr w14:val="tx1"/>
            </w14:solidFill>
          </w14:textFill>
        </w:rPr>
        <w:t>通过绩效评价，具体体现我</w:t>
      </w:r>
      <w:r>
        <w:rPr>
          <w:rFonts w:hint="eastAsia" w:ascii="宋体" w:hAnsi="宋体" w:eastAsia="宋体" w:cs="宋体"/>
          <w:b w:val="0"/>
          <w:color w:val="000000" w:themeColor="text1"/>
          <w:kern w:val="0"/>
          <w:sz w:val="32"/>
          <w:szCs w:val="32"/>
          <w:lang w:eastAsia="zh-CN"/>
          <w14:textFill>
            <w14:solidFill>
              <w14:schemeClr w14:val="tx1"/>
            </w14:solidFill>
          </w14:textFill>
        </w:rPr>
        <w:t>中心</w:t>
      </w:r>
      <w:r>
        <w:rPr>
          <w:rFonts w:hint="eastAsia" w:ascii="宋体" w:hAnsi="宋体" w:eastAsia="宋体" w:cs="宋体"/>
          <w:b w:val="0"/>
          <w:color w:val="000000" w:themeColor="text1"/>
          <w:kern w:val="0"/>
          <w:sz w:val="32"/>
          <w:szCs w:val="32"/>
          <w14:textFill>
            <w14:solidFill>
              <w14:schemeClr w14:val="tx1"/>
            </w14:solidFill>
          </w14:textFill>
        </w:rPr>
        <w:t>整体部门支出资金投入、分配和使用情况，资金管理制度、措施制定和实施情况，资金使用效果和资金项目目标实现情况。有利总结经验，发现问题，及时改进。进一步加强</w:t>
      </w:r>
      <w:r>
        <w:rPr>
          <w:rFonts w:hint="eastAsia" w:ascii="宋体" w:hAnsi="宋体" w:eastAsia="宋体" w:cs="宋体"/>
          <w:b w:val="0"/>
          <w:color w:val="000000" w:themeColor="text1"/>
          <w:kern w:val="0"/>
          <w:sz w:val="32"/>
          <w:szCs w:val="32"/>
          <w:lang w:eastAsia="zh-CN"/>
          <w14:textFill>
            <w14:solidFill>
              <w14:schemeClr w14:val="tx1"/>
            </w14:solidFill>
          </w14:textFill>
        </w:rPr>
        <w:t>我中心</w:t>
      </w:r>
      <w:r>
        <w:rPr>
          <w:rFonts w:hint="eastAsia" w:ascii="宋体" w:hAnsi="宋体" w:eastAsia="宋体" w:cs="宋体"/>
          <w:b w:val="0"/>
          <w:color w:val="000000" w:themeColor="text1"/>
          <w:kern w:val="0"/>
          <w:sz w:val="32"/>
          <w:szCs w:val="32"/>
          <w14:textFill>
            <w14:solidFill>
              <w14:schemeClr w14:val="tx1"/>
            </w14:solidFill>
          </w14:textFill>
        </w:rPr>
        <w:t>整体部门支出资金管理，实现资金使用效益最大化，提高政府管理效能和财政资金使用效益，切实保证财政资金安全。</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Style w:val="8"/>
          <w:rFonts w:hint="eastAsia" w:ascii="宋体" w:hAnsi="宋体" w:eastAsia="宋体" w:cs="宋体"/>
          <w:b w:val="0"/>
          <w:bCs w:val="0"/>
          <w:color w:val="000000" w:themeColor="text1"/>
          <w:sz w:val="32"/>
          <w:szCs w:val="32"/>
          <w14:textFill>
            <w14:solidFill>
              <w14:schemeClr w14:val="tx1"/>
            </w14:solidFill>
          </w14:textFill>
        </w:rPr>
        <w:t>（二）绩效评价工作过程</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kern w:val="0"/>
          <w:sz w:val="32"/>
          <w:szCs w:val="32"/>
          <w:lang w:val="en-US" w:eastAsia="zh-CN" w:bidi="ar-SA"/>
          <w14:textFill>
            <w14:solidFill>
              <w14:schemeClr w14:val="tx1"/>
            </w14:solidFill>
          </w14:textFill>
        </w:rPr>
      </w:pPr>
      <w:r>
        <w:rPr>
          <w:rFonts w:hint="eastAsia" w:ascii="宋体" w:hAnsi="宋体" w:eastAsia="宋体" w:cs="宋体"/>
          <w:b w:val="0"/>
          <w:color w:val="000000" w:themeColor="text1"/>
          <w:kern w:val="0"/>
          <w:sz w:val="32"/>
          <w:szCs w:val="32"/>
          <w:lang w:val="en-US" w:eastAsia="zh-CN" w:bidi="ar-SA"/>
          <w14:textFill>
            <w14:solidFill>
              <w14:schemeClr w14:val="tx1"/>
            </w14:solidFill>
          </w14:textFill>
        </w:rPr>
        <w:t>根据市财政中心有关文件确定的绩效评价方法,成立了绩效评价工作领导小组,负责绩效评价工作的组织领导和具体实施,召开了评价工作部署会,要求于202</w:t>
      </w:r>
      <w:r>
        <w:rPr>
          <w:rFonts w:hint="eastAsia" w:cs="宋体"/>
          <w:b w:val="0"/>
          <w:color w:val="000000" w:themeColor="text1"/>
          <w:kern w:val="0"/>
          <w:sz w:val="32"/>
          <w:szCs w:val="32"/>
          <w:lang w:val="en-US" w:eastAsia="zh-CN" w:bidi="ar-SA"/>
          <w14:textFill>
            <w14:solidFill>
              <w14:schemeClr w14:val="tx1"/>
            </w14:solidFill>
          </w14:textFill>
        </w:rPr>
        <w:t>3</w:t>
      </w:r>
      <w:r>
        <w:rPr>
          <w:rFonts w:hint="eastAsia" w:ascii="宋体" w:hAnsi="宋体" w:eastAsia="宋体" w:cs="宋体"/>
          <w:b w:val="0"/>
          <w:color w:val="000000" w:themeColor="text1"/>
          <w:kern w:val="0"/>
          <w:sz w:val="32"/>
          <w:szCs w:val="32"/>
          <w:lang w:val="en-US" w:eastAsia="zh-CN" w:bidi="ar-SA"/>
          <w14:textFill>
            <w14:solidFill>
              <w14:schemeClr w14:val="tx1"/>
            </w14:solidFill>
          </w14:textFill>
        </w:rPr>
        <w:t>年7月1日前完成评价工作。绩效评价工作领导小组拟定了部门整体支出绩效评价工作方案,评价人员在查阅、检查预决算报告,核实基本支出、项目支出有关账目,收集整理202</w:t>
      </w:r>
      <w:r>
        <w:rPr>
          <w:rFonts w:hint="eastAsia" w:cs="宋体"/>
          <w:b w:val="0"/>
          <w:color w:val="000000" w:themeColor="text1"/>
          <w:kern w:val="0"/>
          <w:sz w:val="32"/>
          <w:szCs w:val="32"/>
          <w:lang w:val="en-US" w:eastAsia="zh-CN" w:bidi="ar-SA"/>
          <w14:textFill>
            <w14:solidFill>
              <w14:schemeClr w14:val="tx1"/>
            </w14:solidFill>
          </w14:textFill>
        </w:rPr>
        <w:t>2</w:t>
      </w:r>
      <w:r>
        <w:rPr>
          <w:rFonts w:hint="eastAsia" w:ascii="宋体" w:hAnsi="宋体" w:eastAsia="宋体" w:cs="宋体"/>
          <w:b w:val="0"/>
          <w:color w:val="000000" w:themeColor="text1"/>
          <w:kern w:val="0"/>
          <w:sz w:val="32"/>
          <w:szCs w:val="32"/>
          <w:lang w:val="en-US" w:eastAsia="zh-CN" w:bidi="ar-SA"/>
          <w14:textFill>
            <w14:solidFill>
              <w14:schemeClr w14:val="tx1"/>
            </w14:solidFill>
          </w14:textFill>
        </w:rPr>
        <w:t>年部门预算与支出的相关数据及资料进行分析,形成评价结论。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lang w:eastAsia="zh-CN"/>
          <w14:textFill>
            <w14:solidFill>
              <w14:schemeClr w14:val="tx1"/>
            </w14:solidFill>
          </w14:textFill>
        </w:rPr>
        <w:t>六</w:t>
      </w:r>
      <w:r>
        <w:rPr>
          <w:rFonts w:hint="eastAsia" w:ascii="黑体" w:hAnsi="黑体" w:eastAsia="黑体" w:cs="黑体"/>
          <w:b w:val="0"/>
          <w:color w:val="000000" w:themeColor="text1"/>
          <w:kern w:val="0"/>
          <w:sz w:val="32"/>
          <w:szCs w:val="32"/>
          <w14:textFill>
            <w14:solidFill>
              <w14:schemeClr w14:val="tx1"/>
            </w14:solidFill>
          </w14:textFill>
        </w:rPr>
        <w:t>、项目绩效情况分析</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14:textFill>
            <w14:solidFill>
              <w14:schemeClr w14:val="tx1"/>
            </w14:solidFill>
          </w14:textFill>
        </w:rPr>
        <w:t>（一）经济性分析。202</w:t>
      </w:r>
      <w:r>
        <w:rPr>
          <w:rFonts w:hint="eastAsia" w:ascii="宋体" w:hAnsi="宋体" w:eastAsia="宋体" w:cs="宋体"/>
          <w:b w:val="0"/>
          <w:color w:val="000000" w:themeColor="text1"/>
          <w:kern w:val="0"/>
          <w:sz w:val="32"/>
          <w:szCs w:val="32"/>
          <w:lang w:val="en-US" w:eastAsia="zh-CN"/>
          <w14:textFill>
            <w14:solidFill>
              <w14:schemeClr w14:val="tx1"/>
            </w14:solidFill>
          </w14:textFill>
        </w:rPr>
        <w:t>2</w:t>
      </w:r>
      <w:r>
        <w:rPr>
          <w:rFonts w:hint="eastAsia" w:ascii="宋体" w:hAnsi="宋体" w:eastAsia="宋体" w:cs="宋体"/>
          <w:b w:val="0"/>
          <w:color w:val="000000" w:themeColor="text1"/>
          <w:kern w:val="0"/>
          <w:sz w:val="32"/>
          <w:szCs w:val="32"/>
          <w14:textFill>
            <w14:solidFill>
              <w14:schemeClr w14:val="tx1"/>
            </w14:solidFill>
          </w14:textFill>
        </w:rPr>
        <w:t>年</w:t>
      </w:r>
      <w:r>
        <w:rPr>
          <w:rFonts w:hint="eastAsia" w:ascii="宋体" w:hAnsi="宋体" w:eastAsia="宋体" w:cs="宋体"/>
          <w:b w:val="0"/>
          <w:color w:val="000000" w:themeColor="text1"/>
          <w:kern w:val="0"/>
          <w:sz w:val="32"/>
          <w:szCs w:val="32"/>
          <w:lang w:eastAsia="zh-CN"/>
          <w14:textFill>
            <w14:solidFill>
              <w14:schemeClr w14:val="tx1"/>
            </w14:solidFill>
          </w14:textFill>
        </w:rPr>
        <w:t>中共常宁市委机关事务和接待中心</w:t>
      </w:r>
      <w:r>
        <w:rPr>
          <w:rFonts w:hint="eastAsia" w:ascii="宋体" w:hAnsi="宋体" w:eastAsia="宋体" w:cs="宋体"/>
          <w:b w:val="0"/>
          <w:color w:val="000000" w:themeColor="text1"/>
          <w:kern w:val="0"/>
          <w:sz w:val="32"/>
          <w:szCs w:val="32"/>
          <w14:textFill>
            <w14:solidFill>
              <w14:schemeClr w14:val="tx1"/>
            </w14:solidFill>
          </w14:textFill>
        </w:rPr>
        <w:t>整体部门支出资金</w:t>
      </w:r>
      <w:r>
        <w:rPr>
          <w:rFonts w:hint="eastAsia" w:ascii="宋体" w:hAnsi="宋体" w:eastAsia="宋体" w:cs="宋体"/>
          <w:b w:val="0"/>
          <w:color w:val="000000" w:themeColor="text1"/>
          <w:kern w:val="0"/>
          <w:sz w:val="32"/>
          <w:szCs w:val="32"/>
          <w:lang w:val="en-US" w:eastAsia="zh-CN"/>
          <w14:textFill>
            <w14:solidFill>
              <w14:schemeClr w14:val="tx1"/>
            </w14:solidFill>
          </w14:textFill>
        </w:rPr>
        <w:t>1229.60</w:t>
      </w:r>
      <w:r>
        <w:rPr>
          <w:rFonts w:hint="eastAsia" w:ascii="宋体" w:hAnsi="宋体" w:eastAsia="宋体" w:cs="宋体"/>
          <w:b w:val="0"/>
          <w:color w:val="000000" w:themeColor="text1"/>
          <w:kern w:val="0"/>
          <w:sz w:val="32"/>
          <w:szCs w:val="32"/>
          <w14:textFill>
            <w14:solidFill>
              <w14:schemeClr w14:val="tx1"/>
            </w14:solidFill>
          </w14:textFill>
        </w:rPr>
        <w:t>万元，本着“少花钱、多办事、办好事”原则，严格控制“三公”经费支出，“三公”经费预算</w:t>
      </w:r>
      <w:r>
        <w:rPr>
          <w:rFonts w:hint="eastAsia" w:ascii="宋体" w:hAnsi="宋体" w:eastAsia="宋体" w:cs="宋体"/>
          <w:b w:val="0"/>
          <w:color w:val="000000" w:themeColor="text1"/>
          <w:kern w:val="0"/>
          <w:sz w:val="32"/>
          <w:szCs w:val="32"/>
          <w:lang w:val="en-US" w:eastAsia="zh-CN"/>
          <w14:textFill>
            <w14:solidFill>
              <w14:schemeClr w14:val="tx1"/>
            </w14:solidFill>
          </w14:textFill>
        </w:rPr>
        <w:t>180</w:t>
      </w:r>
      <w:r>
        <w:rPr>
          <w:rFonts w:hint="eastAsia" w:ascii="宋体" w:hAnsi="宋体" w:eastAsia="宋体" w:cs="宋体"/>
          <w:b w:val="0"/>
          <w:color w:val="000000" w:themeColor="text1"/>
          <w:kern w:val="0"/>
          <w:sz w:val="32"/>
          <w:szCs w:val="32"/>
          <w14:textFill>
            <w14:solidFill>
              <w14:schemeClr w14:val="tx1"/>
            </w14:solidFill>
          </w14:textFill>
        </w:rPr>
        <w:t>万元。其中：因公出国（境）支出预算0万元；公务用车运行维护费支出预算0万元；公务接待费支出预算</w:t>
      </w:r>
      <w:r>
        <w:rPr>
          <w:rFonts w:hint="eastAsia" w:ascii="宋体" w:hAnsi="宋体" w:eastAsia="宋体" w:cs="宋体"/>
          <w:b w:val="0"/>
          <w:color w:val="000000" w:themeColor="text1"/>
          <w:kern w:val="0"/>
          <w:sz w:val="32"/>
          <w:szCs w:val="32"/>
          <w:lang w:val="en-US" w:eastAsia="zh-CN"/>
          <w14:textFill>
            <w14:solidFill>
              <w14:schemeClr w14:val="tx1"/>
            </w14:solidFill>
          </w14:textFill>
        </w:rPr>
        <w:t>92.59</w:t>
      </w:r>
      <w:r>
        <w:rPr>
          <w:rFonts w:hint="eastAsia" w:ascii="宋体" w:hAnsi="宋体" w:eastAsia="宋体" w:cs="宋体"/>
          <w:b w:val="0"/>
          <w:color w:val="000000" w:themeColor="text1"/>
          <w:kern w:val="0"/>
          <w:sz w:val="32"/>
          <w:szCs w:val="32"/>
          <w14:textFill>
            <w14:solidFill>
              <w14:schemeClr w14:val="tx1"/>
            </w14:solidFill>
          </w14:textFill>
        </w:rPr>
        <w:t>万元。</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14:textFill>
            <w14:solidFill>
              <w14:schemeClr w14:val="tx1"/>
            </w14:solidFill>
          </w14:textFill>
        </w:rPr>
        <w:t>政府采购货物</w:t>
      </w:r>
      <w:r>
        <w:rPr>
          <w:rFonts w:hint="eastAsia" w:ascii="宋体" w:hAnsi="宋体" w:eastAsia="宋体" w:cs="宋体"/>
          <w:b w:val="0"/>
          <w:color w:val="000000" w:themeColor="text1"/>
          <w:kern w:val="0"/>
          <w:sz w:val="32"/>
          <w:szCs w:val="32"/>
          <w:lang w:eastAsia="zh-CN"/>
          <w14:textFill>
            <w14:solidFill>
              <w14:schemeClr w14:val="tx1"/>
            </w14:solidFill>
          </w14:textFill>
        </w:rPr>
        <w:t>支出</w:t>
      </w:r>
      <w:r>
        <w:rPr>
          <w:rFonts w:hint="eastAsia" w:ascii="宋体" w:hAnsi="宋体" w:eastAsia="宋体" w:cs="仿宋"/>
          <w:bCs/>
          <w:color w:val="auto"/>
          <w:kern w:val="2"/>
          <w:sz w:val="28"/>
          <w:szCs w:val="28"/>
          <w:lang w:val="en-US" w:eastAsia="zh-CN" w:bidi="ar-SA"/>
        </w:rPr>
        <w:t>236.05</w:t>
      </w:r>
      <w:r>
        <w:rPr>
          <w:rFonts w:hint="eastAsia" w:ascii="宋体" w:hAnsi="宋体" w:eastAsia="宋体" w:cs="宋体"/>
          <w:b w:val="0"/>
          <w:color w:val="000000" w:themeColor="text1"/>
          <w:kern w:val="0"/>
          <w:sz w:val="32"/>
          <w:szCs w:val="32"/>
          <w14:textFill>
            <w14:solidFill>
              <w14:schemeClr w14:val="tx1"/>
            </w14:solidFill>
          </w14:textFill>
        </w:rPr>
        <w:t>万元、政府</w:t>
      </w:r>
      <w:r>
        <w:rPr>
          <w:rFonts w:hint="eastAsia" w:ascii="宋体" w:hAnsi="宋体" w:eastAsia="宋体" w:cs="宋体"/>
          <w:b w:val="0"/>
          <w:color w:val="000000" w:themeColor="text1"/>
          <w:kern w:val="0"/>
          <w:sz w:val="32"/>
          <w:szCs w:val="32"/>
          <w:lang w:eastAsia="zh-CN"/>
          <w14:textFill>
            <w14:solidFill>
              <w14:schemeClr w14:val="tx1"/>
            </w14:solidFill>
          </w14:textFill>
        </w:rPr>
        <w:t>采购工程支出</w:t>
      </w:r>
      <w:r>
        <w:rPr>
          <w:rFonts w:hint="eastAsia" w:ascii="宋体" w:hAnsi="宋体" w:eastAsia="宋体" w:cs="仿宋"/>
          <w:bCs/>
          <w:color w:val="auto"/>
          <w:kern w:val="2"/>
          <w:sz w:val="28"/>
          <w:szCs w:val="28"/>
          <w:lang w:val="en-US" w:eastAsia="zh-CN" w:bidi="ar-SA"/>
        </w:rPr>
        <w:t>114.10</w:t>
      </w:r>
      <w:r>
        <w:rPr>
          <w:rFonts w:hint="eastAsia" w:ascii="宋体" w:hAnsi="宋体" w:eastAsia="宋体" w:cs="宋体"/>
          <w:b w:val="0"/>
          <w:color w:val="000000" w:themeColor="text1"/>
          <w:kern w:val="0"/>
          <w:sz w:val="32"/>
          <w:szCs w:val="32"/>
          <w:lang w:val="en-US" w:eastAsia="zh-CN"/>
          <w14:textFill>
            <w14:solidFill>
              <w14:schemeClr w14:val="tx1"/>
            </w14:solidFill>
          </w14:textFill>
        </w:rPr>
        <w:t>万元，</w:t>
      </w:r>
      <w:r>
        <w:rPr>
          <w:rFonts w:hint="eastAsia" w:ascii="宋体" w:hAnsi="宋体" w:eastAsia="宋体" w:cs="宋体"/>
          <w:b w:val="0"/>
          <w:color w:val="000000" w:themeColor="text1"/>
          <w:kern w:val="0"/>
          <w:sz w:val="32"/>
          <w:szCs w:val="32"/>
          <w14:textFill>
            <w14:solidFill>
              <w14:schemeClr w14:val="tx1"/>
            </w14:solidFill>
          </w14:textFill>
        </w:rPr>
        <w:t>政府采购服务</w:t>
      </w:r>
      <w:r>
        <w:rPr>
          <w:rFonts w:hint="eastAsia" w:ascii="宋体" w:hAnsi="宋体" w:eastAsia="宋体" w:cs="宋体"/>
          <w:b w:val="0"/>
          <w:color w:val="000000" w:themeColor="text1"/>
          <w:kern w:val="0"/>
          <w:sz w:val="32"/>
          <w:szCs w:val="32"/>
          <w:lang w:eastAsia="zh-CN"/>
          <w14:textFill>
            <w14:solidFill>
              <w14:schemeClr w14:val="tx1"/>
            </w14:solidFill>
          </w14:textFill>
        </w:rPr>
        <w:t>支出</w:t>
      </w:r>
      <w:r>
        <w:rPr>
          <w:rFonts w:hint="eastAsia" w:ascii="宋体" w:hAnsi="宋体" w:eastAsia="宋体" w:cs="仿宋"/>
          <w:bCs/>
          <w:color w:val="auto"/>
          <w:kern w:val="2"/>
          <w:sz w:val="28"/>
          <w:szCs w:val="28"/>
          <w:lang w:val="en-US" w:eastAsia="zh-CN" w:bidi="ar-SA"/>
        </w:rPr>
        <w:t>175.83</w:t>
      </w:r>
      <w:r>
        <w:rPr>
          <w:rFonts w:hint="eastAsia" w:ascii="宋体" w:hAnsi="宋体" w:eastAsia="宋体" w:cs="宋体"/>
          <w:b w:val="0"/>
          <w:color w:val="000000" w:themeColor="text1"/>
          <w:kern w:val="0"/>
          <w:sz w:val="32"/>
          <w:szCs w:val="32"/>
          <w14:textFill>
            <w14:solidFill>
              <w14:schemeClr w14:val="tx1"/>
            </w14:solidFill>
          </w14:textFill>
        </w:rPr>
        <w:t xml:space="preserve">万元，做到应采尽采，政府采购执行率100%。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lang w:eastAsia="zh-CN"/>
          <w14:textFill>
            <w14:solidFill>
              <w14:schemeClr w14:val="tx1"/>
            </w14:solidFill>
          </w14:textFill>
        </w:rPr>
        <w:t>七</w:t>
      </w:r>
      <w:r>
        <w:rPr>
          <w:rFonts w:hint="eastAsia" w:ascii="黑体" w:hAnsi="黑体" w:eastAsia="黑体" w:cs="黑体"/>
          <w:b w:val="0"/>
          <w:color w:val="000000" w:themeColor="text1"/>
          <w:kern w:val="0"/>
          <w:sz w:val="32"/>
          <w:szCs w:val="32"/>
          <w14:textFill>
            <w14:solidFill>
              <w14:schemeClr w14:val="tx1"/>
            </w14:solidFill>
          </w14:textFill>
        </w:rPr>
        <w:t>、自评情况</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14:textFill>
            <w14:solidFill>
              <w14:schemeClr w14:val="tx1"/>
            </w14:solidFill>
          </w14:textFill>
        </w:rPr>
        <w:t>对照整体支出绩效评价指标自我评分，我们认为自评分9</w:t>
      </w:r>
      <w:r>
        <w:rPr>
          <w:rFonts w:hint="eastAsia" w:ascii="宋体" w:hAnsi="宋体" w:eastAsia="宋体" w:cs="宋体"/>
          <w:b w:val="0"/>
          <w:color w:val="000000" w:themeColor="text1"/>
          <w:kern w:val="0"/>
          <w:sz w:val="32"/>
          <w:szCs w:val="32"/>
          <w:lang w:val="en-US" w:eastAsia="zh-CN"/>
          <w14:textFill>
            <w14:solidFill>
              <w14:schemeClr w14:val="tx1"/>
            </w14:solidFill>
          </w14:textFill>
        </w:rPr>
        <w:t>5</w:t>
      </w:r>
      <w:r>
        <w:rPr>
          <w:rFonts w:hint="eastAsia" w:ascii="宋体" w:hAnsi="宋体" w:eastAsia="宋体" w:cs="宋体"/>
          <w:b w:val="0"/>
          <w:color w:val="000000" w:themeColor="text1"/>
          <w:kern w:val="0"/>
          <w:sz w:val="32"/>
          <w:szCs w:val="32"/>
          <w14:textFill>
            <w14:solidFill>
              <w14:schemeClr w14:val="tx1"/>
            </w14:solidFill>
          </w14:textFill>
        </w:rPr>
        <w:t>分，整体来说做到较好，但由于客观原因影响，财务管理有待于进一步规范。在今后，我们将吸收先进管理经验，严格财务管理，节约开支，提高资金使用效率，为人民群众的生产生活提供良好的安全发展环境。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lang w:eastAsia="zh-CN"/>
          <w14:textFill>
            <w14:solidFill>
              <w14:schemeClr w14:val="tx1"/>
            </w14:solidFill>
          </w14:textFill>
        </w:rPr>
        <w:t>八</w:t>
      </w:r>
      <w:r>
        <w:rPr>
          <w:rFonts w:hint="eastAsia" w:ascii="黑体" w:hAnsi="黑体" w:eastAsia="黑体" w:cs="黑体"/>
          <w:b w:val="0"/>
          <w:color w:val="000000" w:themeColor="text1"/>
          <w:kern w:val="0"/>
          <w:sz w:val="32"/>
          <w:szCs w:val="32"/>
          <w14:textFill>
            <w14:solidFill>
              <w14:schemeClr w14:val="tx1"/>
            </w14:solidFill>
          </w14:textFill>
        </w:rPr>
        <w:t>、存在的主要问题</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lang w:val="en-US" w:eastAsia="zh-CN"/>
          <w14:textFill>
            <w14:solidFill>
              <w14:schemeClr w14:val="tx1"/>
            </w14:solidFill>
          </w14:textFill>
        </w:rPr>
      </w:pPr>
      <w:r>
        <w:rPr>
          <w:rFonts w:hint="eastAsia" w:ascii="宋体" w:hAnsi="宋体" w:eastAsia="宋体" w:cs="宋体"/>
          <w:b w:val="0"/>
          <w:color w:val="000000" w:themeColor="text1"/>
          <w:kern w:val="0"/>
          <w:sz w:val="32"/>
          <w:szCs w:val="32"/>
          <w:lang w:val="en-US" w:eastAsia="zh-CN"/>
          <w14:textFill>
            <w14:solidFill>
              <w14:schemeClr w14:val="tx1"/>
            </w14:solidFill>
          </w14:textFill>
        </w:rPr>
        <w:t>一是预算完成率有待提高，预算完成率仍有提高空间。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lang w:val="en-US" w:eastAsia="zh-CN"/>
          <w14:textFill>
            <w14:solidFill>
              <w14:schemeClr w14:val="tx1"/>
            </w14:solidFill>
          </w14:textFill>
        </w:rPr>
        <w:t>二是预算准确率有待提高。预算项目存在超支或节约的现象。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lang w:eastAsia="zh-CN"/>
          <w14:textFill>
            <w14:solidFill>
              <w14:schemeClr w14:val="tx1"/>
            </w14:solidFill>
          </w14:textFill>
        </w:rPr>
        <w:t>九</w:t>
      </w:r>
      <w:r>
        <w:rPr>
          <w:rFonts w:hint="eastAsia" w:ascii="黑体" w:hAnsi="黑体" w:eastAsia="黑体" w:cs="黑体"/>
          <w:b w:val="0"/>
          <w:color w:val="000000" w:themeColor="text1"/>
          <w:kern w:val="0"/>
          <w:sz w:val="32"/>
          <w:szCs w:val="32"/>
          <w14:textFill>
            <w14:solidFill>
              <w14:schemeClr w14:val="tx1"/>
            </w14:solidFill>
          </w14:textFill>
        </w:rPr>
        <w:t>、改进措施和有关建议</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14:textFill>
            <w14:solidFill>
              <w14:schemeClr w14:val="tx1"/>
            </w14:solidFill>
          </w14:textFill>
        </w:rPr>
        <w:t>针对上述存在的问题及我</w:t>
      </w:r>
      <w:r>
        <w:rPr>
          <w:rFonts w:hint="eastAsia" w:ascii="宋体" w:hAnsi="宋体" w:eastAsia="宋体" w:cs="宋体"/>
          <w:b w:val="0"/>
          <w:color w:val="000000" w:themeColor="text1"/>
          <w:kern w:val="0"/>
          <w:sz w:val="32"/>
          <w:szCs w:val="32"/>
          <w:lang w:eastAsia="zh-CN"/>
          <w14:textFill>
            <w14:solidFill>
              <w14:schemeClr w14:val="tx1"/>
            </w14:solidFill>
          </w14:textFill>
        </w:rPr>
        <w:t>中心</w:t>
      </w:r>
      <w:r>
        <w:rPr>
          <w:rFonts w:hint="eastAsia" w:ascii="宋体" w:hAnsi="宋体" w:eastAsia="宋体" w:cs="宋体"/>
          <w:b w:val="0"/>
          <w:color w:val="000000" w:themeColor="text1"/>
          <w:kern w:val="0"/>
          <w:sz w:val="32"/>
          <w:szCs w:val="32"/>
          <w14:textFill>
            <w14:solidFill>
              <w14:schemeClr w14:val="tx1"/>
            </w14:solidFill>
          </w14:textFill>
        </w:rPr>
        <w:t>整体支出管理工作的需要,拟实施的改进措施如下:</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14:textFill>
            <w14:solidFill>
              <w14:schemeClr w14:val="tx1"/>
            </w14:solidFill>
          </w14:textFill>
        </w:rPr>
        <w:t>（一）细化预算编制工作。进一步加强</w:t>
      </w:r>
      <w:r>
        <w:rPr>
          <w:rFonts w:hint="eastAsia" w:ascii="宋体" w:hAnsi="宋体" w:eastAsia="宋体" w:cs="宋体"/>
          <w:b w:val="0"/>
          <w:color w:val="000000" w:themeColor="text1"/>
          <w:kern w:val="0"/>
          <w:sz w:val="32"/>
          <w:szCs w:val="32"/>
          <w:lang w:eastAsia="zh-CN"/>
          <w14:textFill>
            <w14:solidFill>
              <w14:schemeClr w14:val="tx1"/>
            </w14:solidFill>
          </w14:textFill>
        </w:rPr>
        <w:t>中心</w:t>
      </w:r>
      <w:r>
        <w:rPr>
          <w:rFonts w:hint="eastAsia" w:ascii="宋体" w:hAnsi="宋体" w:eastAsia="宋体" w:cs="宋体"/>
          <w:b w:val="0"/>
          <w:color w:val="000000" w:themeColor="text1"/>
          <w:kern w:val="0"/>
          <w:sz w:val="32"/>
          <w:szCs w:val="32"/>
          <w14:textFill>
            <w14:solidFill>
              <w14:schemeClr w14:val="tx1"/>
            </w14:solidFill>
          </w14:textFill>
        </w:rPr>
        <w:t>内机构各股室的预算管理意识,严格预算编制的相关制度和要求,规范预算编制程序。根据单位的年度工作重点和项目专项工作规划预算,本着“勤俭节约、保障运转”的原则进行预算的编制。</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14:textFill>
            <w14:solidFill>
              <w14:schemeClr w14:val="tx1"/>
            </w14:solidFill>
          </w14:textFill>
        </w:rPr>
        <w:t>（二）加强预算执行管理。严格执行专款专用，按专项资金管理办法使用和管理资金，发挥最大的资金效率。</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both"/>
        <w:textAlignment w:val="auto"/>
        <w:rPr>
          <w:b w:val="0"/>
          <w:color w:val="000000" w:themeColor="text1"/>
          <w14:textFill>
            <w14:solidFill>
              <w14:schemeClr w14:val="tx1"/>
            </w14:solidFill>
          </w14:textFill>
        </w:rPr>
      </w:pPr>
    </w:p>
    <w:p>
      <w:pPr>
        <w:pStyle w:val="5"/>
        <w:keepNext w:val="0"/>
        <w:keepLines w:val="0"/>
        <w:pageBreakBefore w:val="0"/>
        <w:tabs>
          <w:tab w:val="left" w:pos="420"/>
        </w:tabs>
        <w:kinsoku/>
        <w:wordWrap/>
        <w:overflowPunct/>
        <w:topLinePunct w:val="0"/>
        <w:autoSpaceDE/>
        <w:autoSpaceDN/>
        <w:bidi w:val="0"/>
        <w:adjustRightInd w:val="0"/>
        <w:snapToGrid w:val="0"/>
        <w:spacing w:before="0" w:beforeAutospacing="0" w:after="0" w:afterAutospacing="0" w:line="560" w:lineRule="exact"/>
        <w:ind w:firstLine="0" w:firstLineChars="0"/>
        <w:jc w:val="both"/>
        <w:textAlignment w:val="auto"/>
        <w:rPr>
          <w:rFonts w:ascii="仿宋" w:hAnsi="仿宋" w:eastAsia="仿宋"/>
          <w:b w:val="0"/>
          <w:color w:val="000000" w:themeColor="text1"/>
          <w:sz w:val="36"/>
          <w:szCs w:val="36"/>
          <w14:textFill>
            <w14:solidFill>
              <w14:schemeClr w14:val="tx1"/>
            </w14:solidFill>
          </w14:textFill>
        </w:rPr>
      </w:pPr>
    </w:p>
    <w:p>
      <w:pPr>
        <w:pStyle w:val="5"/>
        <w:keepNext w:val="0"/>
        <w:keepLines w:val="0"/>
        <w:pageBreakBefore w:val="0"/>
        <w:tabs>
          <w:tab w:val="left" w:pos="420"/>
        </w:tabs>
        <w:kinsoku/>
        <w:wordWrap/>
        <w:overflowPunct/>
        <w:topLinePunct w:val="0"/>
        <w:autoSpaceDE/>
        <w:autoSpaceDN/>
        <w:bidi w:val="0"/>
        <w:adjustRightInd w:val="0"/>
        <w:snapToGrid w:val="0"/>
        <w:spacing w:before="0" w:beforeAutospacing="0" w:after="0" w:afterAutospacing="0" w:line="560" w:lineRule="exact"/>
        <w:ind w:firstLine="0" w:firstLineChars="0"/>
        <w:jc w:val="both"/>
        <w:textAlignment w:val="auto"/>
        <w:rPr>
          <w:rFonts w:ascii="仿宋" w:hAnsi="仿宋" w:eastAsia="仿宋"/>
          <w:b w:val="0"/>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firstLine="0" w:firstLineChars="0"/>
        <w:jc w:val="both"/>
        <w:textAlignment w:val="auto"/>
        <w:rPr>
          <w:b w:val="0"/>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CF6A7"/>
    <w:multiLevelType w:val="singleLevel"/>
    <w:tmpl w:val="8B3CF6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NmQxYjM4ZTM0ZjAwY2E5MzIxZDk1YTRhNGQ1OTQifQ=="/>
    <w:docVar w:name="KSO_WPS_MARK_KEY" w:val="2789e004-24ca-4f05-ad85-91b1ae1dc492"/>
  </w:docVars>
  <w:rsids>
    <w:rsidRoot w:val="00F525D5"/>
    <w:rsid w:val="0002479E"/>
    <w:rsid w:val="00070DD1"/>
    <w:rsid w:val="00084620"/>
    <w:rsid w:val="000D00FD"/>
    <w:rsid w:val="000D3A72"/>
    <w:rsid w:val="001758EB"/>
    <w:rsid w:val="00184B13"/>
    <w:rsid w:val="001917B9"/>
    <w:rsid w:val="001E2EEF"/>
    <w:rsid w:val="00225E5A"/>
    <w:rsid w:val="002824A9"/>
    <w:rsid w:val="003322D0"/>
    <w:rsid w:val="0038480C"/>
    <w:rsid w:val="00385CF1"/>
    <w:rsid w:val="003A069E"/>
    <w:rsid w:val="003A721E"/>
    <w:rsid w:val="005745CE"/>
    <w:rsid w:val="00580BC8"/>
    <w:rsid w:val="00585FC3"/>
    <w:rsid w:val="005A1003"/>
    <w:rsid w:val="006778CA"/>
    <w:rsid w:val="006F55CB"/>
    <w:rsid w:val="0072217E"/>
    <w:rsid w:val="007360F0"/>
    <w:rsid w:val="007369D2"/>
    <w:rsid w:val="0075583B"/>
    <w:rsid w:val="007560C2"/>
    <w:rsid w:val="00857EB4"/>
    <w:rsid w:val="00892DE9"/>
    <w:rsid w:val="008B0B36"/>
    <w:rsid w:val="008C75A1"/>
    <w:rsid w:val="00966370"/>
    <w:rsid w:val="00A15DB8"/>
    <w:rsid w:val="00A41C47"/>
    <w:rsid w:val="00A53600"/>
    <w:rsid w:val="00A768F2"/>
    <w:rsid w:val="00A83EFC"/>
    <w:rsid w:val="00A877DE"/>
    <w:rsid w:val="00B67734"/>
    <w:rsid w:val="00C9344C"/>
    <w:rsid w:val="00D058FD"/>
    <w:rsid w:val="00D433DF"/>
    <w:rsid w:val="00D67340"/>
    <w:rsid w:val="00DE5B56"/>
    <w:rsid w:val="00EB19F3"/>
    <w:rsid w:val="00F51EDE"/>
    <w:rsid w:val="00F525D5"/>
    <w:rsid w:val="00F60B87"/>
    <w:rsid w:val="00F8399B"/>
    <w:rsid w:val="00F94D28"/>
    <w:rsid w:val="00FD6172"/>
    <w:rsid w:val="00FD6F50"/>
    <w:rsid w:val="06797E17"/>
    <w:rsid w:val="1AB47D4D"/>
    <w:rsid w:val="1D4778EF"/>
    <w:rsid w:val="1EFC644D"/>
    <w:rsid w:val="3D762B52"/>
    <w:rsid w:val="3F895FE8"/>
    <w:rsid w:val="487D3E20"/>
    <w:rsid w:val="504D2E04"/>
    <w:rsid w:val="5D6E690E"/>
    <w:rsid w:val="64660E5E"/>
    <w:rsid w:val="6BBD5F51"/>
    <w:rsid w:val="76981597"/>
    <w:rsid w:val="7FC8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bidi="zh-C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39B0B-8946-4C12-ACF7-24E0A1FCCE39}">
  <ds:schemaRefs/>
</ds:datastoreItem>
</file>

<file path=docProps/app.xml><?xml version="1.0" encoding="utf-8"?>
<Properties xmlns="http://schemas.openxmlformats.org/officeDocument/2006/extended-properties" xmlns:vt="http://schemas.openxmlformats.org/officeDocument/2006/docPropsVTypes">
  <Template>Normal</Template>
  <Pages>13</Pages>
  <Words>6967</Words>
  <Characters>7260</Characters>
  <Lines>60</Lines>
  <Paragraphs>17</Paragraphs>
  <TotalTime>2</TotalTime>
  <ScaleCrop>false</ScaleCrop>
  <LinksUpToDate>false</LinksUpToDate>
  <CharactersWithSpaces>7278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2021-06-23T16:41:00Z</dcterms:created>
  <dc:creator>Administrator</dc:creator>
  <cp:lastModifiedBy>蒋阔</cp:lastModifiedBy>
  <dcterms:modified xsi:type="dcterms:W3CDTF">2025-02-10T01:44:29Z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FC7A13B69C6C49E0826A21987EDC4E80_13</vt:lpwstr>
  </property>
</Properties>
</file>