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2"/>
        <w:rPr>
          <w:rFonts w:hint="eastAsia" w:ascii="宋体" w:hAnsi="宋体" w:cs="Helvetica"/>
          <w:b/>
          <w:bCs/>
          <w:kern w:val="0"/>
          <w:sz w:val="48"/>
          <w:szCs w:val="48"/>
          <w:lang w:val="en-US" w:eastAsia="zh-CN"/>
        </w:rPr>
      </w:pPr>
      <w:bookmarkStart w:id="0" w:name="_GoBack"/>
      <w:bookmarkEnd w:id="0"/>
      <w:r>
        <w:rPr>
          <w:rFonts w:hint="eastAsia" w:ascii="宋体" w:hAnsi="宋体" w:cs="Helvetica"/>
          <w:b/>
          <w:bCs/>
          <w:kern w:val="0"/>
          <w:sz w:val="48"/>
          <w:szCs w:val="48"/>
        </w:rPr>
        <w:t>2022年度常宁市应急管理局整体</w:t>
      </w:r>
      <w:r>
        <w:rPr>
          <w:rFonts w:hint="eastAsia" w:ascii="宋体" w:hAnsi="宋体" w:cs="Helvetica"/>
          <w:b/>
          <w:bCs/>
          <w:kern w:val="0"/>
          <w:sz w:val="48"/>
          <w:szCs w:val="48"/>
          <w:lang w:val="en-US" w:eastAsia="zh-CN"/>
        </w:rPr>
        <w:t>支出</w:t>
      </w:r>
    </w:p>
    <w:p>
      <w:pPr>
        <w:widowControl/>
        <w:jc w:val="center"/>
        <w:outlineLvl w:val="2"/>
        <w:rPr>
          <w:rFonts w:hint="eastAsia" w:ascii="宋体" w:hAnsi="宋体" w:cs="Helvetica"/>
          <w:b/>
          <w:bCs/>
          <w:kern w:val="0"/>
          <w:sz w:val="44"/>
          <w:szCs w:val="44"/>
        </w:rPr>
      </w:pPr>
      <w:r>
        <w:rPr>
          <w:rFonts w:hint="eastAsia" w:ascii="宋体" w:hAnsi="宋体" w:cs="Helvetica"/>
          <w:b/>
          <w:bCs/>
          <w:kern w:val="0"/>
          <w:sz w:val="48"/>
          <w:szCs w:val="48"/>
        </w:rPr>
        <w:t>绩效评价报告</w:t>
      </w:r>
    </w:p>
    <w:p>
      <w:pPr>
        <w:keepNext w:val="0"/>
        <w:keepLines w:val="0"/>
        <w:pageBreakBefore w:val="0"/>
        <w:widowControl/>
        <w:kinsoku/>
        <w:wordWrap/>
        <w:overflowPunct/>
        <w:topLinePunct w:val="0"/>
        <w:autoSpaceDE/>
        <w:autoSpaceDN/>
        <w:bidi w:val="0"/>
        <w:adjustRightInd/>
        <w:snapToGrid/>
        <w:spacing w:before="150" w:line="560"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sz w:val="28"/>
          <w:szCs w:val="28"/>
        </w:rPr>
        <w:t>为深入贯彻落实《中共中央 国务院关于全面实施预算绩效管理的意见》（中发〔2018〕34号）精神，按照《中共湖南省委办公厅 湖南省人民政府办公厅关于全面实施预算绩效管理的实施意见》（湘办发〔2019〕10号）、《预算绩效管理工作考核办法》（湘财绩〔2015〕15号）等文件规定，</w:t>
      </w:r>
      <w:r>
        <w:rPr>
          <w:rFonts w:hint="eastAsia" w:ascii="宋体" w:hAnsi="宋体" w:eastAsia="宋体" w:cs="宋体"/>
          <w:color w:val="333333"/>
          <w:kern w:val="0"/>
          <w:sz w:val="28"/>
          <w:szCs w:val="28"/>
        </w:rPr>
        <w:t>针对我局202</w:t>
      </w:r>
      <w:r>
        <w:rPr>
          <w:rFonts w:hint="eastAsia" w:ascii="宋体" w:hAnsi="宋体" w:eastAsia="宋体" w:cs="宋体"/>
          <w:color w:val="333333"/>
          <w:kern w:val="0"/>
          <w:sz w:val="28"/>
          <w:szCs w:val="28"/>
          <w:lang w:val="en-US" w:eastAsia="zh-CN"/>
        </w:rPr>
        <w:t>2</w:t>
      </w:r>
      <w:r>
        <w:rPr>
          <w:rFonts w:hint="eastAsia" w:ascii="宋体" w:hAnsi="宋体" w:eastAsia="宋体" w:cs="宋体"/>
          <w:color w:val="333333"/>
          <w:kern w:val="0"/>
          <w:sz w:val="28"/>
          <w:szCs w:val="28"/>
        </w:rPr>
        <w:t>年预算和决算执行情况和工作任务完成情况，整体部门支出资金</w:t>
      </w:r>
      <w:r>
        <w:rPr>
          <w:rFonts w:hint="eastAsia" w:ascii="宋体" w:hAnsi="宋体" w:eastAsia="宋体" w:cs="宋体"/>
          <w:color w:val="333333"/>
          <w:kern w:val="0"/>
          <w:sz w:val="28"/>
          <w:szCs w:val="28"/>
          <w:lang w:val="en-US" w:eastAsia="zh-CN"/>
        </w:rPr>
        <w:t>3370.38</w:t>
      </w:r>
      <w:r>
        <w:rPr>
          <w:rFonts w:hint="eastAsia" w:ascii="宋体" w:hAnsi="宋体" w:eastAsia="宋体" w:cs="宋体"/>
          <w:color w:val="333333"/>
          <w:kern w:val="0"/>
          <w:sz w:val="28"/>
          <w:szCs w:val="28"/>
        </w:rPr>
        <w:t>万元的管理使用进行了详细自我评价，现将自评报告汇报如下：</w:t>
      </w:r>
    </w:p>
    <w:p>
      <w:pPr>
        <w:widowControl/>
        <w:spacing w:line="360" w:lineRule="atLeast"/>
        <w:ind w:firstLine="645"/>
        <w:jc w:val="left"/>
        <w:rPr>
          <w:rFonts w:ascii="宋体" w:hAnsi="宋体" w:cs="Helvetica"/>
          <w:b/>
          <w:bCs/>
          <w:color w:val="333333"/>
          <w:kern w:val="0"/>
          <w:sz w:val="32"/>
          <w:szCs w:val="32"/>
        </w:rPr>
      </w:pPr>
      <w:r>
        <w:rPr>
          <w:rFonts w:hint="eastAsia" w:ascii="宋体" w:hAnsi="宋体" w:cs="Helvetica"/>
          <w:b/>
          <w:bCs/>
          <w:color w:val="333333"/>
          <w:kern w:val="0"/>
          <w:sz w:val="32"/>
          <w:szCs w:val="32"/>
        </w:rPr>
        <w:t>一、部门概况</w:t>
      </w:r>
    </w:p>
    <w:p>
      <w:pPr>
        <w:widowControl/>
        <w:spacing w:line="360" w:lineRule="atLeast"/>
        <w:ind w:firstLine="645"/>
        <w:jc w:val="left"/>
        <w:rPr>
          <w:rFonts w:hint="eastAsia" w:ascii="Helvetica" w:hAnsi="Helvetica" w:cs="Helvetica"/>
          <w:b/>
          <w:bCs/>
          <w:color w:val="333333"/>
          <w:kern w:val="0"/>
          <w:sz w:val="24"/>
          <w:szCs w:val="24"/>
        </w:rPr>
      </w:pPr>
      <w:r>
        <w:rPr>
          <w:rFonts w:hint="eastAsia" w:ascii="宋体" w:hAnsi="宋体" w:eastAsia="宋体" w:cs="宋体"/>
          <w:b/>
          <w:bCs/>
          <w:color w:val="333333"/>
          <w:kern w:val="0"/>
          <w:sz w:val="30"/>
          <w:szCs w:val="30"/>
        </w:rPr>
        <w:t>（一）部门基本职能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负责应急管理工作，指导全市各乡镇（街道办事处）、市直各部门应对安全生产类、自然灾害类等突发事件和综合防灾减灾救灾工作。负责安全生产综合监督管理和权限内工矿商贸行业安全生产监督管理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2、贯彻实施相关法律法规、部门规章、规程和标准，组织编制全市应急体系建设、安全生产和综合防灾减灾规划，组织起草相关规范性文件，组织拟订相关政策并监督实施。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指导应急预案体系建设，建立完善事故灾难和自然灾害分级应对制度，组织编制常宁市总体应急预案和安全生产类、自然灾害类专项预案，综合协调应急预案衔接工作，组织开展预案演练，推动应急避难设施建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4、牵头推进全市统一的应急管理信息系统建设，负责信息传输渠道的规划和布局，建立监测预警和灾情报告制度，健全自然灾害信息资源获取和共享机制，依法统一发布灾情。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组织指导协调安全生产类、自然灾害类等突发事件应急救援，承担市应对一般灾害指挥部工作，综合研判突发事件发展态势并提出应对建议，协助市委、市政府指定的负责同志组织一般及以上灾害应急处置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6、统一协调指挥各类应急专业队伍，建立应急协调联动机制，推进指挥平台对接，负责做好解放军和武警部队参与应急救援相关衔接工作。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统筹全市应急救援力量建设，负责消防、森林火灾扑救、抗洪抢险、地震和地质灾害救援、生产安全事故救援等专业应急救援力量建设，依权限做好应急救援队伍建设的相关工作，指导市直部门、乡镇（街道办事处）、园区及社会应急救援力量建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8、指导协调全市消防管理有关工作，指导市直部门、乡镇（街道办事处）和园区消防监督、火灾预防、火灾扑救等工作。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9、指导协调全市森林火灾、水旱灾害、地震和地质灾害等防治工作，负责自然灾害综合监测预警工作，指导开展自然灾害综合风险评估工作。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10、组织协调灾害救助工作，组织指导灾情核查、损失评估、救灾捐赠工作，按权限管理、分配中央、省、衡阳市级下达和本级救灾抗灾款物并监督使用。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11、依法行使安全生产综合监督管理职权，指导协调、监督检查市直有关部门、乡镇（街道办事处）及园区(宜阳工业园、水口山经济开发区等单位，下同)管理机构的安全生产工作，组织开展安全生产检查、巡查考核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12、按照分级、属地原则，依法监督检查权限内工矿(煤矿除外)商贸生产经营单位贯彻执行安全生产法律法规情况及其安全生产条件和有关设备(特种设备除外)、材料、劳动防护用品的安全生产管理工作。依法组织并指导监督实施安全生产准入制度。负责危险化学品安全监督管理综合工作和烟花爆竹经营安全监督管理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13、依法组织指导生产安全事故调查处理，监督事故查处和责任追究落实情况。组织开展自然灾害类突发事件的调查评估工作。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14、开展应急管理对外交流与合作，组织参与安全生产类、自然灾害类等突发事件的对外救援工作。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15、制定全市应急物资储备和应急救援装备规划并组织实施，会同市商务和粮食局等部门建立健全应急物资信息平台和调拨制度,在救灾时统一调度。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16、负责应急管理、安全生产宣传教育和培训工作，组织指导应急管理、安全生产的科学技术研究、推广应用和信息化建设工作。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17、承担市防汛抗旱指挥部日常工作，协调市防汛抗旱指挥部成员单位的相关工作，组织执行国家防汛抗旱总指挥部、相关流域防汛抗旱指挥机构、省防汛抗旱指挥部、衡阳市防汛抗旱指挥部和市防汛抗旱指挥部的指示、命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18、完成市委、市政府交办的其他任务。</w:t>
      </w:r>
    </w:p>
    <w:p>
      <w:pPr>
        <w:pStyle w:val="2"/>
        <w:spacing w:line="360" w:lineRule="auto"/>
        <w:ind w:firstLine="602" w:firstLineChars="200"/>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（二）机构设置</w:t>
      </w:r>
    </w:p>
    <w:p>
      <w:pPr>
        <w:pStyle w:val="2"/>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部门设置。根据编委核定本单位内设处室13个，所属事业单位1个。其中：内设股室分别是办公室(党委办公室)、应急指挥中心、组织人事股（教育训练股）、风险监测和减灾救灾股、火灾防治管理股、防汛抗旱股、非煤矿山安全监督管理股、工贸行业安全监督管理股、危险化学品安全监督管理股(烟花爆竹安全监督管理股)、安全生产综合协调股、政策法规股（行政审批服务股）、财务装备股、调查评估和统计股,所属事业单位是安全生产教育培训中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2、人员情况。本部门编制数15人,在职人数1</w:t>
      </w:r>
      <w:r>
        <w:rPr>
          <w:rFonts w:hint="eastAsia" w:ascii="宋体" w:hAnsi="宋体" w:cs="宋体"/>
          <w:sz w:val="28"/>
          <w:szCs w:val="28"/>
          <w:lang w:val="en-US" w:eastAsia="zh-CN"/>
        </w:rPr>
        <w:t>30</w:t>
      </w:r>
      <w:r>
        <w:rPr>
          <w:rFonts w:hint="eastAsia" w:ascii="宋体" w:hAnsi="宋体" w:eastAsia="宋体" w:cs="宋体"/>
          <w:sz w:val="28"/>
          <w:szCs w:val="28"/>
        </w:rPr>
        <w:t>人，其中:在岗人数1</w:t>
      </w:r>
      <w:r>
        <w:rPr>
          <w:rFonts w:hint="eastAsia" w:ascii="宋体" w:hAnsi="宋体" w:cs="宋体"/>
          <w:sz w:val="28"/>
          <w:szCs w:val="28"/>
          <w:lang w:val="en-US" w:eastAsia="zh-CN"/>
        </w:rPr>
        <w:t>30</w:t>
      </w:r>
      <w:r>
        <w:rPr>
          <w:rFonts w:hint="eastAsia" w:ascii="宋体" w:hAnsi="宋体" w:eastAsia="宋体" w:cs="宋体"/>
          <w:sz w:val="28"/>
          <w:szCs w:val="28"/>
        </w:rPr>
        <w:t>人。</w:t>
      </w:r>
    </w:p>
    <w:p>
      <w:pPr>
        <w:pStyle w:val="2"/>
        <w:shd w:val="clear" w:color="auto" w:fill="FFFFFF"/>
        <w:spacing w:before="0" w:beforeAutospacing="0" w:after="0" w:afterAutospacing="0" w:line="360" w:lineRule="atLeast"/>
        <w:ind w:firstLine="645"/>
        <w:rPr>
          <w:rFonts w:hint="eastAsia" w:cs="Helvetica"/>
          <w:color w:val="333333"/>
          <w:sz w:val="32"/>
          <w:szCs w:val="32"/>
        </w:rPr>
      </w:pPr>
      <w:r>
        <w:rPr>
          <w:rStyle w:val="6"/>
          <w:rFonts w:hint="eastAsia" w:cs="Helvetica"/>
          <w:color w:val="333333"/>
          <w:sz w:val="32"/>
          <w:szCs w:val="32"/>
        </w:rPr>
        <w:t>二、部门整体支出管理及使用情况分析</w:t>
      </w:r>
    </w:p>
    <w:p>
      <w:pPr>
        <w:pStyle w:val="2"/>
        <w:shd w:val="clear" w:color="auto" w:fill="FFFFFF"/>
        <w:spacing w:before="0" w:beforeAutospacing="0" w:after="0" w:afterAutospacing="0" w:line="360" w:lineRule="atLeast"/>
        <w:ind w:firstLine="645"/>
        <w:rPr>
          <w:rFonts w:hint="eastAsia" w:ascii="宋体" w:hAnsi="宋体" w:eastAsia="宋体" w:cs="宋体"/>
          <w:color w:val="333333"/>
          <w:sz w:val="30"/>
          <w:szCs w:val="30"/>
        </w:rPr>
      </w:pPr>
      <w:r>
        <w:rPr>
          <w:rStyle w:val="6"/>
          <w:rFonts w:hint="eastAsia" w:ascii="宋体" w:hAnsi="宋体" w:eastAsia="宋体" w:cs="宋体"/>
          <w:color w:val="333333"/>
          <w:sz w:val="30"/>
          <w:szCs w:val="30"/>
        </w:rPr>
        <w:t>（一）整体资金情况</w:t>
      </w:r>
    </w:p>
    <w:p>
      <w:pPr>
        <w:pStyle w:val="2"/>
        <w:keepNext w:val="0"/>
        <w:keepLines w:val="0"/>
        <w:pageBreakBefore w:val="0"/>
        <w:widowControl/>
        <w:shd w:val="clear" w:color="auto" w:fill="FFFFFF"/>
        <w:kinsoku/>
        <w:wordWrap/>
        <w:overflowPunct/>
        <w:topLinePunct w:val="0"/>
        <w:autoSpaceDE/>
        <w:autoSpaceDN/>
        <w:bidi w:val="0"/>
        <w:adjustRightInd/>
        <w:snapToGrid/>
        <w:spacing w:before="150" w:beforeAutospacing="0" w:after="0" w:afterAutospacing="0" w:line="560" w:lineRule="exact"/>
        <w:ind w:firstLine="646"/>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全年收入3370.38万元，支出3370.38万元。年初预算财政拨款1617.19万元。</w:t>
      </w:r>
    </w:p>
    <w:p>
      <w:pPr>
        <w:pStyle w:val="2"/>
        <w:shd w:val="clear" w:color="auto" w:fill="FFFFFF"/>
        <w:spacing w:before="0" w:beforeAutospacing="0" w:after="0" w:afterAutospacing="0" w:line="360" w:lineRule="atLeast"/>
        <w:ind w:firstLine="645"/>
        <w:rPr>
          <w:rFonts w:hint="eastAsia" w:ascii="宋体" w:hAnsi="宋体" w:eastAsia="宋体" w:cs="宋体"/>
          <w:color w:val="333333"/>
          <w:sz w:val="30"/>
          <w:szCs w:val="30"/>
        </w:rPr>
      </w:pPr>
      <w:r>
        <w:rPr>
          <w:rStyle w:val="6"/>
          <w:rFonts w:hint="eastAsia" w:ascii="宋体" w:hAnsi="宋体" w:eastAsia="宋体" w:cs="宋体"/>
          <w:color w:val="333333"/>
          <w:sz w:val="30"/>
          <w:szCs w:val="30"/>
        </w:rPr>
        <w:t>（二）基本支出情况</w:t>
      </w:r>
    </w:p>
    <w:p>
      <w:pPr>
        <w:pStyle w:val="2"/>
        <w:keepNext w:val="0"/>
        <w:keepLines w:val="0"/>
        <w:pageBreakBefore w:val="0"/>
        <w:widowControl/>
        <w:shd w:val="clear" w:color="auto" w:fill="FFFFFF"/>
        <w:kinsoku/>
        <w:wordWrap/>
        <w:overflowPunct/>
        <w:topLinePunct w:val="0"/>
        <w:autoSpaceDE/>
        <w:autoSpaceDN/>
        <w:bidi w:val="0"/>
        <w:adjustRightInd/>
        <w:snapToGrid/>
        <w:spacing w:before="150" w:beforeAutospacing="0" w:after="0" w:afterAutospacing="0" w:line="560" w:lineRule="exact"/>
        <w:ind w:firstLine="645"/>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基本支出主要是为保障单位机构正常运转、完成日常工作任务而发生的各项支出,包括用于基本工资、津贴补贴等人员经费以及办公费、印刷费、水电费、办公设备购置等日常公用经费。基本支出共计1636.5</w:t>
      </w:r>
      <w:r>
        <w:rPr>
          <w:rFonts w:hint="eastAsia" w:cs="宋体"/>
          <w:color w:val="333333"/>
          <w:sz w:val="28"/>
          <w:szCs w:val="28"/>
          <w:lang w:val="en-US" w:eastAsia="zh-CN"/>
        </w:rPr>
        <w:t>6</w:t>
      </w:r>
      <w:r>
        <w:rPr>
          <w:rFonts w:hint="eastAsia" w:ascii="宋体" w:hAnsi="宋体" w:eastAsia="宋体" w:cs="宋体"/>
          <w:color w:val="333333"/>
          <w:sz w:val="28"/>
          <w:szCs w:val="28"/>
        </w:rPr>
        <w:t xml:space="preserve">万元，其中: </w:t>
      </w:r>
    </w:p>
    <w:p>
      <w:pPr>
        <w:pStyle w:val="2"/>
        <w:keepNext w:val="0"/>
        <w:keepLines w:val="0"/>
        <w:pageBreakBefore w:val="0"/>
        <w:widowControl/>
        <w:shd w:val="clear" w:color="auto" w:fill="FFFFFF"/>
        <w:kinsoku/>
        <w:wordWrap/>
        <w:overflowPunct/>
        <w:topLinePunct w:val="0"/>
        <w:autoSpaceDE/>
        <w:autoSpaceDN/>
        <w:bidi w:val="0"/>
        <w:adjustRightInd/>
        <w:snapToGrid/>
        <w:spacing w:before="150" w:beforeAutospacing="0" w:after="0" w:afterAutospacing="0" w:line="560" w:lineRule="exact"/>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住房和保障支出69.52万元，占基本支出的4.2%；</w:t>
      </w:r>
    </w:p>
    <w:p>
      <w:pPr>
        <w:pStyle w:val="2"/>
        <w:keepNext w:val="0"/>
        <w:keepLines w:val="0"/>
        <w:pageBreakBefore w:val="0"/>
        <w:widowControl/>
        <w:shd w:val="clear" w:color="auto" w:fill="FFFFFF"/>
        <w:kinsoku/>
        <w:wordWrap/>
        <w:overflowPunct/>
        <w:topLinePunct w:val="0"/>
        <w:autoSpaceDE/>
        <w:autoSpaceDN/>
        <w:bidi w:val="0"/>
        <w:adjustRightInd/>
        <w:snapToGrid/>
        <w:spacing w:before="150" w:beforeAutospacing="0" w:after="0" w:afterAutospacing="0" w:line="560" w:lineRule="exact"/>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工资福利支出1116.25万元,占基本支出的68.2%；</w:t>
      </w:r>
    </w:p>
    <w:p>
      <w:pPr>
        <w:pStyle w:val="2"/>
        <w:keepNext w:val="0"/>
        <w:keepLines w:val="0"/>
        <w:pageBreakBefore w:val="0"/>
        <w:widowControl/>
        <w:shd w:val="clear" w:color="auto" w:fill="FFFFFF"/>
        <w:kinsoku/>
        <w:wordWrap/>
        <w:overflowPunct/>
        <w:topLinePunct w:val="0"/>
        <w:autoSpaceDE/>
        <w:autoSpaceDN/>
        <w:bidi w:val="0"/>
        <w:adjustRightInd/>
        <w:snapToGrid/>
        <w:spacing w:before="150" w:beforeAutospacing="0" w:after="0" w:afterAutospacing="0" w:line="560" w:lineRule="exact"/>
        <w:textAlignment w:val="auto"/>
        <w:rPr>
          <w:rFonts w:hint="eastAsia" w:cs="宋体"/>
          <w:color w:val="333333"/>
          <w:sz w:val="28"/>
          <w:szCs w:val="28"/>
          <w:lang w:val="en-US" w:eastAsia="zh-CN"/>
        </w:rPr>
      </w:pPr>
      <w:r>
        <w:rPr>
          <w:rFonts w:hint="eastAsia" w:ascii="宋体" w:hAnsi="宋体" w:eastAsia="宋体" w:cs="宋体"/>
          <w:color w:val="333333"/>
          <w:sz w:val="28"/>
          <w:szCs w:val="28"/>
        </w:rPr>
        <w:t>社会保障缴费1</w:t>
      </w:r>
      <w:r>
        <w:rPr>
          <w:rFonts w:hint="eastAsia" w:cs="宋体"/>
          <w:color w:val="333333"/>
          <w:sz w:val="28"/>
          <w:szCs w:val="28"/>
          <w:lang w:val="en-US" w:eastAsia="zh-CN"/>
        </w:rPr>
        <w:t>21.99</w:t>
      </w:r>
      <w:r>
        <w:rPr>
          <w:rFonts w:hint="eastAsia" w:ascii="宋体" w:hAnsi="宋体" w:eastAsia="宋体" w:cs="宋体"/>
          <w:color w:val="333333"/>
          <w:sz w:val="28"/>
          <w:szCs w:val="28"/>
        </w:rPr>
        <w:t>万元，占基本支出的</w:t>
      </w:r>
      <w:r>
        <w:rPr>
          <w:rFonts w:hint="eastAsia" w:cs="宋体"/>
          <w:color w:val="333333"/>
          <w:sz w:val="28"/>
          <w:szCs w:val="28"/>
          <w:lang w:val="en-US" w:eastAsia="zh-CN"/>
        </w:rPr>
        <w:t>7.5</w:t>
      </w:r>
      <w:r>
        <w:rPr>
          <w:rFonts w:hint="eastAsia" w:ascii="宋体" w:hAnsi="宋体" w:eastAsia="宋体" w:cs="宋体"/>
          <w:color w:val="333333"/>
          <w:sz w:val="28"/>
          <w:szCs w:val="28"/>
        </w:rPr>
        <w:t>%</w:t>
      </w:r>
      <w:r>
        <w:rPr>
          <w:rFonts w:hint="eastAsia" w:cs="宋体"/>
          <w:color w:val="333333"/>
          <w:sz w:val="28"/>
          <w:szCs w:val="28"/>
          <w:lang w:val="en-US" w:eastAsia="zh-CN"/>
        </w:rPr>
        <w:t>;</w:t>
      </w:r>
    </w:p>
    <w:p>
      <w:pPr>
        <w:pStyle w:val="2"/>
        <w:keepNext w:val="0"/>
        <w:keepLines w:val="0"/>
        <w:pageBreakBefore w:val="0"/>
        <w:widowControl/>
        <w:shd w:val="clear" w:color="auto" w:fill="FFFFFF"/>
        <w:kinsoku/>
        <w:wordWrap/>
        <w:overflowPunct/>
        <w:topLinePunct w:val="0"/>
        <w:autoSpaceDE/>
        <w:autoSpaceDN/>
        <w:bidi w:val="0"/>
        <w:adjustRightInd/>
        <w:snapToGrid/>
        <w:spacing w:before="150" w:beforeAutospacing="0" w:after="0" w:afterAutospacing="0" w:line="560" w:lineRule="exact"/>
        <w:textAlignment w:val="auto"/>
        <w:rPr>
          <w:rFonts w:hint="default" w:cs="宋体"/>
          <w:color w:val="333333"/>
          <w:sz w:val="28"/>
          <w:szCs w:val="28"/>
          <w:lang w:val="en-US" w:eastAsia="zh-CN"/>
        </w:rPr>
      </w:pPr>
      <w:r>
        <w:rPr>
          <w:rFonts w:hint="eastAsia" w:cs="宋体"/>
          <w:color w:val="333333"/>
          <w:sz w:val="28"/>
          <w:szCs w:val="28"/>
          <w:lang w:val="en-US" w:eastAsia="zh-CN"/>
        </w:rPr>
        <w:t>卫生健康支出62.49万元，</w:t>
      </w:r>
      <w:r>
        <w:rPr>
          <w:rFonts w:hint="eastAsia" w:ascii="宋体" w:hAnsi="宋体" w:eastAsia="宋体" w:cs="宋体"/>
          <w:color w:val="333333"/>
          <w:sz w:val="28"/>
          <w:szCs w:val="28"/>
        </w:rPr>
        <w:t>占基本支出的</w:t>
      </w:r>
      <w:r>
        <w:rPr>
          <w:rFonts w:hint="eastAsia" w:cs="宋体"/>
          <w:color w:val="333333"/>
          <w:sz w:val="28"/>
          <w:szCs w:val="28"/>
          <w:lang w:val="en-US" w:eastAsia="zh-CN"/>
        </w:rPr>
        <w:t>3.8</w:t>
      </w:r>
      <w:r>
        <w:rPr>
          <w:rFonts w:hint="eastAsia" w:ascii="宋体" w:hAnsi="宋体" w:eastAsia="宋体" w:cs="宋体"/>
          <w:color w:val="333333"/>
          <w:sz w:val="28"/>
          <w:szCs w:val="28"/>
        </w:rPr>
        <w:t>%</w:t>
      </w:r>
      <w:r>
        <w:rPr>
          <w:rFonts w:hint="eastAsia" w:cs="宋体"/>
          <w:color w:val="333333"/>
          <w:sz w:val="28"/>
          <w:szCs w:val="28"/>
          <w:lang w:val="en-US" w:eastAsia="zh-CN"/>
        </w:rPr>
        <w:t>;</w:t>
      </w:r>
    </w:p>
    <w:p>
      <w:pPr>
        <w:pStyle w:val="2"/>
        <w:keepNext w:val="0"/>
        <w:keepLines w:val="0"/>
        <w:pageBreakBefore w:val="0"/>
        <w:widowControl/>
        <w:shd w:val="clear" w:color="auto" w:fill="FFFFFF"/>
        <w:kinsoku/>
        <w:wordWrap/>
        <w:overflowPunct/>
        <w:topLinePunct w:val="0"/>
        <w:autoSpaceDE/>
        <w:autoSpaceDN/>
        <w:bidi w:val="0"/>
        <w:adjustRightInd/>
        <w:snapToGrid/>
        <w:spacing w:before="150" w:beforeAutospacing="0" w:after="0" w:afterAutospacing="0" w:line="560" w:lineRule="exact"/>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商品和服务支出213.64万元,占基本支出的13.1%；</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对个人和家庭的补助52.07万元，占基本支出的3.2%；</w:t>
      </w:r>
    </w:p>
    <w:p>
      <w:pPr>
        <w:pStyle w:val="2"/>
        <w:shd w:val="clear" w:color="auto" w:fill="FFFFFF"/>
        <w:spacing w:before="0" w:beforeAutospacing="0" w:after="0" w:afterAutospacing="0" w:line="360" w:lineRule="atLeast"/>
        <w:ind w:firstLine="645"/>
        <w:rPr>
          <w:rFonts w:hint="eastAsia" w:ascii="宋体" w:hAnsi="宋体" w:eastAsia="宋体" w:cs="宋体"/>
          <w:color w:val="333333"/>
          <w:sz w:val="30"/>
          <w:szCs w:val="30"/>
        </w:rPr>
      </w:pPr>
      <w:r>
        <w:rPr>
          <w:rStyle w:val="6"/>
          <w:rFonts w:hint="eastAsia" w:ascii="宋体" w:hAnsi="宋体" w:eastAsia="宋体" w:cs="宋体"/>
          <w:color w:val="333333"/>
          <w:sz w:val="30"/>
          <w:szCs w:val="30"/>
        </w:rPr>
        <w:t>（三）项目支出情况</w:t>
      </w:r>
    </w:p>
    <w:p>
      <w:pPr>
        <w:pStyle w:val="2"/>
        <w:keepNext w:val="0"/>
        <w:keepLines w:val="0"/>
        <w:pageBreakBefore w:val="0"/>
        <w:widowControl/>
        <w:shd w:val="clear" w:color="auto" w:fill="FFFFFF"/>
        <w:kinsoku/>
        <w:wordWrap/>
        <w:overflowPunct/>
        <w:topLinePunct w:val="0"/>
        <w:autoSpaceDE/>
        <w:autoSpaceDN/>
        <w:bidi w:val="0"/>
        <w:adjustRightInd/>
        <w:snapToGrid/>
        <w:spacing w:before="150" w:beforeAutospacing="0" w:after="0" w:afterAutospacing="0" w:line="560" w:lineRule="exact"/>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项目支出是指单位为完成特定行政工作任务或事业发展目标而发生的支出,包括安全生产监管及培训、化工园区聘请两位专家指导服务费、安全隐患治理、森林防火扑救奖金及宣传费、自然灾害救灾及恢复重建专项等项目。2022年预算安排本局专项资金预算105</w:t>
      </w:r>
      <w:r>
        <w:rPr>
          <w:rFonts w:hint="eastAsia" w:cs="宋体"/>
          <w:color w:val="333333"/>
          <w:sz w:val="28"/>
          <w:szCs w:val="28"/>
          <w:lang w:val="en-US" w:eastAsia="zh-CN"/>
        </w:rPr>
        <w:t>.00</w:t>
      </w:r>
      <w:r>
        <w:rPr>
          <w:rFonts w:hint="eastAsia" w:ascii="宋体" w:hAnsi="宋体" w:eastAsia="宋体" w:cs="宋体"/>
          <w:color w:val="333333"/>
          <w:sz w:val="28"/>
          <w:szCs w:val="28"/>
        </w:rPr>
        <w:t>万元。实际项目支出1733.83万元（包括中央下拨自然灾害救灾补助415.92万元）。</w:t>
      </w:r>
    </w:p>
    <w:p>
      <w:pPr>
        <w:pStyle w:val="2"/>
        <w:shd w:val="clear" w:color="auto" w:fill="FFFFFF"/>
        <w:spacing w:before="0" w:beforeAutospacing="0" w:after="0" w:afterAutospacing="0" w:line="360" w:lineRule="atLeast"/>
        <w:ind w:firstLine="645"/>
        <w:rPr>
          <w:rFonts w:hint="eastAsia" w:ascii="宋体" w:hAnsi="宋体" w:eastAsia="宋体" w:cs="宋体"/>
          <w:color w:val="333333"/>
          <w:sz w:val="30"/>
          <w:szCs w:val="30"/>
        </w:rPr>
      </w:pPr>
      <w:r>
        <w:rPr>
          <w:rStyle w:val="6"/>
          <w:rFonts w:hint="eastAsia" w:ascii="宋体" w:hAnsi="宋体" w:eastAsia="宋体" w:cs="宋体"/>
          <w:color w:val="333333"/>
          <w:sz w:val="30"/>
          <w:szCs w:val="30"/>
        </w:rPr>
        <w:t>（四）“三公”经费情况</w:t>
      </w:r>
    </w:p>
    <w:p>
      <w:pPr>
        <w:pStyle w:val="2"/>
        <w:keepNext w:val="0"/>
        <w:keepLines w:val="0"/>
        <w:pageBreakBefore w:val="0"/>
        <w:widowControl/>
        <w:shd w:val="clear" w:color="auto" w:fill="FFFFFF"/>
        <w:kinsoku/>
        <w:wordWrap/>
        <w:overflowPunct/>
        <w:topLinePunct w:val="0"/>
        <w:autoSpaceDE/>
        <w:autoSpaceDN/>
        <w:bidi w:val="0"/>
        <w:adjustRightInd/>
        <w:snapToGrid/>
        <w:spacing w:before="150" w:beforeAutospacing="0" w:after="0" w:afterAutospacing="0" w:line="560" w:lineRule="exact"/>
        <w:ind w:firstLine="646"/>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“三公经费”为：共计5.30万元，其中公务接待费5.30万元，年初预算为</w:t>
      </w:r>
      <w:r>
        <w:rPr>
          <w:rFonts w:hint="eastAsia" w:cs="宋体"/>
          <w:color w:val="333333"/>
          <w:sz w:val="28"/>
          <w:szCs w:val="28"/>
          <w:lang w:val="en-US" w:eastAsia="zh-CN"/>
        </w:rPr>
        <w:t>16.80</w:t>
      </w:r>
      <w:r>
        <w:rPr>
          <w:rFonts w:hint="eastAsia" w:ascii="宋体" w:hAnsi="宋体" w:eastAsia="宋体" w:cs="宋体"/>
          <w:color w:val="333333"/>
          <w:sz w:val="28"/>
          <w:szCs w:val="28"/>
        </w:rPr>
        <w:t>万元，没有超预算，比上年减少了0.08万元，减少1.5%；公务用车运行维护费0万元，在预算指标之内，与上年度持平，因公出国（境）费0万元，在预算指标之内，与上年度持平。</w:t>
      </w:r>
    </w:p>
    <w:p>
      <w:pPr>
        <w:pStyle w:val="2"/>
        <w:shd w:val="clear" w:color="auto" w:fill="FFFFFF"/>
        <w:spacing w:before="0" w:beforeAutospacing="0" w:after="0" w:afterAutospacing="0" w:line="360" w:lineRule="atLeast"/>
        <w:ind w:firstLine="645"/>
        <w:rPr>
          <w:rFonts w:cs="Helvetica"/>
          <w:color w:val="333333"/>
          <w:sz w:val="32"/>
          <w:szCs w:val="32"/>
        </w:rPr>
      </w:pPr>
      <w:r>
        <w:rPr>
          <w:rStyle w:val="6"/>
          <w:rFonts w:hint="eastAsia" w:cs="Helvetica"/>
          <w:color w:val="333333"/>
          <w:sz w:val="32"/>
          <w:szCs w:val="32"/>
        </w:rPr>
        <w:t>三、项目组织实施情况分析</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6"/>
        <w:textAlignment w:val="auto"/>
        <w:rPr>
          <w:rFonts w:hint="eastAsia" w:ascii="宋体" w:hAnsi="宋体" w:eastAsia="宋体" w:cs="宋体"/>
          <w:color w:val="333333"/>
          <w:sz w:val="28"/>
          <w:szCs w:val="28"/>
        </w:rPr>
      </w:pPr>
      <w:r>
        <w:rPr>
          <w:rStyle w:val="6"/>
          <w:rFonts w:hint="eastAsia" w:ascii="宋体" w:hAnsi="宋体" w:eastAsia="宋体" w:cs="宋体"/>
          <w:color w:val="333333"/>
          <w:sz w:val="28"/>
          <w:szCs w:val="28"/>
        </w:rPr>
        <w:t>（一）项目组织情况分析</w:t>
      </w:r>
      <w:r>
        <w:rPr>
          <w:rFonts w:hint="eastAsia" w:ascii="宋体" w:hAnsi="宋体" w:eastAsia="宋体" w:cs="宋体"/>
          <w:color w:val="333333"/>
          <w:sz w:val="28"/>
          <w:szCs w:val="28"/>
        </w:rPr>
        <w:t>，我局根据《安全生产法》、《湖南省安全生产条例》等法律法规，结合我市安全生产工作的实际情况，对2022年度安全生产专项资金工作做了统筹安排，统一部署，明确各股室、中心的职责和工作要求。我局负责组织项目立项的审核、论证，组织编制项目预算及组织实施预算、批复年度项目设计并组织实施、汇总编报项目支出用款计划、监督检查项目执行情况，以及组织项目成果验收和竣工验收等工作。</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6"/>
        <w:textAlignment w:val="auto"/>
        <w:rPr>
          <w:rFonts w:hint="eastAsia" w:ascii="宋体" w:hAnsi="宋体" w:eastAsia="宋体" w:cs="宋体"/>
          <w:color w:val="333333"/>
          <w:sz w:val="28"/>
          <w:szCs w:val="28"/>
        </w:rPr>
      </w:pPr>
      <w:r>
        <w:rPr>
          <w:rStyle w:val="6"/>
          <w:rFonts w:hint="eastAsia" w:ascii="宋体" w:hAnsi="宋体" w:eastAsia="宋体" w:cs="宋体"/>
          <w:color w:val="333333"/>
          <w:sz w:val="28"/>
          <w:szCs w:val="28"/>
        </w:rPr>
        <w:t>（二）项目管理情况分析</w:t>
      </w:r>
      <w:r>
        <w:rPr>
          <w:rFonts w:hint="eastAsia" w:ascii="宋体" w:hAnsi="宋体" w:eastAsia="宋体" w:cs="宋体"/>
          <w:color w:val="333333"/>
          <w:sz w:val="28"/>
          <w:szCs w:val="28"/>
        </w:rPr>
        <w:t>，我局根据《湖南省安全生产专项资金管理办法》和《常宁市资金使用管理办法》的要求申报项目立项，设立相关的组织机构，制定了项目管理相关的各项规章制度，有序组织项目的实施。我局每年对安全生产专项资金使用情况进行绩效考评，不断改善、强化项目管理，促进全市安全生产工作的开展。</w:t>
      </w:r>
    </w:p>
    <w:p>
      <w:pPr>
        <w:pStyle w:val="2"/>
        <w:shd w:val="clear" w:color="auto" w:fill="FFFFFF"/>
        <w:spacing w:before="0" w:beforeAutospacing="0" w:after="0" w:afterAutospacing="0" w:line="360" w:lineRule="atLeast"/>
        <w:ind w:firstLine="645"/>
        <w:rPr>
          <w:rFonts w:cs="Helvetica"/>
          <w:color w:val="333333"/>
          <w:sz w:val="32"/>
          <w:szCs w:val="32"/>
        </w:rPr>
      </w:pPr>
      <w:r>
        <w:rPr>
          <w:rStyle w:val="6"/>
          <w:rFonts w:hint="eastAsia" w:cs="Helvetica"/>
          <w:color w:val="333333"/>
          <w:sz w:val="32"/>
          <w:szCs w:val="32"/>
        </w:rPr>
        <w:t>四、部门整体支出绩效情况分析</w:t>
      </w:r>
    </w:p>
    <w:p>
      <w:pPr>
        <w:pStyle w:val="2"/>
        <w:shd w:val="clear" w:color="auto" w:fill="FFFFFF"/>
        <w:spacing w:before="150" w:beforeAutospacing="0" w:after="0" w:afterAutospacing="0" w:line="360" w:lineRule="atLeast"/>
        <w:ind w:firstLine="645"/>
        <w:rPr>
          <w:rFonts w:hint="eastAsia" w:ascii="宋体" w:hAnsi="宋体" w:eastAsia="宋体" w:cs="宋体"/>
          <w:color w:val="333333"/>
          <w:sz w:val="28"/>
          <w:szCs w:val="28"/>
        </w:rPr>
      </w:pPr>
      <w:r>
        <w:rPr>
          <w:rFonts w:hint="eastAsia" w:ascii="宋体" w:hAnsi="宋体" w:eastAsia="宋体" w:cs="宋体"/>
          <w:color w:val="333333"/>
          <w:sz w:val="28"/>
          <w:szCs w:val="28"/>
        </w:rPr>
        <w:t>对照常宁市有关文件规定的考核指标,我局从预算编制、预算配置、预算执行和管理等方面对2022年部门整体支出绩效开展了评价,具体情况如下:</w:t>
      </w:r>
    </w:p>
    <w:p>
      <w:pPr>
        <w:pStyle w:val="2"/>
        <w:shd w:val="clear" w:color="auto" w:fill="FFFFFF"/>
        <w:spacing w:before="150" w:beforeAutospacing="0" w:after="0" w:afterAutospacing="0" w:line="360" w:lineRule="atLeast"/>
        <w:ind w:firstLine="562" w:firstLineChars="200"/>
        <w:rPr>
          <w:rFonts w:hint="eastAsia" w:ascii="宋体" w:hAnsi="宋体" w:eastAsia="宋体" w:cs="宋体"/>
          <w:color w:val="333333"/>
          <w:sz w:val="28"/>
          <w:szCs w:val="28"/>
        </w:rPr>
      </w:pPr>
      <w:r>
        <w:rPr>
          <w:rFonts w:hint="eastAsia" w:ascii="宋体" w:hAnsi="宋体" w:eastAsia="宋体" w:cs="宋体"/>
          <w:b/>
          <w:bCs/>
          <w:color w:val="333333"/>
          <w:sz w:val="28"/>
          <w:szCs w:val="28"/>
        </w:rPr>
        <w:t>1、预算配置指标</w:t>
      </w:r>
      <w:r>
        <w:rPr>
          <w:rFonts w:hint="eastAsia" w:ascii="宋体" w:hAnsi="宋体" w:eastAsia="宋体" w:cs="宋体"/>
          <w:color w:val="333333"/>
          <w:sz w:val="28"/>
          <w:szCs w:val="28"/>
        </w:rPr>
        <w:t>。我局三公经费本年预算数16.8</w:t>
      </w:r>
      <w:r>
        <w:rPr>
          <w:rFonts w:hint="eastAsia" w:cs="宋体"/>
          <w:color w:val="333333"/>
          <w:sz w:val="28"/>
          <w:szCs w:val="28"/>
          <w:lang w:val="en-US" w:eastAsia="zh-CN"/>
        </w:rPr>
        <w:t>0</w:t>
      </w:r>
      <w:r>
        <w:rPr>
          <w:rFonts w:hint="eastAsia" w:ascii="宋体" w:hAnsi="宋体" w:eastAsia="宋体" w:cs="宋体"/>
          <w:color w:val="333333"/>
          <w:sz w:val="28"/>
          <w:szCs w:val="28"/>
        </w:rPr>
        <w:t>万元,控制较好。</w:t>
      </w:r>
    </w:p>
    <w:p>
      <w:pPr>
        <w:pStyle w:val="2"/>
        <w:shd w:val="clear" w:color="auto" w:fill="FFFFFF"/>
        <w:spacing w:before="150" w:beforeAutospacing="0" w:after="0" w:afterAutospacing="0" w:line="360" w:lineRule="atLeast"/>
        <w:ind w:firstLine="562" w:firstLineChars="200"/>
        <w:rPr>
          <w:rFonts w:hint="eastAsia" w:ascii="宋体" w:hAnsi="宋体" w:eastAsia="宋体" w:cs="宋体"/>
          <w:color w:val="333333"/>
          <w:sz w:val="28"/>
          <w:szCs w:val="28"/>
        </w:rPr>
      </w:pPr>
      <w:r>
        <w:rPr>
          <w:rFonts w:hint="eastAsia" w:ascii="宋体" w:hAnsi="宋体" w:eastAsia="宋体" w:cs="宋体"/>
          <w:b/>
          <w:bCs/>
          <w:color w:val="333333"/>
          <w:sz w:val="28"/>
          <w:szCs w:val="28"/>
        </w:rPr>
        <w:t>2、预算执行指标</w:t>
      </w:r>
      <w:r>
        <w:rPr>
          <w:rFonts w:hint="eastAsia" w:ascii="宋体" w:hAnsi="宋体" w:eastAsia="宋体" w:cs="宋体"/>
          <w:color w:val="333333"/>
          <w:sz w:val="28"/>
          <w:szCs w:val="28"/>
        </w:rPr>
        <w:t>。202</w:t>
      </w:r>
      <w:r>
        <w:rPr>
          <w:rFonts w:hint="eastAsia" w:cs="宋体"/>
          <w:color w:val="333333"/>
          <w:sz w:val="28"/>
          <w:szCs w:val="28"/>
          <w:lang w:val="en-US" w:eastAsia="zh-CN"/>
        </w:rPr>
        <w:t>2</w:t>
      </w:r>
      <w:r>
        <w:rPr>
          <w:rFonts w:hint="eastAsia" w:ascii="宋体" w:hAnsi="宋体" w:eastAsia="宋体" w:cs="宋体"/>
          <w:color w:val="333333"/>
          <w:sz w:val="28"/>
          <w:szCs w:val="28"/>
        </w:rPr>
        <w:t xml:space="preserve">年年初预算1617.19万元,本年结余0万元,预算完成率100%,预算控制率为100%。 </w:t>
      </w:r>
    </w:p>
    <w:p>
      <w:pPr>
        <w:pStyle w:val="2"/>
        <w:shd w:val="clear" w:color="auto" w:fill="FFFFFF"/>
        <w:spacing w:before="150" w:beforeAutospacing="0" w:after="0" w:afterAutospacing="0" w:line="360" w:lineRule="atLeast"/>
        <w:ind w:firstLine="562" w:firstLineChars="200"/>
        <w:rPr>
          <w:rFonts w:hint="eastAsia" w:ascii="宋体" w:hAnsi="宋体" w:eastAsia="宋体" w:cs="宋体"/>
          <w:b/>
          <w:bCs/>
          <w:color w:val="333333"/>
          <w:sz w:val="28"/>
          <w:szCs w:val="28"/>
        </w:rPr>
      </w:pPr>
      <w:r>
        <w:rPr>
          <w:rFonts w:hint="eastAsia" w:ascii="宋体" w:hAnsi="宋体" w:eastAsia="宋体" w:cs="宋体"/>
          <w:b/>
          <w:bCs/>
          <w:color w:val="333333"/>
          <w:sz w:val="28"/>
          <w:szCs w:val="28"/>
        </w:rPr>
        <w:t>3、预算管理指标</w:t>
      </w:r>
    </w:p>
    <w:p>
      <w:pPr>
        <w:pStyle w:val="2"/>
        <w:shd w:val="clear" w:color="auto" w:fill="FFFFFF"/>
        <w:spacing w:before="150" w:beforeAutospacing="0" w:after="0" w:afterAutospacing="0" w:line="360" w:lineRule="atLeast"/>
        <w:ind w:firstLine="560" w:firstLineChars="200"/>
        <w:rPr>
          <w:rFonts w:hint="eastAsia" w:ascii="宋体" w:hAnsi="宋体" w:eastAsia="宋体" w:cs="宋体"/>
          <w:b/>
          <w:bCs/>
          <w:color w:val="333333"/>
          <w:sz w:val="28"/>
          <w:szCs w:val="28"/>
        </w:rPr>
      </w:pPr>
      <w:r>
        <w:rPr>
          <w:rFonts w:hint="eastAsia" w:ascii="宋体" w:hAnsi="宋体" w:eastAsia="宋体" w:cs="宋体"/>
          <w:color w:val="333333"/>
          <w:sz w:val="28"/>
          <w:szCs w:val="28"/>
        </w:rPr>
        <w:t>(1)202</w:t>
      </w:r>
      <w:r>
        <w:rPr>
          <w:rFonts w:hint="eastAsia" w:cs="宋体"/>
          <w:color w:val="333333"/>
          <w:sz w:val="28"/>
          <w:szCs w:val="28"/>
          <w:lang w:val="en-US" w:eastAsia="zh-CN"/>
        </w:rPr>
        <w:t>2</w:t>
      </w:r>
      <w:r>
        <w:rPr>
          <w:rFonts w:hint="eastAsia" w:ascii="宋体" w:hAnsi="宋体" w:eastAsia="宋体" w:cs="宋体"/>
          <w:color w:val="333333"/>
          <w:sz w:val="28"/>
          <w:szCs w:val="28"/>
        </w:rPr>
        <w:t>年我局预算安排 “三公”经费预算安排数16.8</w:t>
      </w:r>
      <w:r>
        <w:rPr>
          <w:rFonts w:hint="eastAsia" w:cs="宋体"/>
          <w:color w:val="333333"/>
          <w:sz w:val="28"/>
          <w:szCs w:val="28"/>
          <w:lang w:val="en-US" w:eastAsia="zh-CN"/>
        </w:rPr>
        <w:t>0</w:t>
      </w:r>
      <w:r>
        <w:rPr>
          <w:rFonts w:hint="eastAsia" w:ascii="宋体" w:hAnsi="宋体" w:eastAsia="宋体" w:cs="宋体"/>
          <w:color w:val="333333"/>
          <w:sz w:val="28"/>
          <w:szCs w:val="28"/>
        </w:rPr>
        <w:t>万元,实际支出数为5.3</w:t>
      </w:r>
      <w:r>
        <w:rPr>
          <w:rFonts w:hint="eastAsia" w:cs="宋体"/>
          <w:color w:val="333333"/>
          <w:sz w:val="28"/>
          <w:szCs w:val="28"/>
          <w:lang w:val="en-US" w:eastAsia="zh-CN"/>
        </w:rPr>
        <w:t>0</w:t>
      </w:r>
      <w:r>
        <w:rPr>
          <w:rFonts w:hint="eastAsia" w:ascii="宋体" w:hAnsi="宋体" w:eastAsia="宋体" w:cs="宋体"/>
          <w:color w:val="333333"/>
          <w:sz w:val="28"/>
          <w:szCs w:val="28"/>
        </w:rPr>
        <w:t>万元“三公”经费控制率为100%。</w:t>
      </w:r>
    </w:p>
    <w:p>
      <w:pPr>
        <w:pStyle w:val="2"/>
        <w:shd w:val="clear" w:color="auto" w:fill="FFFFFF"/>
        <w:spacing w:before="150" w:beforeAutospacing="0" w:after="0" w:afterAutospacing="0" w:line="360" w:lineRule="atLeast"/>
        <w:ind w:firstLine="560" w:firstLineChars="200"/>
        <w:rPr>
          <w:rFonts w:hint="eastAsia" w:ascii="宋体" w:hAnsi="宋体" w:eastAsia="宋体" w:cs="宋体"/>
          <w:color w:val="333333"/>
          <w:sz w:val="28"/>
          <w:szCs w:val="28"/>
        </w:rPr>
      </w:pPr>
      <w:r>
        <w:rPr>
          <w:rFonts w:hint="eastAsia" w:ascii="宋体" w:hAnsi="宋体" w:eastAsia="宋体" w:cs="宋体"/>
          <w:color w:val="333333"/>
          <w:sz w:val="28"/>
          <w:szCs w:val="28"/>
        </w:rPr>
        <w:t>(2)2022年我局开展了内控制度建设,针对内部控制缺陷,完善了《常宁市应急管理局经费支出管理制度》《预决算管理制度》《固定资产管理制度》《资金管理制度》《采购管理制度》《工程项目管理制度》《合同管理制度》《公务卡结算管理制度》等8个制度。从实际执行情况看,机关经费的归口管理、支出审批管理、收入管理、资产管理、单项工作的预算管理与执行等已取得明显的效果。</w:t>
      </w:r>
    </w:p>
    <w:p>
      <w:pPr>
        <w:pStyle w:val="2"/>
        <w:shd w:val="clear" w:color="auto" w:fill="FFFFFF"/>
        <w:spacing w:before="150" w:beforeAutospacing="0" w:after="0" w:afterAutospacing="0" w:line="360" w:lineRule="atLeast"/>
        <w:ind w:firstLine="560" w:firstLineChars="200"/>
        <w:rPr>
          <w:rFonts w:hint="eastAsia" w:ascii="宋体" w:hAnsi="宋体" w:eastAsia="宋体" w:cs="宋体"/>
          <w:color w:val="333333"/>
          <w:sz w:val="28"/>
          <w:szCs w:val="28"/>
        </w:rPr>
      </w:pPr>
      <w:r>
        <w:rPr>
          <w:rFonts w:hint="eastAsia" w:ascii="宋体" w:hAnsi="宋体" w:eastAsia="宋体" w:cs="宋体"/>
          <w:color w:val="333333"/>
          <w:sz w:val="28"/>
          <w:szCs w:val="28"/>
        </w:rPr>
        <w:t>(3)我局依据</w:t>
      </w:r>
      <w:r>
        <w:rPr>
          <w:rFonts w:hint="eastAsia" w:cs="宋体"/>
          <w:color w:val="333333"/>
          <w:sz w:val="28"/>
          <w:szCs w:val="28"/>
          <w:lang w:eastAsia="zh-CN"/>
        </w:rPr>
        <w:t>《中华人民共和国政府信息公开条例》</w:t>
      </w:r>
      <w:r>
        <w:rPr>
          <w:rFonts w:hint="eastAsia" w:ascii="宋体" w:hAnsi="宋体" w:eastAsia="宋体" w:cs="宋体"/>
          <w:color w:val="333333"/>
          <w:sz w:val="28"/>
          <w:szCs w:val="28"/>
        </w:rPr>
        <w:t>在常宁市党政门户网开设有“信息公开”专栏,及时将各年预算、决算、“三公”经费、绩效评价等公众关注关心的重要信息面向社会公开。</w:t>
      </w:r>
    </w:p>
    <w:p>
      <w:pPr>
        <w:pStyle w:val="2"/>
        <w:shd w:val="clear" w:color="auto" w:fill="FFFFFF"/>
        <w:spacing w:before="150" w:beforeAutospacing="0" w:after="0" w:afterAutospacing="0" w:line="360" w:lineRule="atLeast"/>
        <w:ind w:firstLine="645"/>
        <w:rPr>
          <w:rFonts w:hint="eastAsia"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4、职责履行</w:t>
      </w:r>
    </w:p>
    <w:p>
      <w:pPr>
        <w:ind w:firstLine="562" w:firstLineChars="200"/>
        <w:rPr>
          <w:rFonts w:hint="eastAsia" w:ascii="宋体" w:hAnsi="宋体" w:eastAsia="宋体" w:cs="宋体"/>
          <w:sz w:val="28"/>
          <w:szCs w:val="28"/>
        </w:rPr>
      </w:pPr>
      <w:r>
        <w:rPr>
          <w:rFonts w:hint="eastAsia" w:ascii="宋体" w:hAnsi="宋体" w:eastAsia="宋体" w:cs="宋体"/>
          <w:b/>
          <w:bCs/>
          <w:sz w:val="28"/>
          <w:szCs w:val="28"/>
        </w:rPr>
        <w:t>高位运行“五全一常态”机制。</w:t>
      </w:r>
      <w:r>
        <w:rPr>
          <w:rFonts w:hint="eastAsia" w:ascii="宋体" w:hAnsi="宋体" w:eastAsia="宋体" w:cs="宋体"/>
          <w:sz w:val="28"/>
          <w:szCs w:val="28"/>
        </w:rPr>
        <w:t>为贯彻落实《关于建立底线工作“五全一常态”机制的意见》（衡发〔2022〕3号）精神，根据《衡阳市安全生产工作“五全一常态”机制实施细则》，充分发挥“五全一常态”机制在安全生产工作中的统筹和支撑作用，结合我市实际，经市委市政府研究同意，4月27日，我市出台了《常宁市安全生产工作“五全一常态”机制实施方案》（常办〔2022〕11号），明确了全覆盖管理、全领域排查、全方位宣传、全链条责任、全天候值守和常态化督查的具体事项和操作规程，同时根据工作需要，明确了13条责任链，54条分链，由分管市级领导任链长，相关部门一把手为副链长，部门分管副职为分链长，全面压实了各级责任。</w:t>
      </w: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全面开展安全生产大检查行动。</w:t>
      </w:r>
      <w:r>
        <w:rPr>
          <w:rFonts w:hint="eastAsia" w:ascii="宋体" w:hAnsi="宋体" w:eastAsia="宋体" w:cs="宋体"/>
          <w:sz w:val="28"/>
          <w:szCs w:val="28"/>
        </w:rPr>
        <w:t>为落实好常态化暗访督查机制，市委市政府研究出台了《常宁市市级领导带队检查安全生产工作方案》明确了市级领导带队检查频次和内容。市安委会印发了《关于开展全市安全生产大检查工作的通知》，结合安全生产大检查“百日攻坚”行动，明确了检查重点和分工。对领导干部带队检查和安全生产大检查中发现的问题和隐患，由各安全生产专业委员会及时督办，明确隐患整改责任单位、责任人、整改措施和期限，落实隐患整改闭环制度。</w:t>
      </w:r>
    </w:p>
    <w:p>
      <w:pPr>
        <w:ind w:firstLine="562" w:firstLineChars="200"/>
        <w:rPr>
          <w:rFonts w:hint="eastAsia" w:ascii="宋体" w:hAnsi="宋体" w:eastAsia="宋体" w:cs="宋体"/>
          <w:sz w:val="28"/>
          <w:szCs w:val="28"/>
        </w:rPr>
      </w:pPr>
      <w:r>
        <w:rPr>
          <w:rFonts w:hint="eastAsia" w:ascii="宋体" w:hAnsi="宋体" w:eastAsia="宋体" w:cs="宋体"/>
          <w:b/>
          <w:bCs/>
          <w:sz w:val="28"/>
          <w:szCs w:val="28"/>
        </w:rPr>
        <w:t>全力备战综合风险普查迎国检。</w:t>
      </w:r>
      <w:r>
        <w:rPr>
          <w:rFonts w:hint="eastAsia" w:ascii="宋体" w:hAnsi="宋体" w:eastAsia="宋体" w:cs="宋体"/>
          <w:sz w:val="28"/>
          <w:szCs w:val="28"/>
        </w:rPr>
        <w:t>2021年我市全面启动第一次全国自然灾害综合风险普查工作。主要包括灾害致灾调查、承灾体调查、历史灾害调查、综合减灾资源（能力）调查、重点隐患调查、灾害风险评估与区划等7大类任务，普查对象包括与自然灾害相关的自然和人文地理要素，市直有关部门，乡镇人民政府和街道办事处，村民委员会和居民委员会，重点企事业单位和社会组织，部分居民等。截止目前，我市已经完成调查、核查、质检三个阶段工作任务，共计录入数据2280条，正确率99.9%。2022年4月18-20日，我市代表湖南省、衡阳市迎接国务院普查办检查，以优异成绩顺利过关。</w:t>
      </w:r>
    </w:p>
    <w:p>
      <w:pPr>
        <w:widowControl/>
        <w:adjustRightInd w:val="0"/>
        <w:snapToGrid w:val="0"/>
        <w:spacing w:line="580" w:lineRule="exact"/>
        <w:ind w:firstLine="562" w:firstLineChars="200"/>
        <w:rPr>
          <w:rFonts w:hint="eastAsia" w:ascii="宋体" w:hAnsi="宋体" w:eastAsia="宋体" w:cs="宋体"/>
          <w:kern w:val="0"/>
          <w:sz w:val="28"/>
          <w:szCs w:val="28"/>
        </w:rPr>
      </w:pPr>
      <w:r>
        <w:rPr>
          <w:rFonts w:hint="eastAsia" w:ascii="宋体" w:hAnsi="宋体" w:eastAsia="宋体" w:cs="宋体"/>
          <w:b/>
          <w:bCs/>
          <w:kern w:val="0"/>
          <w:sz w:val="28"/>
          <w:szCs w:val="28"/>
        </w:rPr>
        <w:t>扎实开展各类专项整治行动。一是安全生产专项整治三年行动。</w:t>
      </w:r>
      <w:r>
        <w:rPr>
          <w:rFonts w:hint="eastAsia" w:ascii="宋体" w:hAnsi="宋体" w:eastAsia="宋体" w:cs="宋体"/>
          <w:kern w:val="0"/>
          <w:sz w:val="28"/>
          <w:szCs w:val="28"/>
        </w:rPr>
        <w:t>今年是安全生产专项整治巩固提升收官之年，根据省、衡阳市相关文件要求，结合我市实际，市安委办出台了《关于扎实开展安全生产专项整治三年行动巩固提升工作的通知》（常安办发〔2022〕8号），对巩固提升阶段重点任务建立了清单，明确要求相关单位要在2022年底重点解决学习习近平总书记关于安全生产重要论述不深入、企业主体责任不落实、企业非法生产经营和打非治违不严的问题。今年来，全市安全生产三年行动专项整治中共排查一般隐患2471处，全部整改到位，重大安全隐患21处，已整改到位18处，市安委办下发督办函31份，全力推进全市各类隐患闭环管理。</w:t>
      </w:r>
      <w:r>
        <w:rPr>
          <w:rFonts w:hint="eastAsia" w:ascii="宋体" w:hAnsi="宋体" w:eastAsia="宋体" w:cs="宋体"/>
          <w:b/>
          <w:bCs/>
          <w:kern w:val="0"/>
          <w:sz w:val="28"/>
          <w:szCs w:val="28"/>
        </w:rPr>
        <w:t>二是“强执法防事故”行动。</w:t>
      </w:r>
      <w:r>
        <w:rPr>
          <w:rFonts w:hint="eastAsia" w:ascii="宋体" w:hAnsi="宋体" w:eastAsia="宋体" w:cs="宋体"/>
          <w:kern w:val="0"/>
          <w:sz w:val="28"/>
          <w:szCs w:val="28"/>
        </w:rPr>
        <w:t>制定了《2022年度常宁市应急管理局安全生产监督检查计划》，坚持全覆盖、零容忍、严执法、重实效，部门联动，重拳执法，紧密结合安全生产专项整治三年行动，持续深入开展安全监管“强执法防事故”行动，形成了高压严管态势，倒逼企业落实主体责任，坚决遏制事故发生。分级、分类对各生产经营单位实施监督检查，确定年度重点检查单位33家；一般检查生产经营企业320家。其中，非煤矿山企业5家、危险化学品企业63家、冶金等工贸企业58家、烟花零售店194家。全年完成监督检查达2164次，责令隐患整改1200条，立案48起。直管行业没有发生一起生产安全事故，被衡阳市推荐为全省应急系统直管行业综合监管真抓实干先进单位。</w:t>
      </w:r>
      <w:r>
        <w:rPr>
          <w:rFonts w:hint="eastAsia" w:ascii="宋体" w:hAnsi="宋体" w:eastAsia="宋体" w:cs="宋体"/>
          <w:b/>
          <w:bCs/>
          <w:kern w:val="0"/>
          <w:sz w:val="28"/>
          <w:szCs w:val="28"/>
        </w:rPr>
        <w:t>三是打非治违行动。</w:t>
      </w:r>
      <w:r>
        <w:rPr>
          <w:rFonts w:hint="eastAsia" w:ascii="宋体" w:hAnsi="宋体" w:eastAsia="宋体" w:cs="宋体"/>
          <w:kern w:val="0"/>
          <w:sz w:val="28"/>
          <w:szCs w:val="28"/>
        </w:rPr>
        <w:t>非煤矿山领域，市自然资源、环保、应急、林业、水利等相关部门对西岭、白沙镇非法采砂进行集中整治，共开展联合执法13次，出动执法人员310余人次，按照“两断三清”原则，关闭取缔非法砂场18个、选厂5个，捣毁厂房7处，收缴机械设备10余台，拆除全部生产机械设备，遣散从业人员500余人。烟花爆竹领域，常宁市自2022年元月20日起实行城区特定区域限烟禁爆，我局牵头组织公安、城管、民政、住建、街道等单位执法人员，开展打非治违行动50余次，出动执法人员600余人，查处烟花仓库13家，取缔非法经营户80家，没收烟花5000余件，鞭炮5738件，查处非法运输、储存烟花爆竹案8起，移送公安机关行政拘留8人。危险化学品领域，我局组织执法力量，对烟州镇通达、顺畅2家未依法取得《危险化学品经营许可证》的加油站，采取了停止经营供电的强制措施，自行拆除相关设施设备。</w:t>
      </w:r>
    </w:p>
    <w:p>
      <w:pPr>
        <w:widowControl/>
        <w:adjustRightInd w:val="0"/>
        <w:snapToGrid w:val="0"/>
        <w:spacing w:line="580" w:lineRule="exact"/>
        <w:ind w:firstLine="562" w:firstLineChars="200"/>
        <w:rPr>
          <w:rFonts w:hint="eastAsia" w:ascii="宋体" w:hAnsi="宋体" w:eastAsia="宋体" w:cs="宋体"/>
          <w:kern w:val="0"/>
          <w:sz w:val="28"/>
          <w:szCs w:val="28"/>
        </w:rPr>
      </w:pPr>
      <w:r>
        <w:rPr>
          <w:rFonts w:hint="eastAsia" w:ascii="宋体" w:hAnsi="宋体" w:eastAsia="宋体" w:cs="宋体"/>
          <w:b/>
          <w:bCs/>
          <w:sz w:val="28"/>
          <w:szCs w:val="28"/>
        </w:rPr>
        <w:t>有效应对防灾减灾工作。</w:t>
      </w:r>
      <w:r>
        <w:rPr>
          <w:rFonts w:hint="eastAsia" w:ascii="宋体" w:hAnsi="宋体" w:eastAsia="宋体" w:cs="宋体"/>
          <w:b/>
          <w:bCs/>
          <w:kern w:val="0"/>
          <w:sz w:val="28"/>
          <w:szCs w:val="28"/>
        </w:rPr>
        <w:t>一是积极应对低温雨雪冷冻天气。</w:t>
      </w:r>
      <w:r>
        <w:rPr>
          <w:rFonts w:hint="eastAsia" w:ascii="宋体" w:hAnsi="宋体" w:eastAsia="宋体" w:cs="宋体"/>
          <w:kern w:val="0"/>
          <w:sz w:val="28"/>
          <w:szCs w:val="28"/>
        </w:rPr>
        <w:t>年初，我市出现低温雨雪冷冻天气，为认真汲取一氧化碳中毒事故教训，我市及时召开全市低温雨雪冷冻天气应对工作部署会议，对应对灾害性天气进行安排部署，全覆盖式开展“敲门行动”，印发《致市人民安全防范的一封信》20万份，由各乡镇、街道开展“敲门行动”发放到市民，有效杜绝了中毒事故和火灾事故的发生。</w:t>
      </w:r>
      <w:r>
        <w:rPr>
          <w:rFonts w:hint="eastAsia" w:ascii="宋体" w:hAnsi="宋体" w:eastAsia="宋体" w:cs="宋体"/>
          <w:b/>
          <w:bCs/>
          <w:kern w:val="0"/>
          <w:sz w:val="28"/>
          <w:szCs w:val="28"/>
        </w:rPr>
        <w:t>二是全面抓实防汛备汛工作。</w:t>
      </w:r>
      <w:r>
        <w:rPr>
          <w:rFonts w:hint="eastAsia" w:ascii="宋体" w:hAnsi="宋体" w:eastAsia="宋体" w:cs="宋体"/>
          <w:kern w:val="0"/>
          <w:sz w:val="28"/>
          <w:szCs w:val="28"/>
        </w:rPr>
        <w:t>为做好强降雨防范应对工作，市防办统筹谋划，科学调度，组织召开专题调度会和部门会商会6次，安排部署防汛备汛工作。全面开展隐患排查，重点抓好防汛物资储备，全力确保了防汛形势平稳可控。目前，洋泉水库、西塘水库、梅埠桥水库3个中型水库蓄水量分别占正常蓄水86.6%、85.4%、83.3%，均在警戒水位以下。为安全度汛，全市共建立了3个市级防汛物资储备点，24个乡镇级防汛物资储备点、共储备编织袋15万余条、彩条布5万m2，冲锋舟11艘，橡皮艇10艘，砂石料2万m3等防汛抢险物资。8月，我局联合市应急管理局，对荫田丛保村、大堡福兴、三角塘石岭村等旱情严重的乡镇村组实行抽水保灌3000余亩、打井30余口、组织水利、消防相关部门送饮用水1000余吨，有效缓解了全市旱情和群众饮水困难问题。</w:t>
      </w:r>
      <w:r>
        <w:rPr>
          <w:rFonts w:hint="eastAsia" w:ascii="宋体" w:hAnsi="宋体" w:eastAsia="宋体" w:cs="宋体"/>
          <w:b/>
          <w:bCs/>
          <w:kern w:val="0"/>
          <w:sz w:val="28"/>
          <w:szCs w:val="28"/>
        </w:rPr>
        <w:t>是扎实开展森林防灭火工作。</w:t>
      </w:r>
      <w:r>
        <w:rPr>
          <w:rFonts w:hint="eastAsia" w:ascii="宋体" w:hAnsi="宋体" w:eastAsia="宋体" w:cs="宋体"/>
          <w:kern w:val="0"/>
          <w:sz w:val="28"/>
          <w:szCs w:val="28"/>
        </w:rPr>
        <w:t xml:space="preserve">4月1日我市召开森林防灭火工作专题会议，就应对清明期间森林防灭工作进行了安排部署，会议对清明期间森林防火形势进行了精准研判，要求森林防灭火成员单位及乡镇强化野外火源管控，严格实行网格化管理，落实领导带队值班值守、半专业扑救队伍靠前驻守，对森林火灾切实做到“打早、打小、打了”，10月-11月，为应对特旱高温天气，出台了森林防灭火部门联保乡镇方案，联保部门派出50名精干力量支援乡镇森林防灭火工作；市委政府督查室牵头对各乡镇森林防灭火工作落实情况开展督查，进一步压实各级各部门森林防灭火工作责任；森防指办对发生森林火灾的乡镇及时开展火情评估，并对相关责任人实行责任追究，有效震慑了野外违规用火行为。  </w:t>
      </w:r>
    </w:p>
    <w:p>
      <w:pPr>
        <w:spacing w:line="580" w:lineRule="exact"/>
        <w:ind w:firstLine="562" w:firstLineChars="200"/>
        <w:rPr>
          <w:rFonts w:hint="eastAsia" w:ascii="宋体" w:hAnsi="宋体" w:eastAsia="宋体" w:cs="宋体"/>
          <w:kern w:val="0"/>
          <w:sz w:val="28"/>
          <w:szCs w:val="28"/>
        </w:rPr>
      </w:pPr>
      <w:r>
        <w:rPr>
          <w:rFonts w:hint="eastAsia" w:ascii="宋体" w:hAnsi="宋体" w:eastAsia="宋体" w:cs="宋体"/>
          <w:b/>
          <w:bCs/>
          <w:kern w:val="0"/>
          <w:sz w:val="28"/>
          <w:szCs w:val="28"/>
        </w:rPr>
        <w:t>深入开展“安全生产月”活动。</w:t>
      </w:r>
      <w:r>
        <w:rPr>
          <w:rFonts w:hint="eastAsia" w:ascii="宋体" w:hAnsi="宋体" w:eastAsia="宋体" w:cs="宋体"/>
          <w:kern w:val="0"/>
          <w:sz w:val="28"/>
          <w:szCs w:val="28"/>
        </w:rPr>
        <w:t>今年6月是全国第21个“安全生产月”，我市围绕“遵守安全生产法、当好第一责任人”的主题，开展一系列的活动。</w:t>
      </w:r>
      <w:r>
        <w:rPr>
          <w:rFonts w:hint="eastAsia" w:ascii="宋体" w:hAnsi="宋体" w:eastAsia="宋体" w:cs="宋体"/>
          <w:b/>
          <w:bCs/>
          <w:kern w:val="0"/>
          <w:sz w:val="28"/>
          <w:szCs w:val="28"/>
        </w:rPr>
        <w:t>一是开展集中宣传咨询日活动。</w:t>
      </w:r>
      <w:r>
        <w:rPr>
          <w:rFonts w:hint="eastAsia" w:ascii="宋体" w:hAnsi="宋体" w:eastAsia="宋体" w:cs="宋体"/>
          <w:kern w:val="0"/>
          <w:sz w:val="28"/>
          <w:szCs w:val="28"/>
        </w:rPr>
        <w:t>6月20日上午组织27个安委员成员单位和街道在市政府广场开展 “安全生产月咨询日”活动，设立咨询台27个，接受群众安全生产和应急知识咨询200余次，发放宣传资料10000余份、文化衫宣传礼品1000余件；现场演示了无人机定点投放救生绳、抛投器抛投救生圈、灭火器使用、液化气瓶燃烧处置等。</w:t>
      </w:r>
      <w:r>
        <w:rPr>
          <w:rFonts w:hint="eastAsia" w:ascii="宋体" w:hAnsi="宋体" w:eastAsia="宋体" w:cs="宋体"/>
          <w:b/>
          <w:bCs/>
          <w:kern w:val="0"/>
          <w:sz w:val="28"/>
          <w:szCs w:val="28"/>
        </w:rPr>
        <w:t>二是开讲一堂安全生产课。</w:t>
      </w:r>
      <w:r>
        <w:rPr>
          <w:rFonts w:hint="eastAsia" w:ascii="宋体" w:hAnsi="宋体" w:eastAsia="宋体" w:cs="宋体"/>
          <w:kern w:val="0"/>
          <w:sz w:val="28"/>
          <w:szCs w:val="28"/>
        </w:rPr>
        <w:t>6月20日，邀请安全生产专家，组织党校科干班学员、乡镇、部门分管负责人及重点企业主要负责人200余人在市委学校举行安全生产底线工作业务培训。</w:t>
      </w:r>
      <w:r>
        <w:rPr>
          <w:rFonts w:hint="eastAsia" w:ascii="宋体" w:hAnsi="宋体" w:eastAsia="宋体" w:cs="宋体"/>
          <w:b/>
          <w:bCs/>
          <w:kern w:val="0"/>
          <w:sz w:val="28"/>
          <w:szCs w:val="28"/>
        </w:rPr>
        <w:t>三是参加一次应急比武。</w:t>
      </w:r>
      <w:r>
        <w:rPr>
          <w:rFonts w:hint="eastAsia" w:ascii="宋体" w:hAnsi="宋体" w:eastAsia="宋体" w:cs="宋体"/>
          <w:kern w:val="0"/>
          <w:sz w:val="28"/>
          <w:szCs w:val="28"/>
        </w:rPr>
        <w:t>6月11日至17日，我局应急救援队代表常宁市人民部参加衡阳市警备区组织的12县市区比武会操，共参加共6个科目的比武，通过分组强化训练及比武会操，常宁市取得了衡阳市12县市区封堵管涌第一名、冲锋舟水上救援第二名、开辟隔离带第二名、冲锋舟物资转运第三名的优异成绩。</w:t>
      </w:r>
      <w:r>
        <w:rPr>
          <w:rFonts w:hint="eastAsia" w:ascii="宋体" w:hAnsi="宋体" w:eastAsia="宋体" w:cs="宋体"/>
          <w:b/>
          <w:bCs/>
          <w:kern w:val="0"/>
          <w:sz w:val="28"/>
          <w:szCs w:val="28"/>
        </w:rPr>
        <w:t>四是开展一次安全生产宣讲。</w:t>
      </w:r>
      <w:r>
        <w:rPr>
          <w:rFonts w:hint="eastAsia" w:ascii="宋体" w:hAnsi="宋体" w:eastAsia="宋体" w:cs="宋体"/>
          <w:kern w:val="0"/>
          <w:sz w:val="28"/>
          <w:szCs w:val="28"/>
        </w:rPr>
        <w:t xml:space="preserve"> 6月21日，组织党员开展“安全生产月进村宣读”主题党日活动，30名党员到塔山乡阳山村宣讲安全生产，进村入户发放安全生产宣传资料500余份。局班子组成一个宣讲团，召开“安全生产月”屋场恳谈会，与村民面对面宣讲农村自建房、地质灾害用电等安全知识。通过集中宣传、应急演练、网络知识竞赛等各种形式，全面推进“安全生产月”“安全生产衡州行”活动和安全宣传“五进”等活动，进一步营造浓厚氛围，提升全民安全意识。</w:t>
      </w:r>
      <w:r>
        <w:rPr>
          <w:rFonts w:hint="eastAsia" w:ascii="宋体" w:hAnsi="宋体" w:eastAsia="宋体" w:cs="宋体"/>
          <w:b/>
          <w:bCs/>
          <w:kern w:val="0"/>
          <w:sz w:val="28"/>
          <w:szCs w:val="28"/>
        </w:rPr>
        <w:t>五是举行一次安全生产约谈。</w:t>
      </w:r>
      <w:r>
        <w:rPr>
          <w:rFonts w:hint="eastAsia" w:ascii="宋体" w:hAnsi="宋体" w:eastAsia="宋体" w:cs="宋体"/>
          <w:kern w:val="0"/>
          <w:sz w:val="28"/>
          <w:szCs w:val="28"/>
        </w:rPr>
        <w:t>针对上半年安全生产工作存在的问题，市政府组织纪监委、组织部对交警、市场监管等5个部门和8个乡镇分管负责人进行了警示约谈。进一步压实了相关单位安全生产责任。</w:t>
      </w:r>
    </w:p>
    <w:p>
      <w:pPr>
        <w:widowControl/>
        <w:adjustRightInd w:val="0"/>
        <w:snapToGrid w:val="0"/>
        <w:spacing w:line="580" w:lineRule="exact"/>
        <w:ind w:firstLine="562" w:firstLineChars="200"/>
        <w:rPr>
          <w:rFonts w:hint="eastAsia" w:ascii="宋体" w:hAnsi="宋体" w:eastAsia="宋体" w:cs="宋体"/>
          <w:color w:val="000000"/>
          <w:kern w:val="0"/>
          <w:sz w:val="28"/>
          <w:szCs w:val="28"/>
        </w:rPr>
      </w:pPr>
      <w:r>
        <w:rPr>
          <w:rFonts w:hint="eastAsia" w:ascii="宋体" w:hAnsi="宋体" w:eastAsia="宋体" w:cs="宋体"/>
          <w:b/>
          <w:bCs/>
          <w:kern w:val="0"/>
          <w:sz w:val="28"/>
          <w:szCs w:val="28"/>
        </w:rPr>
        <w:t>扎实开展乡镇应急能力建设。</w:t>
      </w:r>
      <w:r>
        <w:rPr>
          <w:rFonts w:hint="eastAsia" w:ascii="宋体" w:hAnsi="宋体" w:eastAsia="宋体" w:cs="宋体"/>
          <w:b/>
          <w:bCs/>
          <w:sz w:val="28"/>
          <w:szCs w:val="28"/>
        </w:rPr>
        <w:t>一是启动应急能力建设。</w:t>
      </w:r>
      <w:r>
        <w:rPr>
          <w:rFonts w:hint="eastAsia" w:ascii="宋体" w:hAnsi="宋体" w:eastAsia="宋体" w:cs="宋体"/>
          <w:sz w:val="28"/>
          <w:szCs w:val="28"/>
        </w:rPr>
        <w:t>根据全省乡镇应急能力“六有”“四延”建设要求，我市于2020年12月启动了洋泉、烟洲、荫田、白沙、罗桥、三角塘、庙前、弥泉林场8个单位为第一批乡镇应急能力建设，去年6月，顺利通过省、市验收，形成推广、复制经验。第二批10个乡镇，第三批6个乡镇将于今年12月全部建设到位，圆满完成乡镇基层应急能力建设。</w:t>
      </w:r>
      <w:r>
        <w:rPr>
          <w:rFonts w:hint="eastAsia" w:ascii="宋体" w:hAnsi="宋体" w:eastAsia="宋体" w:cs="宋体"/>
          <w:b/>
          <w:bCs/>
          <w:sz w:val="28"/>
          <w:szCs w:val="28"/>
        </w:rPr>
        <w:t>二是配备应急物资装备。</w:t>
      </w:r>
      <w:r>
        <w:rPr>
          <w:rFonts w:hint="eastAsia" w:ascii="宋体" w:hAnsi="宋体" w:eastAsia="宋体" w:cs="宋体"/>
          <w:sz w:val="28"/>
          <w:szCs w:val="28"/>
        </w:rPr>
        <w:t>市政府常务会研究决定，乡镇应急能力建设按每个乡镇20万元的标准，统一招标，采购配备应急物资、装备，充实基层应急能力建设。为有效应对火情多发形势，按照上省市森防指要求，我市共配发了6台防水水车、高扬程水泵50台、水带20000余米等森林防灭火装备，确保应对较大山火扑救装备需要。</w:t>
      </w:r>
      <w:r>
        <w:rPr>
          <w:rFonts w:hint="eastAsia" w:ascii="宋体" w:hAnsi="宋体" w:eastAsia="宋体" w:cs="宋体"/>
          <w:b/>
          <w:bCs/>
          <w:sz w:val="28"/>
          <w:szCs w:val="28"/>
        </w:rPr>
        <w:t>三是强化应急救援演练。</w:t>
      </w:r>
      <w:r>
        <w:rPr>
          <w:rFonts w:hint="eastAsia" w:ascii="宋体" w:hAnsi="宋体" w:eastAsia="宋体" w:cs="宋体"/>
          <w:sz w:val="28"/>
          <w:szCs w:val="28"/>
        </w:rPr>
        <w:t>为提升应急救援能力，我局成立了由30人组成的应急救援队伍，各乡镇组建了20人的半专业队伍，实行应急救援队伍共建共训。不定期开展防汛防灭火等各种演练和体能训练，全年共开展演练26次、体能技能训练50余次。11月8日，由政府主办、应急管理局承办全市森林防灭火演练，共组织市综合应急救援队、消防大队、各乡镇半专业队伍200余名，在三角塘镇小湖村进行大规模扑救演练，有效锻炼了队伍应急响应、协同作战和科学扑救能力，进一步提升了我市应对较大森林火灾的处置水平。</w:t>
      </w:r>
    </w:p>
    <w:p>
      <w:pPr>
        <w:pStyle w:val="2"/>
        <w:shd w:val="clear" w:color="auto" w:fill="FFFFFF"/>
        <w:spacing w:before="150" w:beforeAutospacing="0" w:after="0" w:afterAutospacing="0" w:line="360" w:lineRule="atLeast"/>
        <w:ind w:firstLine="562" w:firstLineChars="200"/>
        <w:rPr>
          <w:rFonts w:hint="eastAsia" w:ascii="宋体" w:hAnsi="宋体" w:eastAsia="宋体" w:cs="宋体"/>
          <w:b/>
          <w:bCs/>
          <w:color w:val="333333"/>
          <w:sz w:val="28"/>
          <w:szCs w:val="28"/>
        </w:rPr>
      </w:pPr>
      <w:r>
        <w:rPr>
          <w:rFonts w:hint="eastAsia" w:ascii="宋体" w:hAnsi="宋体" w:eastAsia="宋体" w:cs="宋体"/>
          <w:b/>
          <w:bCs/>
          <w:color w:val="333333"/>
          <w:sz w:val="28"/>
          <w:szCs w:val="28"/>
        </w:rPr>
        <w:t>5、履职效益</w:t>
      </w:r>
    </w:p>
    <w:p>
      <w:pPr>
        <w:pStyle w:val="2"/>
        <w:keepNext w:val="0"/>
        <w:keepLines w:val="0"/>
        <w:pageBreakBefore w:val="0"/>
        <w:widowControl/>
        <w:shd w:val="clear" w:color="auto" w:fill="FFFFFF"/>
        <w:kinsoku/>
        <w:wordWrap/>
        <w:overflowPunct/>
        <w:topLinePunct w:val="0"/>
        <w:autoSpaceDE/>
        <w:autoSpaceDN/>
        <w:bidi w:val="0"/>
        <w:adjustRightInd/>
        <w:snapToGrid/>
        <w:spacing w:before="150" w:beforeAutospacing="0" w:after="0" w:afterAutospacing="0" w:line="560" w:lineRule="exact"/>
        <w:ind w:firstLine="645"/>
        <w:textAlignment w:val="auto"/>
        <w:rPr>
          <w:rFonts w:hint="eastAsia" w:ascii="宋体" w:hAnsi="宋体" w:eastAsia="宋体" w:cs="宋体"/>
          <w:b/>
          <w:bCs/>
          <w:color w:val="333333"/>
          <w:sz w:val="28"/>
          <w:szCs w:val="28"/>
        </w:rPr>
      </w:pPr>
      <w:r>
        <w:rPr>
          <w:rFonts w:hint="eastAsia" w:ascii="宋体" w:hAnsi="宋体" w:eastAsia="宋体" w:cs="宋体"/>
          <w:b/>
          <w:bCs/>
          <w:color w:val="333333"/>
          <w:sz w:val="28"/>
          <w:szCs w:val="28"/>
        </w:rPr>
        <w:t>(1)经济效益。</w:t>
      </w:r>
    </w:p>
    <w:p>
      <w:pPr>
        <w:pStyle w:val="2"/>
        <w:keepNext w:val="0"/>
        <w:keepLines w:val="0"/>
        <w:pageBreakBefore w:val="0"/>
        <w:widowControl/>
        <w:shd w:val="clear" w:color="auto" w:fill="FFFFFF"/>
        <w:kinsoku/>
        <w:wordWrap/>
        <w:overflowPunct/>
        <w:topLinePunct w:val="0"/>
        <w:autoSpaceDE/>
        <w:autoSpaceDN/>
        <w:bidi w:val="0"/>
        <w:adjustRightInd/>
        <w:snapToGrid/>
        <w:spacing w:before="150" w:beforeAutospacing="0" w:after="0" w:afterAutospacing="0" w:line="560" w:lineRule="exact"/>
        <w:ind w:firstLine="645"/>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围绕全市工作大局，忠实履行安全生产法监督职能，确保了人民群众生命财产安全,为我市经济社会发展营造了平安的环境.取得了较好的间接经济效益和社会效益。</w:t>
      </w:r>
    </w:p>
    <w:p>
      <w:pPr>
        <w:pStyle w:val="2"/>
        <w:keepNext w:val="0"/>
        <w:keepLines w:val="0"/>
        <w:pageBreakBefore w:val="0"/>
        <w:widowControl/>
        <w:shd w:val="clear" w:color="auto" w:fill="FFFFFF"/>
        <w:kinsoku/>
        <w:wordWrap/>
        <w:overflowPunct/>
        <w:topLinePunct w:val="0"/>
        <w:autoSpaceDE/>
        <w:autoSpaceDN/>
        <w:bidi w:val="0"/>
        <w:adjustRightInd/>
        <w:snapToGrid/>
        <w:spacing w:before="150" w:beforeAutospacing="0" w:after="0" w:afterAutospacing="0" w:line="560" w:lineRule="exact"/>
        <w:ind w:firstLine="645"/>
        <w:textAlignment w:val="auto"/>
        <w:rPr>
          <w:rFonts w:hint="eastAsia" w:ascii="宋体" w:hAnsi="宋体" w:eastAsia="宋体" w:cs="宋体"/>
          <w:color w:val="333333"/>
          <w:sz w:val="28"/>
          <w:szCs w:val="28"/>
        </w:rPr>
      </w:pPr>
      <w:r>
        <w:rPr>
          <w:rFonts w:hint="eastAsia" w:ascii="宋体" w:hAnsi="宋体" w:eastAsia="宋体" w:cs="宋体"/>
          <w:b/>
          <w:bCs/>
          <w:color w:val="333333"/>
          <w:sz w:val="28"/>
          <w:szCs w:val="28"/>
        </w:rPr>
        <w:t>(2)社会效益</w:t>
      </w:r>
      <w:r>
        <w:rPr>
          <w:rFonts w:hint="eastAsia" w:ascii="宋体" w:hAnsi="宋体" w:eastAsia="宋体" w:cs="宋体"/>
          <w:color w:val="333333"/>
          <w:sz w:val="28"/>
          <w:szCs w:val="28"/>
        </w:rPr>
        <w:t>。积极参与平安建设，依法打击各类违法生产经营建设行为，关闭不符合安全生产条件的中小企业，确保了人民群众生命财产安全，维护了社会和谐稳定。</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2" w:firstLineChars="200"/>
        <w:textAlignment w:val="auto"/>
        <w:rPr>
          <w:rFonts w:hint="eastAsia" w:ascii="宋体" w:hAnsi="宋体" w:eastAsia="宋体" w:cs="宋体"/>
          <w:b/>
          <w:bCs/>
          <w:color w:val="333333"/>
          <w:sz w:val="28"/>
          <w:szCs w:val="28"/>
        </w:rPr>
      </w:pPr>
      <w:r>
        <w:rPr>
          <w:rFonts w:hint="eastAsia" w:ascii="宋体" w:hAnsi="宋体" w:eastAsia="宋体" w:cs="宋体"/>
          <w:b/>
          <w:bCs/>
          <w:color w:val="333333"/>
          <w:sz w:val="28"/>
          <w:szCs w:val="28"/>
        </w:rPr>
        <w:t>6、部门整体绩效得分</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宋体" w:hAnsi="宋体" w:eastAsia="宋体" w:cs="宋体"/>
          <w:b/>
          <w:bCs/>
          <w:color w:val="333333"/>
          <w:sz w:val="28"/>
          <w:szCs w:val="28"/>
        </w:rPr>
      </w:pPr>
      <w:r>
        <w:rPr>
          <w:rFonts w:hint="eastAsia" w:ascii="宋体" w:hAnsi="宋体" w:eastAsia="宋体" w:cs="宋体"/>
          <w:color w:val="333333"/>
          <w:sz w:val="28"/>
          <w:szCs w:val="28"/>
        </w:rPr>
        <w:t>对照绩效评价指标及评分标准,根据我局2022年上述各项指标完成情况,我局2022年部门整体绩效自评为93分。</w:t>
      </w:r>
    </w:p>
    <w:p>
      <w:pPr>
        <w:pStyle w:val="2"/>
        <w:shd w:val="clear" w:color="auto" w:fill="FFFFFF"/>
        <w:spacing w:before="0" w:beforeAutospacing="0" w:after="0" w:afterAutospacing="0" w:line="360" w:lineRule="atLeast"/>
        <w:ind w:firstLine="645"/>
        <w:rPr>
          <w:rStyle w:val="6"/>
          <w:rFonts w:ascii="宋体" w:hAnsi="宋体" w:cs="Helvetica"/>
          <w:sz w:val="36"/>
          <w:szCs w:val="36"/>
        </w:rPr>
      </w:pPr>
      <w:r>
        <w:rPr>
          <w:rStyle w:val="6"/>
          <w:rFonts w:hint="eastAsia" w:cs="Helvetica"/>
          <w:color w:val="333333"/>
          <w:sz w:val="32"/>
          <w:szCs w:val="32"/>
        </w:rPr>
        <w:t>五、绩效评价工作开展情况</w:t>
      </w:r>
    </w:p>
    <w:p>
      <w:pPr>
        <w:pStyle w:val="2"/>
        <w:shd w:val="clear" w:color="auto" w:fill="FFFFFF"/>
        <w:spacing w:before="0" w:beforeAutospacing="0" w:after="0" w:afterAutospacing="0" w:line="360" w:lineRule="atLeast"/>
        <w:ind w:firstLine="562" w:firstLineChars="200"/>
        <w:rPr>
          <w:rFonts w:hint="eastAsia" w:ascii="宋体" w:hAnsi="宋体" w:eastAsia="宋体" w:cs="宋体"/>
          <w:sz w:val="28"/>
          <w:szCs w:val="28"/>
        </w:rPr>
      </w:pPr>
      <w:r>
        <w:rPr>
          <w:rStyle w:val="6"/>
          <w:rFonts w:hint="eastAsia" w:ascii="宋体" w:hAnsi="宋体" w:eastAsia="宋体" w:cs="宋体"/>
          <w:color w:val="333333"/>
          <w:sz w:val="28"/>
          <w:szCs w:val="28"/>
        </w:rPr>
        <w:t xml:space="preserve">（一）绩效评价目的。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2"/>
        <w:jc w:val="left"/>
        <w:textAlignment w:val="auto"/>
        <w:rPr>
          <w:rFonts w:hint="eastAsia" w:ascii="宋体" w:hAnsi="宋体" w:eastAsia="宋体" w:cs="宋体"/>
          <w:color w:val="666666"/>
          <w:kern w:val="0"/>
          <w:sz w:val="28"/>
          <w:szCs w:val="28"/>
        </w:rPr>
      </w:pPr>
      <w:r>
        <w:rPr>
          <w:rFonts w:hint="eastAsia" w:ascii="宋体" w:hAnsi="宋体" w:eastAsia="宋体" w:cs="宋体"/>
          <w:color w:val="333333"/>
          <w:sz w:val="28"/>
          <w:szCs w:val="28"/>
        </w:rPr>
        <w:t xml:space="preserve"> </w:t>
      </w:r>
      <w:r>
        <w:rPr>
          <w:rFonts w:hint="eastAsia" w:ascii="宋体" w:hAnsi="宋体" w:eastAsia="宋体" w:cs="宋体"/>
          <w:color w:val="666666"/>
          <w:kern w:val="0"/>
          <w:sz w:val="28"/>
          <w:szCs w:val="28"/>
        </w:rPr>
        <w:t>通过绩效评价，具体体现我局整体部门支出资金投入、分配和使用情况，资金管理制度、措施制定和实施情况，资金使用效果和资金项目目标实现情况。有利总结经验，发现问题，及时改进。进一步加强应急管理局整体部门支出资金管理，实现资金使用效益最大化，提高政府管理效能和财政资金使用效益，切实保证财政资金安全。</w:t>
      </w:r>
    </w:p>
    <w:p>
      <w:pPr>
        <w:pStyle w:val="2"/>
        <w:shd w:val="clear" w:color="auto" w:fill="FFFFFF"/>
        <w:spacing w:before="150" w:beforeAutospacing="0" w:after="0" w:afterAutospacing="0" w:line="360" w:lineRule="atLeast"/>
        <w:ind w:firstLine="645"/>
        <w:rPr>
          <w:rFonts w:hint="eastAsia" w:ascii="宋体" w:hAnsi="宋体" w:eastAsia="宋体" w:cs="宋体"/>
          <w:color w:val="333333"/>
          <w:sz w:val="28"/>
          <w:szCs w:val="28"/>
        </w:rPr>
      </w:pPr>
      <w:r>
        <w:rPr>
          <w:rStyle w:val="6"/>
          <w:rFonts w:hint="eastAsia" w:ascii="宋体" w:hAnsi="宋体" w:eastAsia="宋体" w:cs="宋体"/>
          <w:color w:val="333333"/>
          <w:sz w:val="28"/>
          <w:szCs w:val="28"/>
        </w:rPr>
        <w:t>（二）绩效评价工作过程</w:t>
      </w:r>
    </w:p>
    <w:p>
      <w:pPr>
        <w:pStyle w:val="2"/>
        <w:keepNext w:val="0"/>
        <w:keepLines w:val="0"/>
        <w:pageBreakBefore w:val="0"/>
        <w:widowControl/>
        <w:shd w:val="clear" w:color="auto" w:fill="FFFFFF"/>
        <w:kinsoku/>
        <w:wordWrap/>
        <w:overflowPunct/>
        <w:topLinePunct w:val="0"/>
        <w:autoSpaceDE/>
        <w:autoSpaceDN/>
        <w:bidi w:val="0"/>
        <w:adjustRightInd/>
        <w:snapToGrid/>
        <w:spacing w:before="150" w:beforeAutospacing="0" w:after="0" w:afterAutospacing="0" w:line="560" w:lineRule="exact"/>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根据市财政局有关文件确定的绩效评价方法,成立了绩效评价工作领导小组,负责绩效评价工作的组织领导和具体实施,召开了评价工作部署会,要求于2023年7月1日前完成评价工作。</w:t>
      </w:r>
    </w:p>
    <w:p>
      <w:pPr>
        <w:pStyle w:val="2"/>
        <w:keepNext w:val="0"/>
        <w:keepLines w:val="0"/>
        <w:pageBreakBefore w:val="0"/>
        <w:widowControl/>
        <w:shd w:val="clear" w:color="auto" w:fill="FFFFFF"/>
        <w:kinsoku/>
        <w:wordWrap/>
        <w:overflowPunct/>
        <w:topLinePunct w:val="0"/>
        <w:autoSpaceDE/>
        <w:autoSpaceDN/>
        <w:bidi w:val="0"/>
        <w:adjustRightInd/>
        <w:snapToGrid/>
        <w:spacing w:before="150" w:beforeAutospacing="0" w:after="0" w:afterAutospacing="0" w:line="560" w:lineRule="exact"/>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绩效评价工作领导小组拟定了部门整体支出绩效评价工作方案,评价人员在查阅、检查预决算报告,核实基本支出、项目支出有关账目,收集整理2022年部门预算与支出的相关数据及资料进行分析,形成评价结论。</w:t>
      </w:r>
    </w:p>
    <w:p>
      <w:pPr>
        <w:widowControl/>
        <w:shd w:val="clear" w:color="auto" w:fill="FFFFFF"/>
        <w:spacing w:line="480" w:lineRule="auto"/>
        <w:ind w:firstLine="480"/>
        <w:jc w:val="left"/>
        <w:rPr>
          <w:rFonts w:hint="eastAsia" w:ascii="宋体" w:hAnsi="宋体" w:eastAsia="宋体" w:cs="宋体"/>
          <w:color w:val="666666"/>
          <w:kern w:val="0"/>
          <w:sz w:val="32"/>
          <w:szCs w:val="32"/>
        </w:rPr>
      </w:pPr>
      <w:r>
        <w:rPr>
          <w:rFonts w:hint="eastAsia" w:ascii="宋体" w:hAnsi="宋体" w:eastAsia="宋体" w:cs="宋体"/>
          <w:b/>
          <w:bCs/>
          <w:color w:val="666666"/>
          <w:kern w:val="0"/>
          <w:sz w:val="32"/>
          <w:szCs w:val="32"/>
          <w:lang w:val="en-US" w:eastAsia="zh-CN"/>
        </w:rPr>
        <w:t>六</w:t>
      </w:r>
      <w:r>
        <w:rPr>
          <w:rFonts w:hint="eastAsia" w:ascii="宋体" w:hAnsi="宋体" w:eastAsia="宋体" w:cs="宋体"/>
          <w:b/>
          <w:bCs/>
          <w:color w:val="666666"/>
          <w:kern w:val="0"/>
          <w:sz w:val="32"/>
          <w:szCs w:val="32"/>
        </w:rPr>
        <w:t>、项目绩效情况分析</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宋体" w:hAnsi="宋体" w:eastAsia="宋体" w:cs="宋体"/>
          <w:color w:val="666666"/>
          <w:kern w:val="0"/>
          <w:sz w:val="28"/>
          <w:szCs w:val="28"/>
        </w:rPr>
      </w:pPr>
      <w:r>
        <w:rPr>
          <w:rFonts w:hint="eastAsia" w:ascii="宋体" w:hAnsi="宋体" w:eastAsia="宋体" w:cs="宋体"/>
          <w:color w:val="666666"/>
          <w:kern w:val="0"/>
          <w:sz w:val="28"/>
          <w:szCs w:val="28"/>
        </w:rPr>
        <w:t>（一）经济性分析。2022年常宁市应急管理局整体部门支出资金3370.38万元，本着“少花钱、多办事、办好事”原则，严格控制“三公”经费支出，“三公”经费预算16.80万元。其中：因公出国（境）支出预算0万元；公务用车运行维护费支出预算0万元；公务接待费支出预算16.8万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color w:val="666666"/>
          <w:kern w:val="0"/>
          <w:sz w:val="28"/>
          <w:szCs w:val="28"/>
        </w:rPr>
      </w:pPr>
      <w:r>
        <w:rPr>
          <w:rFonts w:hint="eastAsia" w:ascii="宋体" w:hAnsi="宋体" w:eastAsia="宋体" w:cs="宋体"/>
          <w:color w:val="666666"/>
          <w:kern w:val="0"/>
          <w:sz w:val="28"/>
          <w:szCs w:val="28"/>
        </w:rPr>
        <w:t>政府采购货物支出250.02万元、政府采购工程支出79</w:t>
      </w:r>
      <w:r>
        <w:rPr>
          <w:rFonts w:hint="eastAsia" w:ascii="宋体" w:hAnsi="宋体" w:cs="宋体"/>
          <w:color w:val="666666"/>
          <w:kern w:val="0"/>
          <w:sz w:val="28"/>
          <w:szCs w:val="28"/>
          <w:lang w:val="en-US" w:eastAsia="zh-CN"/>
        </w:rPr>
        <w:t>.00</w:t>
      </w:r>
      <w:r>
        <w:rPr>
          <w:rFonts w:hint="eastAsia" w:ascii="宋体" w:hAnsi="宋体" w:eastAsia="宋体" w:cs="宋体"/>
          <w:color w:val="666666"/>
          <w:kern w:val="0"/>
          <w:sz w:val="28"/>
          <w:szCs w:val="28"/>
        </w:rPr>
        <w:t xml:space="preserve">万元、政府采购服务支出122.79万元，做到应采尽采，政府采购执行率100%。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color w:val="666666"/>
          <w:kern w:val="0"/>
          <w:sz w:val="28"/>
          <w:szCs w:val="28"/>
        </w:rPr>
      </w:pPr>
      <w:r>
        <w:rPr>
          <w:rFonts w:hint="eastAsia" w:ascii="宋体" w:hAnsi="宋体" w:eastAsia="宋体" w:cs="宋体"/>
          <w:color w:val="666666"/>
          <w:kern w:val="0"/>
          <w:sz w:val="28"/>
          <w:szCs w:val="28"/>
        </w:rPr>
        <w:t>按照</w:t>
      </w:r>
      <w:r>
        <w:rPr>
          <w:rFonts w:hint="eastAsia" w:ascii="宋体" w:hAnsi="宋体" w:eastAsia="宋体" w:cs="宋体"/>
          <w:sz w:val="28"/>
          <w:szCs w:val="28"/>
        </w:rPr>
        <w:t>《预算绩效管理工作考核办法》（湘财绩〔2015〕15号）文件规定</w:t>
      </w:r>
      <w:r>
        <w:rPr>
          <w:rFonts w:hint="eastAsia" w:ascii="宋体" w:hAnsi="宋体" w:eastAsia="宋体" w:cs="宋体"/>
          <w:color w:val="333333"/>
          <w:sz w:val="28"/>
          <w:szCs w:val="28"/>
          <w:shd w:val="clear" w:color="auto" w:fill="FFFFFF"/>
        </w:rPr>
        <w:t>我局从预算编制、预算配置、预算执行和管理等方面对202</w:t>
      </w:r>
      <w:r>
        <w:rPr>
          <w:rFonts w:hint="eastAsia" w:ascii="宋体" w:hAnsi="宋体" w:cs="宋体"/>
          <w:color w:val="333333"/>
          <w:sz w:val="28"/>
          <w:szCs w:val="28"/>
          <w:shd w:val="clear" w:color="auto" w:fill="FFFFFF"/>
          <w:lang w:val="en-US" w:eastAsia="zh-CN"/>
        </w:rPr>
        <w:t>2</w:t>
      </w:r>
      <w:r>
        <w:rPr>
          <w:rFonts w:hint="eastAsia" w:ascii="宋体" w:hAnsi="宋体" w:eastAsia="宋体" w:cs="宋体"/>
          <w:color w:val="333333"/>
          <w:sz w:val="28"/>
          <w:szCs w:val="28"/>
          <w:shd w:val="clear" w:color="auto" w:fill="FFFFFF"/>
        </w:rPr>
        <w:t>年部门整体支出绩效开展了评价,具体情况如下: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宋体" w:hAnsi="宋体" w:eastAsia="宋体" w:cs="宋体"/>
          <w:color w:val="666666"/>
          <w:kern w:val="0"/>
          <w:sz w:val="28"/>
          <w:szCs w:val="28"/>
        </w:rPr>
      </w:pPr>
      <w:r>
        <w:rPr>
          <w:rFonts w:hint="eastAsia" w:ascii="宋体" w:hAnsi="宋体" w:eastAsia="宋体" w:cs="宋体"/>
          <w:color w:val="666666"/>
          <w:kern w:val="0"/>
          <w:sz w:val="28"/>
          <w:szCs w:val="28"/>
        </w:rPr>
        <w:t>（二）效率性分析。根据部门整体支出目标，及时进行任务分工，进一步完善了财务制度，使财政收支预算执行得到了良好的制度保障和实施效果，确保工作任务完成率100%。</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宋体" w:hAnsi="宋体" w:eastAsia="宋体" w:cs="宋体"/>
          <w:color w:val="666666"/>
          <w:kern w:val="0"/>
          <w:sz w:val="28"/>
          <w:szCs w:val="28"/>
        </w:rPr>
      </w:pPr>
      <w:r>
        <w:rPr>
          <w:rFonts w:hint="eastAsia" w:ascii="宋体" w:hAnsi="宋体" w:eastAsia="宋体" w:cs="宋体"/>
          <w:color w:val="666666"/>
          <w:kern w:val="0"/>
          <w:sz w:val="28"/>
          <w:szCs w:val="28"/>
        </w:rPr>
        <w:t>（三）效益性分析。围绕安全生产隐患排查治理工作，加强安全生产宣传教育，使安全生产知识家喻户晓，做到人人讲安全，个个晓安全的浓厚氛围，确保我市安全生产形势稳步向好。</w:t>
      </w:r>
    </w:p>
    <w:p>
      <w:pPr>
        <w:widowControl/>
        <w:shd w:val="clear" w:color="auto" w:fill="FFFFFF"/>
        <w:spacing w:line="480" w:lineRule="auto"/>
        <w:ind w:firstLine="480"/>
        <w:jc w:val="left"/>
        <w:rPr>
          <w:rFonts w:hint="eastAsia" w:ascii="宋体" w:hAnsi="宋体" w:eastAsia="宋体" w:cs="宋体"/>
          <w:color w:val="666666"/>
          <w:kern w:val="0"/>
          <w:sz w:val="30"/>
          <w:szCs w:val="30"/>
        </w:rPr>
      </w:pPr>
      <w:r>
        <w:rPr>
          <w:rFonts w:hint="eastAsia" w:ascii="宋体" w:hAnsi="宋体" w:eastAsia="宋体" w:cs="宋体"/>
          <w:b/>
          <w:bCs/>
          <w:color w:val="666666"/>
          <w:kern w:val="0"/>
          <w:sz w:val="30"/>
          <w:szCs w:val="30"/>
          <w:lang w:val="en-US" w:eastAsia="zh-CN"/>
        </w:rPr>
        <w:t>七</w:t>
      </w:r>
      <w:r>
        <w:rPr>
          <w:rFonts w:hint="eastAsia" w:ascii="宋体" w:hAnsi="宋体" w:eastAsia="宋体" w:cs="宋体"/>
          <w:b/>
          <w:bCs/>
          <w:color w:val="666666"/>
          <w:kern w:val="0"/>
          <w:sz w:val="30"/>
          <w:szCs w:val="30"/>
        </w:rPr>
        <w:t>、自评情况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宋体" w:hAnsi="宋体" w:eastAsia="宋体" w:cs="宋体"/>
          <w:color w:val="666666"/>
          <w:kern w:val="0"/>
          <w:sz w:val="28"/>
          <w:szCs w:val="28"/>
        </w:rPr>
      </w:pPr>
      <w:r>
        <w:rPr>
          <w:rFonts w:hint="eastAsia" w:ascii="宋体" w:hAnsi="宋体" w:eastAsia="宋体" w:cs="宋体"/>
          <w:color w:val="666666"/>
          <w:kern w:val="0"/>
          <w:sz w:val="28"/>
          <w:szCs w:val="28"/>
        </w:rPr>
        <w:t>对照整体支出绩效评价指标自我评分，我们认为自评分93分，整体来说做到较好，但由于客观原因影响，财务管理有待于进一步规范。在今后，我们将吸收先进管理经验，严格财务管理，节约开支，提高资金使用效率，为人民群众的生产生活提供良好的安全发展环境。</w:t>
      </w:r>
    </w:p>
    <w:p>
      <w:pPr>
        <w:keepNext w:val="0"/>
        <w:keepLines w:val="0"/>
        <w:pageBreakBefore w:val="0"/>
        <w:widowControl/>
        <w:kinsoku/>
        <w:wordWrap/>
        <w:overflowPunct/>
        <w:topLinePunct w:val="0"/>
        <w:autoSpaceDE/>
        <w:autoSpaceDN/>
        <w:bidi w:val="0"/>
        <w:adjustRightInd/>
        <w:snapToGrid/>
        <w:spacing w:before="150" w:line="560" w:lineRule="exact"/>
        <w:ind w:firstLine="645"/>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根据常财绩〔2020〕57号文件确定的绩效评价方法,成立了绩效评价工作领导小组,负责绩效评价工作的组织领导和具体实施,召开了评价工作部署会,要求于2023年7月1日前完成评价工作。</w:t>
      </w:r>
    </w:p>
    <w:p>
      <w:pPr>
        <w:keepNext w:val="0"/>
        <w:keepLines w:val="0"/>
        <w:pageBreakBefore w:val="0"/>
        <w:widowControl/>
        <w:kinsoku/>
        <w:wordWrap/>
        <w:overflowPunct/>
        <w:topLinePunct w:val="0"/>
        <w:autoSpaceDE/>
        <w:autoSpaceDN/>
        <w:bidi w:val="0"/>
        <w:adjustRightInd/>
        <w:snapToGrid/>
        <w:spacing w:before="150" w:line="560" w:lineRule="exact"/>
        <w:ind w:firstLine="645"/>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绩效评价工作领导小组拟定了部门整体支出绩效评价工作方案,评价人员在查阅、检查预决算报告,核实基本支出、项目支出有关账目,收集整理2022年部门预算与支出的相关数据及资料进行分析,形成评价结论。</w:t>
      </w:r>
    </w:p>
    <w:p>
      <w:pPr>
        <w:widowControl/>
        <w:spacing w:line="360" w:lineRule="atLeast"/>
        <w:ind w:firstLine="645"/>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lang w:val="en-US" w:eastAsia="zh-CN"/>
        </w:rPr>
        <w:t>八</w:t>
      </w:r>
      <w:r>
        <w:rPr>
          <w:rFonts w:hint="eastAsia" w:ascii="宋体" w:hAnsi="宋体" w:eastAsia="宋体" w:cs="宋体"/>
          <w:color w:val="333333"/>
          <w:kern w:val="0"/>
          <w:sz w:val="30"/>
          <w:szCs w:val="30"/>
        </w:rPr>
        <w:t>、存在的主要问题</w:t>
      </w:r>
    </w:p>
    <w:p>
      <w:pPr>
        <w:keepNext w:val="0"/>
        <w:keepLines w:val="0"/>
        <w:pageBreakBefore w:val="0"/>
        <w:widowControl/>
        <w:shd w:val="clear" w:color="auto" w:fill="FFFFFF"/>
        <w:kinsoku/>
        <w:wordWrap/>
        <w:overflowPunct/>
        <w:topLinePunct w:val="0"/>
        <w:autoSpaceDE/>
        <w:autoSpaceDN/>
        <w:bidi w:val="0"/>
        <w:adjustRightInd/>
        <w:snapToGrid/>
        <w:spacing w:before="150" w:line="560" w:lineRule="exact"/>
        <w:ind w:firstLine="646"/>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202</w:t>
      </w:r>
      <w:r>
        <w:rPr>
          <w:rFonts w:hint="eastAsia" w:ascii="宋体" w:hAnsi="宋体" w:cs="宋体"/>
          <w:color w:val="333333"/>
          <w:kern w:val="0"/>
          <w:sz w:val="28"/>
          <w:szCs w:val="28"/>
          <w:lang w:val="en-US" w:eastAsia="zh-CN"/>
        </w:rPr>
        <w:t>2</w:t>
      </w:r>
      <w:r>
        <w:rPr>
          <w:rFonts w:hint="eastAsia" w:ascii="宋体" w:hAnsi="宋体" w:eastAsia="宋体" w:cs="宋体"/>
          <w:color w:val="333333"/>
          <w:kern w:val="0"/>
          <w:sz w:val="28"/>
          <w:szCs w:val="28"/>
        </w:rPr>
        <w:t>年，我市安全生产工作虽然重点工作取得有效进展，安全生产形势整体比较稳定，但客观分析还存在一些问题和纰漏，形势不容乐观。一是工作执行力不高，重点工作在乡镇和企业没有得到有效落实。二是安全隐患整治不力，隐患治理资金缺少，安全隐患得不到及时整改。三是非法违法行为频发，加大执行力度任重而道远。四是基层基础薄弱，安全监管人员监管能力不强，设备老化，跟不上信息化步伐。</w:t>
      </w:r>
    </w:p>
    <w:p>
      <w:pPr>
        <w:widowControl/>
        <w:shd w:val="clear" w:color="auto" w:fill="FFFFFF"/>
        <w:spacing w:line="360" w:lineRule="atLeast"/>
        <w:ind w:firstLine="645"/>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lang w:val="en-US" w:eastAsia="zh-CN"/>
        </w:rPr>
        <w:t>九</w:t>
      </w:r>
      <w:r>
        <w:rPr>
          <w:rFonts w:hint="eastAsia" w:ascii="宋体" w:hAnsi="宋体" w:eastAsia="宋体" w:cs="宋体"/>
          <w:color w:val="333333"/>
          <w:kern w:val="0"/>
          <w:sz w:val="30"/>
          <w:szCs w:val="30"/>
        </w:rPr>
        <w:t>、改进措施和有关建议</w:t>
      </w:r>
    </w:p>
    <w:p>
      <w:pPr>
        <w:keepNext w:val="0"/>
        <w:keepLines w:val="0"/>
        <w:pageBreakBefore w:val="0"/>
        <w:widowControl/>
        <w:shd w:val="clear" w:color="auto" w:fill="FFFFFF"/>
        <w:kinsoku/>
        <w:wordWrap/>
        <w:overflowPunct/>
        <w:topLinePunct w:val="0"/>
        <w:autoSpaceDE/>
        <w:autoSpaceDN/>
        <w:bidi w:val="0"/>
        <w:adjustRightInd/>
        <w:snapToGrid/>
        <w:spacing w:before="150" w:line="560" w:lineRule="exact"/>
        <w:ind w:firstLine="645"/>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针对上述存在的问题及我局整体支出管理工作的需要,拟实施的改进措施如下:</w:t>
      </w:r>
    </w:p>
    <w:p>
      <w:pPr>
        <w:keepNext w:val="0"/>
        <w:keepLines w:val="0"/>
        <w:pageBreakBefore w:val="0"/>
        <w:widowControl/>
        <w:shd w:val="clear" w:color="auto" w:fill="FFFFFF"/>
        <w:kinsoku/>
        <w:wordWrap/>
        <w:overflowPunct/>
        <w:topLinePunct w:val="0"/>
        <w:autoSpaceDE/>
        <w:autoSpaceDN/>
        <w:bidi w:val="0"/>
        <w:adjustRightInd/>
        <w:snapToGrid/>
        <w:spacing w:before="150" w:line="560" w:lineRule="exact"/>
        <w:ind w:firstLine="645"/>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xml:space="preserve"> （一）细化预算编制工作。进一步加强局内机构各股室的预算管理意识,严格预算编制的相关制度和要求,规范预算编制程序。根据单位的年度工作重点和项目专项工作规划预算,本着“勤俭节约、保障运转”的原则进行预算的编制。</w:t>
      </w:r>
    </w:p>
    <w:p>
      <w:pPr>
        <w:keepNext w:val="0"/>
        <w:keepLines w:val="0"/>
        <w:pageBreakBefore w:val="0"/>
        <w:widowControl/>
        <w:shd w:val="clear" w:color="auto" w:fill="FFFFFF"/>
        <w:kinsoku/>
        <w:wordWrap/>
        <w:overflowPunct/>
        <w:topLinePunct w:val="0"/>
        <w:autoSpaceDE/>
        <w:autoSpaceDN/>
        <w:bidi w:val="0"/>
        <w:adjustRightInd/>
        <w:snapToGrid/>
        <w:spacing w:before="150" w:line="560" w:lineRule="exact"/>
        <w:ind w:firstLine="645"/>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xml:space="preserve"> （二）加强预算执行管理。严格执行专款专用，按专项资金管理办法使用和管理资金，发挥最大的资金效率。</w:t>
      </w:r>
    </w:p>
    <w:p>
      <w:pPr>
        <w:keepNext w:val="0"/>
        <w:keepLines w:val="0"/>
        <w:pageBreakBefore w:val="0"/>
        <w:widowControl/>
        <w:shd w:val="clear" w:color="auto" w:fill="FFFFFF"/>
        <w:kinsoku/>
        <w:wordWrap/>
        <w:overflowPunct/>
        <w:topLinePunct w:val="0"/>
        <w:autoSpaceDE/>
        <w:autoSpaceDN/>
        <w:bidi w:val="0"/>
        <w:adjustRightInd/>
        <w:snapToGrid/>
        <w:spacing w:before="150" w:line="560" w:lineRule="exact"/>
        <w:ind w:firstLine="96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（三）加大设备资金投入，尽快建立应急救援平台和组织培训队伍，以适应新的应急管理局的职责职能。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NmQxYjM4ZTM0ZjAwY2E5MzIxZDk1YTRhNGQ1OTQifQ=="/>
    <w:docVar w:name="KSO_WPS_MARK_KEY" w:val="f86775e4-b454-46ab-8938-6cae22d1e070"/>
  </w:docVars>
  <w:rsids>
    <w:rsidRoot w:val="002A641C"/>
    <w:rsid w:val="00263C96"/>
    <w:rsid w:val="002A641C"/>
    <w:rsid w:val="007B044D"/>
    <w:rsid w:val="00980511"/>
    <w:rsid w:val="01915B1F"/>
    <w:rsid w:val="07D6176A"/>
    <w:rsid w:val="0C713F85"/>
    <w:rsid w:val="3E803802"/>
    <w:rsid w:val="4DB72854"/>
    <w:rsid w:val="4DC50229"/>
    <w:rsid w:val="5CF209FC"/>
    <w:rsid w:val="687A7818"/>
    <w:rsid w:val="72B41133"/>
    <w:rsid w:val="7965202B"/>
    <w:rsid w:val="7B951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5">
    <w:name w:val="No Spacing"/>
    <w:basedOn w:val="1"/>
    <w:qFormat/>
    <w:uiPriority w:val="0"/>
  </w:style>
  <w:style w:type="character" w:customStyle="1" w:styleId="6">
    <w:name w:val="15"/>
    <w:basedOn w:val="4"/>
    <w:qFormat/>
    <w:uiPriority w:val="0"/>
    <w:rPr>
      <w:rFonts w:hint="default" w:ascii="Calibri" w:hAnsi="Calibri" w:cs="Calibri"/>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8673</Words>
  <Characters>9096</Characters>
  <Lines>65</Lines>
  <Paragraphs>18</Paragraphs>
  <TotalTime>1</TotalTime>
  <ScaleCrop>false</ScaleCrop>
  <LinksUpToDate>false</LinksUpToDate>
  <CharactersWithSpaces>9120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2023-08-28T02:02:00Z</dcterms:created>
  <dc:creator>xb21cn</dc:creator>
  <cp:lastModifiedBy>蒋阔</cp:lastModifiedBy>
  <dcterms:modified xsi:type="dcterms:W3CDTF">2025-02-10T01:46:14Z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2B2A328F9940454CAB90887AE25AD1E4</vt:lpwstr>
  </property>
</Properties>
</file>