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D22D202">
      <w:pPr>
        <w:rPr>
          <w:rFonts w:eastAsia="仿宋_GB2312"/>
          <w:color w:val="auto"/>
          <w:sz w:val="36"/>
          <w:szCs w:val="36"/>
        </w:rPr>
      </w:pPr>
    </w:p>
    <w:p w14:paraId="5401BE33">
      <w:pPr>
        <w:rPr>
          <w:color w:val="auto"/>
        </w:rPr>
      </w:pPr>
    </w:p>
    <w:p w14:paraId="594EC537">
      <w:pPr>
        <w:rPr>
          <w:color w:val="auto"/>
        </w:rPr>
      </w:pPr>
    </w:p>
    <w:p w14:paraId="03A542F2">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eastAsia="方正小标宋_GBK"/>
          <w:bCs/>
          <w:color w:val="auto"/>
          <w:sz w:val="72"/>
          <w:szCs w:val="72"/>
        </w:rPr>
      </w:pPr>
      <w:bookmarkStart w:id="0" w:name="_Toc25643"/>
      <w:bookmarkStart w:id="1" w:name="_Toc71360642"/>
      <w:bookmarkStart w:id="2" w:name="_Toc5659"/>
      <w:bookmarkStart w:id="3" w:name="_Toc2030"/>
      <w:r>
        <w:rPr>
          <w:rFonts w:eastAsia="方正小标宋_GBK"/>
          <w:bCs/>
          <w:color w:val="auto"/>
          <w:sz w:val="72"/>
          <w:szCs w:val="72"/>
        </w:rPr>
        <w:t>建设项目环境影响报告表</w:t>
      </w:r>
      <w:bookmarkEnd w:id="0"/>
      <w:bookmarkEnd w:id="1"/>
      <w:bookmarkEnd w:id="2"/>
      <w:bookmarkEnd w:id="3"/>
    </w:p>
    <w:p w14:paraId="4C104E4A">
      <w:pPr>
        <w:adjustRightInd w:val="0"/>
        <w:snapToGrid w:val="0"/>
        <w:spacing w:before="192" w:beforeLines="80"/>
        <w:ind w:left="0" w:leftChars="0" w:firstLine="0" w:firstLineChars="0"/>
        <w:jc w:val="center"/>
        <w:rPr>
          <w:rFonts w:eastAsia="楷体_GB2312"/>
          <w:bCs/>
          <w:color w:val="auto"/>
          <w:sz w:val="48"/>
          <w:szCs w:val="48"/>
        </w:rPr>
      </w:pPr>
      <w:r>
        <w:rPr>
          <w:rFonts w:eastAsia="楷体_GB2312"/>
          <w:bCs/>
          <w:color w:val="auto"/>
          <w:sz w:val="48"/>
          <w:szCs w:val="48"/>
        </w:rPr>
        <w:t>（污染影响类）</w:t>
      </w:r>
    </w:p>
    <w:p w14:paraId="517D6194">
      <w:pPr>
        <w:adjustRightInd w:val="0"/>
        <w:snapToGrid w:val="0"/>
        <w:spacing w:line="288" w:lineRule="auto"/>
        <w:jc w:val="center"/>
        <w:rPr>
          <w:rFonts w:eastAsia="华文仿宋"/>
          <w:color w:val="auto"/>
          <w:kern w:val="44"/>
          <w:sz w:val="44"/>
          <w:szCs w:val="44"/>
        </w:rPr>
      </w:pPr>
    </w:p>
    <w:p w14:paraId="5940B765">
      <w:pPr>
        <w:rPr>
          <w:rFonts w:eastAsia="仿宋"/>
          <w:color w:val="auto"/>
          <w:sz w:val="44"/>
          <w:szCs w:val="44"/>
        </w:rPr>
      </w:pPr>
    </w:p>
    <w:p w14:paraId="37096D31">
      <w:pPr>
        <w:ind w:firstLine="1040"/>
        <w:rPr>
          <w:rFonts w:eastAsia="仿宋"/>
          <w:color w:val="auto"/>
          <w:sz w:val="44"/>
          <w:szCs w:val="44"/>
        </w:rPr>
      </w:pPr>
    </w:p>
    <w:p w14:paraId="04591C92">
      <w:pPr>
        <w:ind w:firstLine="1040"/>
        <w:rPr>
          <w:rFonts w:eastAsia="仿宋"/>
          <w:color w:val="auto"/>
          <w:sz w:val="44"/>
          <w:szCs w:val="44"/>
        </w:rPr>
      </w:pPr>
    </w:p>
    <w:p w14:paraId="640A1F4E">
      <w:pPr>
        <w:adjustRightInd w:val="0"/>
        <w:snapToGrid w:val="0"/>
        <w:spacing w:line="288" w:lineRule="auto"/>
        <w:ind w:left="2415" w:leftChars="303" w:hanging="1688" w:hangingChars="469"/>
        <w:jc w:val="left"/>
        <w:rPr>
          <w:rFonts w:hint="default" w:eastAsia="仿宋_GB2312"/>
          <w:color w:val="auto"/>
          <w:sz w:val="36"/>
          <w:szCs w:val="36"/>
          <w:u w:val="single"/>
          <w:lang w:val="en-US" w:eastAsia="zh-CN"/>
        </w:rPr>
      </w:pPr>
      <w:r>
        <w:rPr>
          <w:rFonts w:eastAsia="仿宋_GB2312"/>
          <w:color w:val="auto"/>
          <w:sz w:val="36"/>
          <w:szCs w:val="36"/>
        </w:rPr>
        <w:t>项目名称：</w:t>
      </w:r>
      <w:r>
        <w:rPr>
          <w:rFonts w:hint="eastAsia" w:eastAsia="仿宋_GB2312"/>
          <w:color w:val="auto"/>
          <w:sz w:val="36"/>
          <w:szCs w:val="36"/>
          <w:u w:val="single"/>
          <w:lang w:val="en-US" w:eastAsia="zh-CN"/>
        </w:rPr>
        <w:t xml:space="preserve">常宁市金江食品有限公司年产300吨半干米粉建设项目                 </w:t>
      </w:r>
    </w:p>
    <w:p w14:paraId="21E6F465">
      <w:pPr>
        <w:adjustRightInd w:val="0"/>
        <w:snapToGrid w:val="0"/>
        <w:spacing w:line="288" w:lineRule="auto"/>
        <w:ind w:left="0" w:leftChars="0" w:firstLine="640" w:firstLineChars="0"/>
        <w:rPr>
          <w:rFonts w:eastAsia="仿宋_GB2312"/>
          <w:color w:val="auto"/>
          <w:sz w:val="36"/>
          <w:szCs w:val="36"/>
          <w:u w:val="single"/>
        </w:rPr>
      </w:pPr>
      <w:r>
        <w:rPr>
          <w:rFonts w:eastAsia="仿宋_GB2312"/>
          <w:color w:val="auto"/>
          <w:sz w:val="36"/>
          <w:szCs w:val="36"/>
        </w:rPr>
        <w:t>建设单位（盖章）：</w:t>
      </w:r>
      <w:r>
        <w:rPr>
          <w:rFonts w:hint="eastAsia" w:eastAsia="仿宋_GB2312"/>
          <w:color w:val="auto"/>
          <w:sz w:val="36"/>
          <w:szCs w:val="36"/>
          <w:u w:val="single"/>
          <w:lang w:val="en-US" w:eastAsia="zh-CN"/>
        </w:rPr>
        <w:t>常宁市金江食品有限公司</w:t>
      </w:r>
      <w:r>
        <w:rPr>
          <w:rFonts w:eastAsia="仿宋_GB2312"/>
          <w:color w:val="auto"/>
          <w:sz w:val="36"/>
          <w:szCs w:val="36"/>
          <w:u w:val="single"/>
        </w:rPr>
        <w:t xml:space="preserve">   </w:t>
      </w:r>
    </w:p>
    <w:p w14:paraId="45F38B4D">
      <w:pPr>
        <w:adjustRightInd w:val="0"/>
        <w:snapToGrid w:val="0"/>
        <w:spacing w:line="288" w:lineRule="auto"/>
        <w:ind w:left="0" w:leftChars="0" w:firstLine="640" w:firstLineChars="0"/>
        <w:jc w:val="left"/>
        <w:rPr>
          <w:rFonts w:eastAsia="仿宋_GB2312"/>
          <w:color w:val="auto"/>
          <w:sz w:val="36"/>
          <w:szCs w:val="36"/>
          <w:u w:val="single"/>
        </w:rPr>
      </w:pPr>
      <w:r>
        <w:rPr>
          <w:rFonts w:eastAsia="仿宋_GB2312"/>
          <w:color w:val="auto"/>
          <w:sz w:val="36"/>
          <w:szCs w:val="36"/>
        </w:rPr>
        <w:t>编制日期：</w:t>
      </w:r>
      <w:r>
        <w:rPr>
          <w:rFonts w:eastAsia="仿宋_GB2312"/>
          <w:color w:val="auto"/>
          <w:sz w:val="36"/>
          <w:szCs w:val="36"/>
          <w:u w:val="single"/>
        </w:rPr>
        <w:t xml:space="preserve">        二〇二</w:t>
      </w:r>
      <w:r>
        <w:rPr>
          <w:rFonts w:hint="eastAsia" w:eastAsia="仿宋_GB2312"/>
          <w:color w:val="auto"/>
          <w:sz w:val="36"/>
          <w:szCs w:val="36"/>
          <w:u w:val="single"/>
          <w:lang w:val="en-US" w:eastAsia="zh-CN"/>
        </w:rPr>
        <w:t>五</w:t>
      </w:r>
      <w:r>
        <w:rPr>
          <w:rFonts w:eastAsia="仿宋_GB2312"/>
          <w:color w:val="auto"/>
          <w:sz w:val="36"/>
          <w:szCs w:val="36"/>
          <w:u w:val="single"/>
        </w:rPr>
        <w:t>年</w:t>
      </w:r>
      <w:r>
        <w:rPr>
          <w:rFonts w:hint="eastAsia" w:eastAsia="仿宋_GB2312"/>
          <w:color w:val="auto"/>
          <w:sz w:val="36"/>
          <w:szCs w:val="36"/>
          <w:u w:val="single"/>
          <w:lang w:val="en-US" w:eastAsia="zh-CN"/>
        </w:rPr>
        <w:t>四</w:t>
      </w:r>
      <w:r>
        <w:rPr>
          <w:rFonts w:eastAsia="仿宋_GB2312"/>
          <w:color w:val="auto"/>
          <w:sz w:val="36"/>
          <w:szCs w:val="36"/>
          <w:u w:val="single"/>
        </w:rPr>
        <w:t xml:space="preserve">月           </w:t>
      </w:r>
    </w:p>
    <w:p w14:paraId="13F0F949">
      <w:pPr>
        <w:adjustRightInd w:val="0"/>
        <w:snapToGrid w:val="0"/>
        <w:spacing w:line="288" w:lineRule="auto"/>
        <w:ind w:firstLine="1040"/>
        <w:rPr>
          <w:rFonts w:eastAsia="仿宋_GB2312"/>
          <w:color w:val="auto"/>
          <w:sz w:val="36"/>
          <w:szCs w:val="36"/>
          <w:u w:val="single"/>
        </w:rPr>
      </w:pPr>
      <w:bookmarkStart w:id="4" w:name="_Hlk57884087"/>
    </w:p>
    <w:p w14:paraId="30DA81C6">
      <w:pPr>
        <w:adjustRightInd w:val="0"/>
        <w:snapToGrid w:val="0"/>
        <w:spacing w:line="288" w:lineRule="auto"/>
        <w:ind w:firstLine="1040"/>
        <w:rPr>
          <w:rFonts w:eastAsia="仿宋_GB2312"/>
          <w:color w:val="auto"/>
          <w:sz w:val="36"/>
          <w:szCs w:val="36"/>
        </w:rPr>
      </w:pPr>
    </w:p>
    <w:p w14:paraId="40786FAB">
      <w:pPr>
        <w:adjustRightInd w:val="0"/>
        <w:snapToGrid w:val="0"/>
        <w:spacing w:line="288" w:lineRule="auto"/>
        <w:ind w:firstLine="1040"/>
        <w:rPr>
          <w:rFonts w:eastAsia="仿宋_GB2312"/>
          <w:color w:val="auto"/>
          <w:sz w:val="36"/>
          <w:szCs w:val="36"/>
        </w:rPr>
      </w:pPr>
    </w:p>
    <w:p w14:paraId="294EE866">
      <w:pPr>
        <w:adjustRightInd w:val="0"/>
        <w:snapToGrid w:val="0"/>
        <w:spacing w:line="288" w:lineRule="auto"/>
        <w:ind w:firstLine="1040"/>
        <w:rPr>
          <w:rFonts w:eastAsia="仿宋_GB2312"/>
          <w:color w:val="auto"/>
          <w:sz w:val="36"/>
          <w:szCs w:val="36"/>
        </w:rPr>
      </w:pPr>
    </w:p>
    <w:p w14:paraId="22DB5157">
      <w:pPr>
        <w:adjustRightInd w:val="0"/>
        <w:snapToGrid w:val="0"/>
        <w:spacing w:line="288" w:lineRule="auto"/>
        <w:ind w:firstLine="1040"/>
        <w:rPr>
          <w:rFonts w:eastAsia="仿宋_GB2312"/>
          <w:color w:val="auto"/>
          <w:sz w:val="36"/>
          <w:szCs w:val="36"/>
        </w:rPr>
      </w:pPr>
    </w:p>
    <w:bookmarkEnd w:id="4"/>
    <w:p w14:paraId="3062747C">
      <w:pPr>
        <w:keepNext w:val="0"/>
        <w:keepLines w:val="0"/>
        <w:pageBreakBefore w:val="0"/>
        <w:widowControl w:val="0"/>
        <w:kinsoku/>
        <w:wordWrap/>
        <w:overflowPunct/>
        <w:topLinePunct w:val="0"/>
        <w:autoSpaceDE/>
        <w:autoSpaceDN/>
        <w:bidi w:val="0"/>
        <w:adjustRightInd/>
        <w:snapToGrid/>
        <w:spacing w:line="480" w:lineRule="auto"/>
        <w:ind w:firstLine="0" w:firstLineChars="0"/>
        <w:jc w:val="center"/>
        <w:textAlignment w:val="auto"/>
        <w:rPr>
          <w:rFonts w:hint="eastAsia" w:eastAsiaTheme="majorEastAsia"/>
          <w:color w:val="auto"/>
          <w:lang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eastAsia="楷体_GB2312"/>
          <w:color w:val="auto"/>
          <w:sz w:val="36"/>
          <w:szCs w:val="36"/>
        </w:rPr>
        <w:t>中华人民共和国生态环境部</w:t>
      </w:r>
    </w:p>
    <w:p w14:paraId="5EB691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5271770" cy="7517130"/>
            <wp:effectExtent l="0" t="0" r="5080" b="7620"/>
            <wp:docPr id="29" name="图片 29" descr="CCF_00042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CF_000424_00"/>
                    <pic:cNvPicPr>
                      <a:picLocks noChangeAspect="1"/>
                    </pic:cNvPicPr>
                  </pic:nvPicPr>
                  <pic:blipFill>
                    <a:blip r:embed="rId11"/>
                    <a:stretch>
                      <a:fillRect/>
                    </a:stretch>
                  </pic:blipFill>
                  <pic:spPr>
                    <a:xfrm>
                      <a:off x="0" y="0"/>
                      <a:ext cx="5271770" cy="7517130"/>
                    </a:xfrm>
                    <a:prstGeom prst="rect">
                      <a:avLst/>
                    </a:prstGeom>
                  </pic:spPr>
                </pic:pic>
              </a:graphicData>
            </a:graphic>
          </wp:inline>
        </w:drawing>
      </w:r>
    </w:p>
    <w:p w14:paraId="53451E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5271770" cy="7517130"/>
            <wp:effectExtent l="0" t="0" r="5080" b="7620"/>
            <wp:docPr id="11" name="图片 11" descr="资质（已盖章）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资质（已盖章）_01"/>
                    <pic:cNvPicPr>
                      <a:picLocks noChangeAspect="1"/>
                    </pic:cNvPicPr>
                  </pic:nvPicPr>
                  <pic:blipFill>
                    <a:blip r:embed="rId12"/>
                    <a:stretch>
                      <a:fillRect/>
                    </a:stretch>
                  </pic:blipFill>
                  <pic:spPr>
                    <a:xfrm>
                      <a:off x="0" y="0"/>
                      <a:ext cx="5271770" cy="7517130"/>
                    </a:xfrm>
                    <a:prstGeom prst="rect">
                      <a:avLst/>
                    </a:prstGeom>
                  </pic:spPr>
                </pic:pic>
              </a:graphicData>
            </a:graphic>
          </wp:inline>
        </w:drawing>
      </w:r>
    </w:p>
    <w:p w14:paraId="479F901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5271770" cy="7517130"/>
            <wp:effectExtent l="0" t="0" r="5080" b="7620"/>
            <wp:docPr id="30" name="图片 30" descr="资质（已盖章）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资质（已盖章）_02"/>
                    <pic:cNvPicPr>
                      <a:picLocks noChangeAspect="1"/>
                    </pic:cNvPicPr>
                  </pic:nvPicPr>
                  <pic:blipFill>
                    <a:blip r:embed="rId13"/>
                    <a:stretch>
                      <a:fillRect/>
                    </a:stretch>
                  </pic:blipFill>
                  <pic:spPr>
                    <a:xfrm>
                      <a:off x="0" y="0"/>
                      <a:ext cx="5271770" cy="7517130"/>
                    </a:xfrm>
                    <a:prstGeom prst="rect">
                      <a:avLst/>
                    </a:prstGeom>
                  </pic:spPr>
                </pic:pic>
              </a:graphicData>
            </a:graphic>
          </wp:inline>
        </w:drawing>
      </w:r>
    </w:p>
    <w:p w14:paraId="5AB0DC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sz w:val="24"/>
        </w:rPr>
        <mc:AlternateContent>
          <mc:Choice Requires="wps">
            <w:drawing>
              <wp:anchor distT="0" distB="0" distL="114300" distR="114300" simplePos="0" relativeHeight="251660288" behindDoc="0" locked="0" layoutInCell="1" allowOverlap="1">
                <wp:simplePos x="0" y="0"/>
                <wp:positionH relativeFrom="column">
                  <wp:posOffset>2613660</wp:posOffset>
                </wp:positionH>
                <wp:positionV relativeFrom="paragraph">
                  <wp:posOffset>1620520</wp:posOffset>
                </wp:positionV>
                <wp:extent cx="1031875" cy="209550"/>
                <wp:effectExtent l="4445" t="5080" r="11430" b="13970"/>
                <wp:wrapNone/>
                <wp:docPr id="44" name="文本框 44"/>
                <wp:cNvGraphicFramePr/>
                <a:graphic xmlns:a="http://schemas.openxmlformats.org/drawingml/2006/main">
                  <a:graphicData uri="http://schemas.microsoft.com/office/word/2010/wordprocessingShape">
                    <wps:wsp>
                      <wps:cNvSpPr txBox="1"/>
                      <wps:spPr>
                        <a:xfrm>
                          <a:off x="3756660" y="2534920"/>
                          <a:ext cx="1031875" cy="209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CD4AE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8pt;margin-top:127.6pt;height:16.5pt;width:81.25pt;z-index:251660288;mso-width-relative:page;mso-height-relative:page;" fillcolor="#FFFFFF [3201]" filled="t" stroked="t" coordsize="21600,21600" o:gfxdata="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9Rr3YAAAACwEAAA8AAAAAAAAAAQAgAAAAIgAAAGRycy9kb3ducmV2LnhtbFBLAQIU&#10;ABQAAAAIAIdO4kBZFH7IZQIAAMUEAAAOAAAAAAAAAAEAIAAAACcBAABkcnMvZTJvRG9jLnhtbFBL&#10;BQYAAAAABgAGAFkBAAD+BQAAAAA=&#10;">
                <v:fill on="t" focussize="0,0"/>
                <v:stroke weight="0.5pt" color="#000000 [3204]" joinstyle="round"/>
                <v:imagedata o:title=""/>
                <o:lock v:ext="edit" aspectratio="f"/>
                <v:textbox>
                  <w:txbxContent>
                    <w:p w14:paraId="18CD4AEE"/>
                  </w:txbxContent>
                </v:textbox>
              </v:shape>
            </w:pict>
          </mc:Fallback>
        </mc:AlternateContent>
      </w:r>
      <w:r>
        <w:rPr>
          <w:rFonts w:hint="eastAsia"/>
          <w:color w:val="FEFEFE"/>
          <w:highlight w:val="none"/>
          <w:lang w:eastAsia="zh-CN"/>
        </w:rPr>
        <w:drawing>
          <wp:inline distT="0" distB="0" distL="114300" distR="114300">
            <wp:extent cx="5271770" cy="7517130"/>
            <wp:effectExtent l="9525" t="9525" r="14605" b="17145"/>
            <wp:docPr id="31" name="图片 31" descr="资质（已盖章）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资质（已盖章）_03"/>
                    <pic:cNvPicPr>
                      <a:picLocks noChangeAspect="1"/>
                    </pic:cNvPicPr>
                  </pic:nvPicPr>
                  <pic:blipFill>
                    <a:blip r:embed="rId14">
                      <a:clrChange>
                        <a:clrFrom>
                          <a:srgbClr val="FAFAFB">
                            <a:alpha val="100000"/>
                          </a:srgbClr>
                        </a:clrFrom>
                        <a:clrTo>
                          <a:srgbClr val="FAFAFB">
                            <a:alpha val="100000"/>
                            <a:alpha val="0"/>
                          </a:srgbClr>
                        </a:clrTo>
                      </a:clrChange>
                    </a:blip>
                    <a:srcRect l="108" t="498" r="-108" b="-498"/>
                    <a:stretch>
                      <a:fillRect/>
                    </a:stretch>
                  </pic:blipFill>
                  <pic:spPr>
                    <a:xfrm>
                      <a:off x="0" y="0"/>
                      <a:ext cx="5271770" cy="7517130"/>
                    </a:xfrm>
                    <a:prstGeom prst="rect">
                      <a:avLst/>
                    </a:prstGeom>
                    <a:ln>
                      <a:solidFill>
                        <a:schemeClr val="bg1">
                          <a:lumMod val="85000"/>
                        </a:schemeClr>
                      </a:solidFill>
                    </a:ln>
                  </pic:spPr>
                </pic:pic>
              </a:graphicData>
            </a:graphic>
          </wp:inline>
        </w:drawing>
      </w:r>
    </w:p>
    <w:p w14:paraId="29874B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bookmarkStart w:id="27" w:name="_GoBack"/>
      <w:bookmarkEnd w:id="27"/>
      <w:r>
        <w:rPr>
          <w:sz w:val="24"/>
        </w:rPr>
        <mc:AlternateContent>
          <mc:Choice Requires="wps">
            <w:drawing>
              <wp:anchor distT="0" distB="0" distL="114300" distR="114300" simplePos="0" relativeHeight="251661312" behindDoc="0" locked="0" layoutInCell="1" allowOverlap="1">
                <wp:simplePos x="0" y="0"/>
                <wp:positionH relativeFrom="column">
                  <wp:posOffset>2629535</wp:posOffset>
                </wp:positionH>
                <wp:positionV relativeFrom="paragraph">
                  <wp:posOffset>1384935</wp:posOffset>
                </wp:positionV>
                <wp:extent cx="508000" cy="137795"/>
                <wp:effectExtent l="5080" t="4445" r="20320" b="10160"/>
                <wp:wrapNone/>
                <wp:docPr id="45" name="文本框 45"/>
                <wp:cNvGraphicFramePr/>
                <a:graphic xmlns:a="http://schemas.openxmlformats.org/drawingml/2006/main">
                  <a:graphicData uri="http://schemas.microsoft.com/office/word/2010/wordprocessingShape">
                    <wps:wsp>
                      <wps:cNvSpPr txBox="1"/>
                      <wps:spPr>
                        <a:xfrm>
                          <a:off x="3772535" y="2299335"/>
                          <a:ext cx="508000" cy="137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0CFFE0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05pt;margin-top:109.05pt;height:10.85pt;width:40pt;z-index:251661312;mso-width-relative:page;mso-height-relative:page;" fillcolor="#FFFFFF [3201]" filled="t" stroked="t" coordsize="21600,21600" o:gfxdata="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a44ct1wAAAAsBAAAPAAAAAAAAAAEAIAAAACIAAABkcnMvZG93bnJldi54bWxQSwECFAAU&#10;AAAACACHTuJAqF/OtWQCAADEBAAADgAAAAAAAAABACAAAAAmAQAAZHJzL2Uyb0RvYy54bWxQSwUG&#10;AAAAAAYABgBZAQAA/AUAAAAA&#10;">
                <v:fill on="t" focussize="0,0"/>
                <v:stroke weight="0.5pt" color="#000000 [3204]" joinstyle="round"/>
                <v:imagedata o:title=""/>
                <o:lock v:ext="edit" aspectratio="f"/>
                <v:textbox>
                  <w:txbxContent>
                    <w:p w14:paraId="00CFFE0F"/>
                  </w:txbxContent>
                </v:textbox>
              </v:shape>
            </w:pict>
          </mc:Fallback>
        </mc:AlternateContent>
      </w:r>
      <w:r>
        <w:rPr>
          <w:rFonts w:hint="eastAsia"/>
          <w:color w:val="auto"/>
          <w:lang w:eastAsia="zh-CN"/>
        </w:rPr>
        <w:drawing>
          <wp:inline distT="0" distB="0" distL="114300" distR="114300">
            <wp:extent cx="5271770" cy="7517130"/>
            <wp:effectExtent l="0" t="0" r="5080" b="7620"/>
            <wp:docPr id="33" name="图片 33" descr="资质（已盖章）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资质（已盖章）_04"/>
                    <pic:cNvPicPr>
                      <a:picLocks noChangeAspect="1"/>
                    </pic:cNvPicPr>
                  </pic:nvPicPr>
                  <pic:blipFill>
                    <a:blip r:embed="rId15"/>
                    <a:stretch>
                      <a:fillRect/>
                    </a:stretch>
                  </pic:blipFill>
                  <pic:spPr>
                    <a:xfrm>
                      <a:off x="0" y="0"/>
                      <a:ext cx="5271770" cy="7517130"/>
                    </a:xfrm>
                    <a:prstGeom prst="rect">
                      <a:avLst/>
                    </a:prstGeom>
                  </pic:spPr>
                </pic:pic>
              </a:graphicData>
            </a:graphic>
          </wp:inline>
        </w:drawing>
      </w:r>
    </w:p>
    <w:p w14:paraId="6D35E4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7517130" cy="5271770"/>
            <wp:effectExtent l="0" t="0" r="7620" b="5080"/>
            <wp:docPr id="34" name="图片 34" descr="资质（已盖章）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资质（已盖章）_05"/>
                    <pic:cNvPicPr>
                      <a:picLocks noChangeAspect="1"/>
                    </pic:cNvPicPr>
                  </pic:nvPicPr>
                  <pic:blipFill>
                    <a:blip r:embed="rId16"/>
                    <a:stretch>
                      <a:fillRect/>
                    </a:stretch>
                  </pic:blipFill>
                  <pic:spPr>
                    <a:xfrm>
                      <a:off x="0" y="0"/>
                      <a:ext cx="7517130" cy="5271770"/>
                    </a:xfrm>
                    <a:prstGeom prst="rect">
                      <a:avLst/>
                    </a:prstGeom>
                  </pic:spPr>
                </pic:pic>
              </a:graphicData>
            </a:graphic>
          </wp:inline>
        </w:drawing>
      </w:r>
    </w:p>
    <w:p w14:paraId="454DE8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7517130" cy="5271770"/>
            <wp:effectExtent l="0" t="0" r="7620" b="5080"/>
            <wp:docPr id="35" name="图片 35" descr="资质（已盖章）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资质（已盖章）_06"/>
                    <pic:cNvPicPr>
                      <a:picLocks noChangeAspect="1"/>
                    </pic:cNvPicPr>
                  </pic:nvPicPr>
                  <pic:blipFill>
                    <a:blip r:embed="rId17"/>
                    <a:stretch>
                      <a:fillRect/>
                    </a:stretch>
                  </pic:blipFill>
                  <pic:spPr>
                    <a:xfrm>
                      <a:off x="0" y="0"/>
                      <a:ext cx="7517130" cy="5271770"/>
                    </a:xfrm>
                    <a:prstGeom prst="rect">
                      <a:avLst/>
                    </a:prstGeom>
                  </pic:spPr>
                </pic:pic>
              </a:graphicData>
            </a:graphic>
          </wp:inline>
        </w:drawing>
      </w:r>
    </w:p>
    <w:p w14:paraId="4FBFC1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5271770" cy="7517130"/>
            <wp:effectExtent l="0" t="0" r="5080" b="7620"/>
            <wp:docPr id="36" name="图片 36" descr="资质（已盖章）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资质（已盖章）_07"/>
                    <pic:cNvPicPr>
                      <a:picLocks noChangeAspect="1"/>
                    </pic:cNvPicPr>
                  </pic:nvPicPr>
                  <pic:blipFill>
                    <a:blip r:embed="rId18"/>
                    <a:stretch>
                      <a:fillRect/>
                    </a:stretch>
                  </pic:blipFill>
                  <pic:spPr>
                    <a:xfrm>
                      <a:off x="0" y="0"/>
                      <a:ext cx="5271770" cy="7517130"/>
                    </a:xfrm>
                    <a:prstGeom prst="rect">
                      <a:avLst/>
                    </a:prstGeom>
                  </pic:spPr>
                </pic:pic>
              </a:graphicData>
            </a:graphic>
          </wp:inline>
        </w:drawing>
      </w:r>
    </w:p>
    <w:p w14:paraId="6AAFE0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5271770" cy="7517130"/>
            <wp:effectExtent l="0" t="0" r="5080" b="7620"/>
            <wp:docPr id="37" name="图片 37" descr="资质（已盖章）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资质（已盖章）_08"/>
                    <pic:cNvPicPr>
                      <a:picLocks noChangeAspect="1"/>
                    </pic:cNvPicPr>
                  </pic:nvPicPr>
                  <pic:blipFill>
                    <a:blip r:embed="rId19"/>
                    <a:stretch>
                      <a:fillRect/>
                    </a:stretch>
                  </pic:blipFill>
                  <pic:spPr>
                    <a:xfrm>
                      <a:off x="0" y="0"/>
                      <a:ext cx="5271770" cy="7517130"/>
                    </a:xfrm>
                    <a:prstGeom prst="rect">
                      <a:avLst/>
                    </a:prstGeom>
                  </pic:spPr>
                </pic:pic>
              </a:graphicData>
            </a:graphic>
          </wp:inline>
        </w:drawing>
      </w:r>
    </w:p>
    <w:p w14:paraId="40E8FAE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5271770" cy="7517130"/>
            <wp:effectExtent l="0" t="0" r="5080" b="7620"/>
            <wp:docPr id="38" name="图片 38" descr="资质（已盖章）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资质（已盖章）_09"/>
                    <pic:cNvPicPr>
                      <a:picLocks noChangeAspect="1"/>
                    </pic:cNvPicPr>
                  </pic:nvPicPr>
                  <pic:blipFill>
                    <a:blip r:embed="rId20"/>
                    <a:stretch>
                      <a:fillRect/>
                    </a:stretch>
                  </pic:blipFill>
                  <pic:spPr>
                    <a:xfrm>
                      <a:off x="0" y="0"/>
                      <a:ext cx="5271770" cy="7517130"/>
                    </a:xfrm>
                    <a:prstGeom prst="rect">
                      <a:avLst/>
                    </a:prstGeom>
                  </pic:spPr>
                </pic:pic>
              </a:graphicData>
            </a:graphic>
          </wp:inline>
        </w:drawing>
      </w:r>
    </w:p>
    <w:p w14:paraId="32E361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5271770" cy="7517130"/>
            <wp:effectExtent l="0" t="0" r="5080" b="7620"/>
            <wp:docPr id="39" name="图片 39" descr="资质（已盖章）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资质（已盖章）_10"/>
                    <pic:cNvPicPr>
                      <a:picLocks noChangeAspect="1"/>
                    </pic:cNvPicPr>
                  </pic:nvPicPr>
                  <pic:blipFill>
                    <a:blip r:embed="rId21"/>
                    <a:stretch>
                      <a:fillRect/>
                    </a:stretch>
                  </pic:blipFill>
                  <pic:spPr>
                    <a:xfrm>
                      <a:off x="0" y="0"/>
                      <a:ext cx="5271770" cy="7517130"/>
                    </a:xfrm>
                    <a:prstGeom prst="rect">
                      <a:avLst/>
                    </a:prstGeom>
                  </pic:spPr>
                </pic:pic>
              </a:graphicData>
            </a:graphic>
          </wp:inline>
        </w:drawing>
      </w:r>
    </w:p>
    <w:p w14:paraId="20FC59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7517130" cy="5271770"/>
            <wp:effectExtent l="0" t="0" r="7620" b="5080"/>
            <wp:docPr id="40" name="图片 40" descr="资质（已盖章）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资质（已盖章）_11"/>
                    <pic:cNvPicPr>
                      <a:picLocks noChangeAspect="1"/>
                    </pic:cNvPicPr>
                  </pic:nvPicPr>
                  <pic:blipFill>
                    <a:blip r:embed="rId22"/>
                    <a:stretch>
                      <a:fillRect/>
                    </a:stretch>
                  </pic:blipFill>
                  <pic:spPr>
                    <a:xfrm>
                      <a:off x="0" y="0"/>
                      <a:ext cx="7517130" cy="5271770"/>
                    </a:xfrm>
                    <a:prstGeom prst="rect">
                      <a:avLst/>
                    </a:prstGeom>
                  </pic:spPr>
                </pic:pic>
              </a:graphicData>
            </a:graphic>
          </wp:inline>
        </w:drawing>
      </w:r>
    </w:p>
    <w:p w14:paraId="37E412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5271770" cy="7517130"/>
            <wp:effectExtent l="0" t="0" r="5080" b="7620"/>
            <wp:docPr id="41" name="图片 41" descr="资质（已盖章）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资质（已盖章）_12"/>
                    <pic:cNvPicPr>
                      <a:picLocks noChangeAspect="1"/>
                    </pic:cNvPicPr>
                  </pic:nvPicPr>
                  <pic:blipFill>
                    <a:blip r:embed="rId23"/>
                    <a:stretch>
                      <a:fillRect/>
                    </a:stretch>
                  </pic:blipFill>
                  <pic:spPr>
                    <a:xfrm>
                      <a:off x="0" y="0"/>
                      <a:ext cx="5271770" cy="7517130"/>
                    </a:xfrm>
                    <a:prstGeom prst="rect">
                      <a:avLst/>
                    </a:prstGeom>
                  </pic:spPr>
                </pic:pic>
              </a:graphicData>
            </a:graphic>
          </wp:inline>
        </w:drawing>
      </w:r>
    </w:p>
    <w:p w14:paraId="494ADC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color w:val="auto"/>
          <w:lang w:eastAsia="zh-CN"/>
        </w:rPr>
        <w:drawing>
          <wp:inline distT="0" distB="0" distL="114300" distR="114300">
            <wp:extent cx="5265420" cy="7577455"/>
            <wp:effectExtent l="0" t="0" r="11430" b="4445"/>
            <wp:docPr id="43" name="图片 43" descr="复核签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复核签字"/>
                    <pic:cNvPicPr>
                      <a:picLocks noChangeAspect="1"/>
                    </pic:cNvPicPr>
                  </pic:nvPicPr>
                  <pic:blipFill>
                    <a:blip r:embed="rId24"/>
                    <a:stretch>
                      <a:fillRect/>
                    </a:stretch>
                  </pic:blipFill>
                  <pic:spPr>
                    <a:xfrm>
                      <a:off x="0" y="0"/>
                      <a:ext cx="5265420" cy="7577455"/>
                    </a:xfrm>
                    <a:prstGeom prst="rect">
                      <a:avLst/>
                    </a:prstGeom>
                  </pic:spPr>
                </pic:pic>
              </a:graphicData>
            </a:graphic>
          </wp:inline>
        </w:drawing>
      </w:r>
    </w:p>
    <w:sdt>
      <w:sdtPr>
        <w:rPr>
          <w:rFonts w:ascii="宋体" w:hAnsi="宋体" w:eastAsia="宋体" w:cs="Times New Roman"/>
          <w:color w:val="auto"/>
          <w:kern w:val="2"/>
          <w:sz w:val="21"/>
          <w:szCs w:val="24"/>
          <w:lang w:val="en-US" w:eastAsia="zh-CN" w:bidi="ar-SA"/>
        </w:rPr>
        <w:id w:val="147469822"/>
        <w15:color w:val="DBDBDB"/>
        <w:docPartObj>
          <w:docPartGallery w:val="Table of Contents"/>
          <w:docPartUnique/>
        </w:docPartObj>
      </w:sdtPr>
      <w:sdtEndPr>
        <w:rPr>
          <w:rFonts w:ascii="宋体" w:hAnsi="宋体" w:eastAsia="宋体" w:cs="Times New Roman"/>
          <w:color w:val="auto"/>
          <w:kern w:val="2"/>
          <w:sz w:val="21"/>
          <w:szCs w:val="24"/>
          <w:lang w:val="en-US" w:eastAsia="zh-CN" w:bidi="ar-SA"/>
        </w:rPr>
      </w:sdtEndPr>
      <w:sdtContent>
        <w:p w14:paraId="39A87A6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ascii="Times New Roman" w:hAnsi="Times New Roman" w:eastAsia="宋体" w:cs="Times New Roman"/>
              <w:color w:val="auto"/>
              <w:kern w:val="2"/>
              <w:sz w:val="24"/>
              <w:szCs w:val="24"/>
              <w:lang w:val="en-US" w:eastAsia="zh-CN" w:bidi="ar-SA"/>
            </w:rPr>
          </w:pPr>
          <w:r>
            <w:rPr>
              <w:rFonts w:ascii="宋体" w:hAnsi="宋体" w:eastAsia="宋体"/>
              <w:color w:val="auto"/>
              <w:sz w:val="28"/>
              <w:szCs w:val="28"/>
            </w:rPr>
            <w:t>目录</w:t>
          </w:r>
          <w:r>
            <w:rPr>
              <w:color w:val="auto"/>
            </w:rPr>
            <w:fldChar w:fldCharType="begin"/>
          </w:r>
          <w:r>
            <w:rPr>
              <w:color w:val="auto"/>
            </w:rPr>
            <w:instrText xml:space="preserve">TOC \o "1-3" \h \u </w:instrText>
          </w:r>
          <w:r>
            <w:rPr>
              <w:color w:val="auto"/>
            </w:rPr>
            <w:fldChar w:fldCharType="separate"/>
          </w:r>
        </w:p>
        <w:p w14:paraId="156A7985">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_Toc10204 </w:instrText>
          </w:r>
          <w:r>
            <w:rPr>
              <w:color w:val="auto"/>
            </w:rPr>
            <w:fldChar w:fldCharType="separate"/>
          </w:r>
          <w:r>
            <w:rPr>
              <w:color w:val="auto"/>
            </w:rPr>
            <w:t>一、建设项目基本情况</w:t>
          </w:r>
          <w:r>
            <w:rPr>
              <w:color w:val="auto"/>
            </w:rPr>
            <w:tab/>
          </w:r>
          <w:r>
            <w:rPr>
              <w:color w:val="auto"/>
            </w:rPr>
            <w:fldChar w:fldCharType="begin"/>
          </w:r>
          <w:r>
            <w:rPr>
              <w:color w:val="auto"/>
            </w:rPr>
            <w:instrText xml:space="preserve"> PAGEREF _Toc10204 \h </w:instrText>
          </w:r>
          <w:r>
            <w:rPr>
              <w:color w:val="auto"/>
            </w:rPr>
            <w:fldChar w:fldCharType="separate"/>
          </w:r>
          <w:r>
            <w:rPr>
              <w:color w:val="auto"/>
            </w:rPr>
            <w:t>1</w:t>
          </w:r>
          <w:r>
            <w:rPr>
              <w:color w:val="auto"/>
            </w:rPr>
            <w:fldChar w:fldCharType="end"/>
          </w:r>
          <w:r>
            <w:rPr>
              <w:color w:val="auto"/>
            </w:rPr>
            <w:fldChar w:fldCharType="end"/>
          </w:r>
        </w:p>
        <w:p w14:paraId="2CAC0164">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_Toc30631 </w:instrText>
          </w:r>
          <w:r>
            <w:rPr>
              <w:color w:val="auto"/>
            </w:rPr>
            <w:fldChar w:fldCharType="separate"/>
          </w:r>
          <w:r>
            <w:rPr>
              <w:rFonts w:hint="eastAsia"/>
              <w:color w:val="auto"/>
              <w:lang w:val="en-US" w:eastAsia="zh-CN"/>
            </w:rPr>
            <w:t>二、建设项目工程分析</w:t>
          </w:r>
          <w:r>
            <w:rPr>
              <w:color w:val="auto"/>
            </w:rPr>
            <w:tab/>
          </w:r>
          <w:r>
            <w:rPr>
              <w:color w:val="auto"/>
            </w:rPr>
            <w:fldChar w:fldCharType="begin"/>
          </w:r>
          <w:r>
            <w:rPr>
              <w:color w:val="auto"/>
            </w:rPr>
            <w:instrText xml:space="preserve"> PAGEREF _Toc30631 \h </w:instrText>
          </w:r>
          <w:r>
            <w:rPr>
              <w:color w:val="auto"/>
            </w:rPr>
            <w:fldChar w:fldCharType="separate"/>
          </w:r>
          <w:r>
            <w:rPr>
              <w:color w:val="auto"/>
            </w:rPr>
            <w:t>14</w:t>
          </w:r>
          <w:r>
            <w:rPr>
              <w:color w:val="auto"/>
            </w:rPr>
            <w:fldChar w:fldCharType="end"/>
          </w:r>
          <w:r>
            <w:rPr>
              <w:color w:val="auto"/>
            </w:rPr>
            <w:fldChar w:fldCharType="end"/>
          </w:r>
        </w:p>
        <w:p w14:paraId="13C5DFBF">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_Toc13651 </w:instrText>
          </w:r>
          <w:r>
            <w:rPr>
              <w:color w:val="auto"/>
            </w:rPr>
            <w:fldChar w:fldCharType="separate"/>
          </w:r>
          <w:r>
            <w:rPr>
              <w:rFonts w:hint="eastAsia"/>
              <w:color w:val="auto"/>
              <w:lang w:val="en-US" w:eastAsia="zh-CN"/>
            </w:rPr>
            <w:t>三、区域环境质量现状、环境保护目标及评价标准</w:t>
          </w:r>
          <w:r>
            <w:rPr>
              <w:color w:val="auto"/>
            </w:rPr>
            <w:tab/>
          </w:r>
          <w:r>
            <w:rPr>
              <w:color w:val="auto"/>
            </w:rPr>
            <w:fldChar w:fldCharType="begin"/>
          </w:r>
          <w:r>
            <w:rPr>
              <w:color w:val="auto"/>
            </w:rPr>
            <w:instrText xml:space="preserve"> PAGEREF _Toc13651 \h </w:instrText>
          </w:r>
          <w:r>
            <w:rPr>
              <w:color w:val="auto"/>
            </w:rPr>
            <w:fldChar w:fldCharType="separate"/>
          </w:r>
          <w:r>
            <w:rPr>
              <w:color w:val="auto"/>
            </w:rPr>
            <w:t>26</w:t>
          </w:r>
          <w:r>
            <w:rPr>
              <w:color w:val="auto"/>
            </w:rPr>
            <w:fldChar w:fldCharType="end"/>
          </w:r>
          <w:r>
            <w:rPr>
              <w:color w:val="auto"/>
            </w:rPr>
            <w:fldChar w:fldCharType="end"/>
          </w:r>
        </w:p>
        <w:p w14:paraId="5A3B847D">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_Toc29591 </w:instrText>
          </w:r>
          <w:r>
            <w:rPr>
              <w:color w:val="auto"/>
            </w:rPr>
            <w:fldChar w:fldCharType="separate"/>
          </w:r>
          <w:r>
            <w:rPr>
              <w:rFonts w:hint="eastAsia"/>
              <w:color w:val="auto"/>
              <w:lang w:val="en-US" w:eastAsia="zh-CN"/>
            </w:rPr>
            <w:t>四、主要环境影响和保护措施</w:t>
          </w:r>
          <w:r>
            <w:rPr>
              <w:color w:val="auto"/>
            </w:rPr>
            <w:tab/>
          </w:r>
          <w:r>
            <w:rPr>
              <w:color w:val="auto"/>
            </w:rPr>
            <w:fldChar w:fldCharType="begin"/>
          </w:r>
          <w:r>
            <w:rPr>
              <w:color w:val="auto"/>
            </w:rPr>
            <w:instrText xml:space="preserve"> PAGEREF _Toc29591 \h </w:instrText>
          </w:r>
          <w:r>
            <w:rPr>
              <w:color w:val="auto"/>
            </w:rPr>
            <w:fldChar w:fldCharType="separate"/>
          </w:r>
          <w:r>
            <w:rPr>
              <w:color w:val="auto"/>
            </w:rPr>
            <w:t>33</w:t>
          </w:r>
          <w:r>
            <w:rPr>
              <w:color w:val="auto"/>
            </w:rPr>
            <w:fldChar w:fldCharType="end"/>
          </w:r>
          <w:r>
            <w:rPr>
              <w:color w:val="auto"/>
            </w:rPr>
            <w:fldChar w:fldCharType="end"/>
          </w:r>
        </w:p>
        <w:p w14:paraId="6E0F085B">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_Toc6047 </w:instrText>
          </w:r>
          <w:r>
            <w:rPr>
              <w:color w:val="auto"/>
            </w:rPr>
            <w:fldChar w:fldCharType="separate"/>
          </w:r>
          <w:r>
            <w:rPr>
              <w:rFonts w:hint="eastAsia"/>
              <w:color w:val="auto"/>
              <w:lang w:val="en-US" w:eastAsia="zh-CN"/>
            </w:rPr>
            <w:t>五、环境保护措施监督检查清单</w:t>
          </w:r>
          <w:r>
            <w:rPr>
              <w:color w:val="auto"/>
            </w:rPr>
            <w:tab/>
          </w:r>
          <w:r>
            <w:rPr>
              <w:color w:val="auto"/>
            </w:rPr>
            <w:fldChar w:fldCharType="begin"/>
          </w:r>
          <w:r>
            <w:rPr>
              <w:color w:val="auto"/>
            </w:rPr>
            <w:instrText xml:space="preserve"> PAGEREF _Toc6047 \h </w:instrText>
          </w:r>
          <w:r>
            <w:rPr>
              <w:color w:val="auto"/>
            </w:rPr>
            <w:fldChar w:fldCharType="separate"/>
          </w:r>
          <w:r>
            <w:rPr>
              <w:color w:val="auto"/>
            </w:rPr>
            <w:t>47</w:t>
          </w:r>
          <w:r>
            <w:rPr>
              <w:color w:val="auto"/>
            </w:rPr>
            <w:fldChar w:fldCharType="end"/>
          </w:r>
          <w:r>
            <w:rPr>
              <w:color w:val="auto"/>
            </w:rPr>
            <w:fldChar w:fldCharType="end"/>
          </w:r>
        </w:p>
        <w:p w14:paraId="2A881DDD">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_Toc251 </w:instrText>
          </w:r>
          <w:r>
            <w:rPr>
              <w:color w:val="auto"/>
            </w:rPr>
            <w:fldChar w:fldCharType="separate"/>
          </w:r>
          <w:r>
            <w:rPr>
              <w:rFonts w:hint="eastAsia"/>
              <w:color w:val="auto"/>
              <w:lang w:val="en-US" w:eastAsia="zh-CN"/>
            </w:rPr>
            <w:t>六、结论</w:t>
          </w:r>
          <w:r>
            <w:rPr>
              <w:color w:val="auto"/>
            </w:rPr>
            <w:tab/>
          </w:r>
          <w:r>
            <w:rPr>
              <w:color w:val="auto"/>
            </w:rPr>
            <w:fldChar w:fldCharType="begin"/>
          </w:r>
          <w:r>
            <w:rPr>
              <w:color w:val="auto"/>
            </w:rPr>
            <w:instrText xml:space="preserve"> PAGEREF _Toc251 \h </w:instrText>
          </w:r>
          <w:r>
            <w:rPr>
              <w:color w:val="auto"/>
            </w:rPr>
            <w:fldChar w:fldCharType="separate"/>
          </w:r>
          <w:r>
            <w:rPr>
              <w:color w:val="auto"/>
            </w:rPr>
            <w:t>50</w:t>
          </w:r>
          <w:r>
            <w:rPr>
              <w:color w:val="auto"/>
            </w:rPr>
            <w:fldChar w:fldCharType="end"/>
          </w:r>
          <w:r>
            <w:rPr>
              <w:color w:val="auto"/>
            </w:rPr>
            <w:fldChar w:fldCharType="end"/>
          </w:r>
        </w:p>
        <w:p w14:paraId="1CA2C5EA">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_Toc11962 </w:instrText>
          </w:r>
          <w:r>
            <w:rPr>
              <w:color w:val="auto"/>
            </w:rPr>
            <w:fldChar w:fldCharType="separate"/>
          </w:r>
          <w:r>
            <w:rPr>
              <w:color w:val="auto"/>
            </w:rPr>
            <w:t>附表</w:t>
          </w:r>
          <w:r>
            <w:rPr>
              <w:color w:val="auto"/>
            </w:rPr>
            <w:tab/>
          </w:r>
          <w:r>
            <w:rPr>
              <w:color w:val="auto"/>
            </w:rPr>
            <w:fldChar w:fldCharType="begin"/>
          </w:r>
          <w:r>
            <w:rPr>
              <w:color w:val="auto"/>
            </w:rPr>
            <w:instrText xml:space="preserve"> PAGEREF _Toc11962 \h </w:instrText>
          </w:r>
          <w:r>
            <w:rPr>
              <w:color w:val="auto"/>
            </w:rPr>
            <w:fldChar w:fldCharType="separate"/>
          </w:r>
          <w:r>
            <w:rPr>
              <w:color w:val="auto"/>
            </w:rPr>
            <w:t>51</w:t>
          </w:r>
          <w:r>
            <w:rPr>
              <w:color w:val="auto"/>
            </w:rPr>
            <w:fldChar w:fldCharType="end"/>
          </w:r>
          <w:r>
            <w:rPr>
              <w:color w:val="auto"/>
            </w:rPr>
            <w:fldChar w:fldCharType="end"/>
          </w:r>
        </w:p>
        <w:p w14:paraId="06E1E073">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_Toc27001 </w:instrText>
          </w:r>
          <w:r>
            <w:rPr>
              <w:color w:val="auto"/>
            </w:rPr>
            <w:fldChar w:fldCharType="separate"/>
          </w:r>
          <w:r>
            <w:rPr>
              <w:rFonts w:hint="eastAsia" w:ascii="宋体" w:hAnsi="宋体" w:eastAsia="宋体" w:cs="宋体"/>
              <w:color w:val="auto"/>
              <w:kern w:val="2"/>
              <w:szCs w:val="28"/>
              <w:lang w:val="en-US" w:eastAsia="zh-CN" w:bidi="ar-SA"/>
            </w:rPr>
            <w:t>附图</w:t>
          </w:r>
          <w:r>
            <w:rPr>
              <w:rFonts w:hint="default" w:ascii="Times New Roman" w:hAnsi="Times New Roman" w:eastAsia="宋体" w:cs="Times New Roman"/>
              <w:color w:val="auto"/>
              <w:kern w:val="2"/>
              <w:szCs w:val="28"/>
              <w:lang w:val="en-US" w:eastAsia="zh-CN" w:bidi="ar-SA"/>
            </w:rPr>
            <w:t>1</w:t>
          </w:r>
          <w:r>
            <w:rPr>
              <w:rFonts w:hint="eastAsia" w:ascii="宋体" w:hAnsi="宋体" w:eastAsia="宋体" w:cs="宋体"/>
              <w:color w:val="auto"/>
              <w:kern w:val="2"/>
              <w:szCs w:val="28"/>
              <w:lang w:val="en-US" w:eastAsia="zh-CN" w:bidi="ar-SA"/>
            </w:rPr>
            <w:t xml:space="preserve"> 建设项目地理位置图</w:t>
          </w:r>
          <w:r>
            <w:rPr>
              <w:color w:val="auto"/>
            </w:rPr>
            <w:tab/>
          </w:r>
          <w:r>
            <w:rPr>
              <w:color w:val="auto"/>
            </w:rPr>
            <w:fldChar w:fldCharType="begin"/>
          </w:r>
          <w:r>
            <w:rPr>
              <w:color w:val="auto"/>
            </w:rPr>
            <w:instrText xml:space="preserve"> PAGEREF _Toc27001 \h </w:instrText>
          </w:r>
          <w:r>
            <w:rPr>
              <w:color w:val="auto"/>
            </w:rPr>
            <w:fldChar w:fldCharType="separate"/>
          </w:r>
          <w:r>
            <w:rPr>
              <w:color w:val="auto"/>
            </w:rPr>
            <w:t>52</w:t>
          </w:r>
          <w:r>
            <w:rPr>
              <w:color w:val="auto"/>
            </w:rPr>
            <w:fldChar w:fldCharType="end"/>
          </w:r>
          <w:r>
            <w:rPr>
              <w:color w:val="auto"/>
            </w:rPr>
            <w:fldChar w:fldCharType="end"/>
          </w:r>
        </w:p>
        <w:p w14:paraId="1ED1E3E7">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_Toc10489 </w:instrText>
          </w:r>
          <w:r>
            <w:rPr>
              <w:color w:val="auto"/>
            </w:rPr>
            <w:fldChar w:fldCharType="separate"/>
          </w:r>
          <w:r>
            <w:rPr>
              <w:rFonts w:hint="default" w:ascii="宋体" w:hAnsi="宋体" w:eastAsia="宋体" w:cs="宋体"/>
              <w:color w:val="auto"/>
              <w:kern w:val="2"/>
              <w:szCs w:val="28"/>
              <w:lang w:val="en-US" w:eastAsia="zh-CN" w:bidi="ar-SA"/>
            </w:rPr>
            <w:t>附图</w:t>
          </w:r>
          <w:r>
            <w:rPr>
              <w:rFonts w:hint="default" w:ascii="Times New Roman" w:hAnsi="Times New Roman" w:eastAsia="宋体" w:cs="Times New Roman"/>
              <w:color w:val="auto"/>
              <w:kern w:val="2"/>
              <w:szCs w:val="28"/>
              <w:lang w:val="en-US" w:eastAsia="zh-CN" w:bidi="ar-SA"/>
            </w:rPr>
            <w:t>2</w:t>
          </w:r>
          <w:r>
            <w:rPr>
              <w:rFonts w:hint="default" w:ascii="宋体" w:hAnsi="宋体" w:eastAsia="宋体" w:cs="宋体"/>
              <w:color w:val="auto"/>
              <w:kern w:val="2"/>
              <w:szCs w:val="28"/>
              <w:lang w:val="en-US" w:eastAsia="zh-CN" w:bidi="ar-SA"/>
            </w:rPr>
            <w:t xml:space="preserve"> 项目平面布置图</w:t>
          </w:r>
          <w:r>
            <w:rPr>
              <w:color w:val="auto"/>
            </w:rPr>
            <w:tab/>
          </w:r>
          <w:r>
            <w:rPr>
              <w:color w:val="auto"/>
            </w:rPr>
            <w:fldChar w:fldCharType="begin"/>
          </w:r>
          <w:r>
            <w:rPr>
              <w:color w:val="auto"/>
            </w:rPr>
            <w:instrText xml:space="preserve"> PAGEREF _Toc10489 \h </w:instrText>
          </w:r>
          <w:r>
            <w:rPr>
              <w:color w:val="auto"/>
            </w:rPr>
            <w:fldChar w:fldCharType="separate"/>
          </w:r>
          <w:r>
            <w:rPr>
              <w:color w:val="auto"/>
            </w:rPr>
            <w:t>53</w:t>
          </w:r>
          <w:r>
            <w:rPr>
              <w:color w:val="auto"/>
            </w:rPr>
            <w:fldChar w:fldCharType="end"/>
          </w:r>
          <w:r>
            <w:rPr>
              <w:color w:val="auto"/>
            </w:rPr>
            <w:fldChar w:fldCharType="end"/>
          </w:r>
        </w:p>
        <w:p w14:paraId="54DBF7D7">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_Toc10286 </w:instrText>
          </w:r>
          <w:r>
            <w:rPr>
              <w:color w:val="auto"/>
            </w:rPr>
            <w:fldChar w:fldCharType="separate"/>
          </w:r>
          <w:r>
            <w:rPr>
              <w:rFonts w:hint="eastAsia" w:ascii="宋体" w:hAnsi="宋体" w:eastAsia="宋体" w:cs="宋体"/>
              <w:color w:val="auto"/>
              <w:kern w:val="2"/>
              <w:szCs w:val="28"/>
              <w:lang w:val="en-US" w:eastAsia="zh-CN" w:bidi="ar-SA"/>
            </w:rPr>
            <w:t>附图</w:t>
          </w:r>
          <w:r>
            <w:rPr>
              <w:rFonts w:hint="default" w:ascii="Times New Roman" w:hAnsi="Times New Roman" w:eastAsia="宋体" w:cs="Times New Roman"/>
              <w:color w:val="auto"/>
              <w:kern w:val="2"/>
              <w:szCs w:val="28"/>
              <w:lang w:val="en-US" w:eastAsia="zh-CN" w:bidi="ar-SA"/>
            </w:rPr>
            <w:t>3</w:t>
          </w:r>
          <w:r>
            <w:rPr>
              <w:rFonts w:hint="eastAsia" w:ascii="宋体" w:hAnsi="宋体" w:eastAsia="宋体" w:cs="宋体"/>
              <w:color w:val="auto"/>
              <w:kern w:val="2"/>
              <w:szCs w:val="28"/>
              <w:lang w:val="en-US" w:eastAsia="zh-CN" w:bidi="ar-SA"/>
            </w:rPr>
            <w:t xml:space="preserve"> 环境保护目标分布图</w:t>
          </w:r>
          <w:r>
            <w:rPr>
              <w:color w:val="auto"/>
            </w:rPr>
            <w:tab/>
          </w:r>
          <w:r>
            <w:rPr>
              <w:color w:val="auto"/>
            </w:rPr>
            <w:fldChar w:fldCharType="begin"/>
          </w:r>
          <w:r>
            <w:rPr>
              <w:color w:val="auto"/>
            </w:rPr>
            <w:instrText xml:space="preserve"> PAGEREF _Toc10286 \h </w:instrText>
          </w:r>
          <w:r>
            <w:rPr>
              <w:color w:val="auto"/>
            </w:rPr>
            <w:fldChar w:fldCharType="separate"/>
          </w:r>
          <w:r>
            <w:rPr>
              <w:color w:val="auto"/>
            </w:rPr>
            <w:t>54</w:t>
          </w:r>
          <w:r>
            <w:rPr>
              <w:color w:val="auto"/>
            </w:rPr>
            <w:fldChar w:fldCharType="end"/>
          </w:r>
          <w:r>
            <w:rPr>
              <w:color w:val="auto"/>
            </w:rPr>
            <w:fldChar w:fldCharType="end"/>
          </w:r>
        </w:p>
        <w:p w14:paraId="7E28A8E0">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_Toc2722 </w:instrText>
          </w:r>
          <w:r>
            <w:rPr>
              <w:color w:val="auto"/>
            </w:rPr>
            <w:fldChar w:fldCharType="separate"/>
          </w:r>
          <w:r>
            <w:rPr>
              <w:rFonts w:hint="eastAsia" w:ascii="宋体" w:hAnsi="宋体" w:eastAsia="宋体" w:cs="宋体"/>
              <w:color w:val="auto"/>
              <w:kern w:val="2"/>
              <w:szCs w:val="28"/>
              <w:lang w:val="en-US" w:eastAsia="zh-CN" w:bidi="ar-SA"/>
            </w:rPr>
            <w:t>附图</w:t>
          </w:r>
          <w:r>
            <w:rPr>
              <w:rFonts w:hint="default" w:ascii="Times New Roman" w:hAnsi="Times New Roman" w:eastAsia="宋体" w:cs="Times New Roman"/>
              <w:color w:val="auto"/>
              <w:kern w:val="2"/>
              <w:szCs w:val="28"/>
              <w:lang w:val="en-US" w:eastAsia="zh-CN" w:bidi="ar-SA"/>
            </w:rPr>
            <w:t>4</w:t>
          </w:r>
          <w:r>
            <w:rPr>
              <w:rFonts w:hint="eastAsia" w:ascii="宋体" w:hAnsi="宋体" w:eastAsia="宋体" w:cs="宋体"/>
              <w:color w:val="auto"/>
              <w:kern w:val="2"/>
              <w:szCs w:val="28"/>
              <w:lang w:val="en-US" w:eastAsia="zh-CN" w:bidi="ar-SA"/>
            </w:rPr>
            <w:t xml:space="preserve"> 项目环境</w:t>
          </w:r>
          <w:r>
            <w:rPr>
              <w:rFonts w:hint="eastAsia" w:ascii="宋体" w:hAnsi="宋体" w:cs="宋体"/>
              <w:color w:val="auto"/>
              <w:kern w:val="2"/>
              <w:szCs w:val="28"/>
              <w:lang w:val="en-US" w:eastAsia="zh-CN" w:bidi="ar-SA"/>
            </w:rPr>
            <w:t>空气</w:t>
          </w:r>
          <w:r>
            <w:rPr>
              <w:rFonts w:hint="eastAsia" w:ascii="宋体" w:hAnsi="宋体" w:eastAsia="宋体" w:cs="宋体"/>
              <w:color w:val="auto"/>
              <w:kern w:val="2"/>
              <w:szCs w:val="28"/>
              <w:lang w:val="en-US" w:eastAsia="zh-CN" w:bidi="ar-SA"/>
            </w:rPr>
            <w:t>现状</w:t>
          </w:r>
          <w:r>
            <w:rPr>
              <w:rFonts w:hint="eastAsia" w:ascii="宋体" w:hAnsi="宋体" w:cs="宋体"/>
              <w:color w:val="auto"/>
              <w:kern w:val="2"/>
              <w:szCs w:val="28"/>
              <w:lang w:val="en-US" w:eastAsia="zh-CN" w:bidi="ar-SA"/>
            </w:rPr>
            <w:t>引用</w:t>
          </w:r>
          <w:r>
            <w:rPr>
              <w:rFonts w:hint="eastAsia" w:ascii="宋体" w:hAnsi="宋体" w:eastAsia="宋体" w:cs="宋体"/>
              <w:color w:val="auto"/>
              <w:kern w:val="2"/>
              <w:szCs w:val="28"/>
              <w:lang w:val="en-US" w:eastAsia="zh-CN" w:bidi="ar-SA"/>
            </w:rPr>
            <w:t>监测布点图</w:t>
          </w:r>
          <w:r>
            <w:rPr>
              <w:color w:val="auto"/>
            </w:rPr>
            <w:tab/>
          </w:r>
          <w:r>
            <w:rPr>
              <w:color w:val="auto"/>
            </w:rPr>
            <w:fldChar w:fldCharType="begin"/>
          </w:r>
          <w:r>
            <w:rPr>
              <w:color w:val="auto"/>
            </w:rPr>
            <w:instrText xml:space="preserve"> PAGEREF _Toc2722 \h </w:instrText>
          </w:r>
          <w:r>
            <w:rPr>
              <w:color w:val="auto"/>
            </w:rPr>
            <w:fldChar w:fldCharType="separate"/>
          </w:r>
          <w:r>
            <w:rPr>
              <w:color w:val="auto"/>
            </w:rPr>
            <w:t>55</w:t>
          </w:r>
          <w:r>
            <w:rPr>
              <w:color w:val="auto"/>
            </w:rPr>
            <w:fldChar w:fldCharType="end"/>
          </w:r>
          <w:r>
            <w:rPr>
              <w:color w:val="auto"/>
            </w:rPr>
            <w:fldChar w:fldCharType="end"/>
          </w:r>
        </w:p>
        <w:p w14:paraId="48BB15CD">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_Toc14207 </w:instrText>
          </w:r>
          <w:r>
            <w:rPr>
              <w:color w:val="auto"/>
            </w:rPr>
            <w:fldChar w:fldCharType="separate"/>
          </w:r>
          <w:r>
            <w:rPr>
              <w:rFonts w:hint="eastAsia" w:ascii="宋体" w:hAnsi="宋体" w:eastAsia="宋体" w:cs="宋体"/>
              <w:color w:val="auto"/>
              <w:kern w:val="2"/>
              <w:szCs w:val="28"/>
              <w:lang w:val="en-US" w:eastAsia="zh-CN" w:bidi="ar-SA"/>
            </w:rPr>
            <w:t>附图</w:t>
          </w:r>
          <w:r>
            <w:rPr>
              <w:rFonts w:hint="eastAsia" w:cs="Times New Roman"/>
              <w:color w:val="auto"/>
              <w:kern w:val="2"/>
              <w:szCs w:val="28"/>
              <w:lang w:val="en-US" w:eastAsia="zh-CN" w:bidi="ar-SA"/>
            </w:rPr>
            <w:t>5</w:t>
          </w:r>
          <w:r>
            <w:rPr>
              <w:rFonts w:hint="eastAsia" w:ascii="宋体" w:hAnsi="宋体" w:eastAsia="宋体" w:cs="宋体"/>
              <w:color w:val="auto"/>
              <w:kern w:val="2"/>
              <w:szCs w:val="28"/>
              <w:lang w:val="en-US" w:eastAsia="zh-CN" w:bidi="ar-SA"/>
            </w:rPr>
            <w:t xml:space="preserve"> 项目</w:t>
          </w:r>
          <w:r>
            <w:rPr>
              <w:rFonts w:hint="eastAsia" w:ascii="宋体" w:hAnsi="宋体" w:cs="宋体"/>
              <w:color w:val="auto"/>
              <w:kern w:val="2"/>
              <w:szCs w:val="28"/>
              <w:lang w:val="en-US" w:eastAsia="zh-CN" w:bidi="ar-SA"/>
            </w:rPr>
            <w:t>噪声</w:t>
          </w:r>
          <w:r>
            <w:rPr>
              <w:rFonts w:hint="eastAsia" w:ascii="宋体" w:hAnsi="宋体" w:eastAsia="宋体" w:cs="宋体"/>
              <w:color w:val="auto"/>
              <w:kern w:val="2"/>
              <w:szCs w:val="28"/>
              <w:lang w:val="en-US" w:eastAsia="zh-CN" w:bidi="ar-SA"/>
            </w:rPr>
            <w:t>现状监测布点图</w:t>
          </w:r>
          <w:r>
            <w:rPr>
              <w:color w:val="auto"/>
            </w:rPr>
            <w:tab/>
          </w:r>
          <w:r>
            <w:rPr>
              <w:color w:val="auto"/>
            </w:rPr>
            <w:fldChar w:fldCharType="begin"/>
          </w:r>
          <w:r>
            <w:rPr>
              <w:color w:val="auto"/>
            </w:rPr>
            <w:instrText xml:space="preserve"> PAGEREF _Toc14207 \h </w:instrText>
          </w:r>
          <w:r>
            <w:rPr>
              <w:color w:val="auto"/>
            </w:rPr>
            <w:fldChar w:fldCharType="separate"/>
          </w:r>
          <w:r>
            <w:rPr>
              <w:color w:val="auto"/>
            </w:rPr>
            <w:t>56</w:t>
          </w:r>
          <w:r>
            <w:rPr>
              <w:color w:val="auto"/>
            </w:rPr>
            <w:fldChar w:fldCharType="end"/>
          </w:r>
          <w:r>
            <w:rPr>
              <w:color w:val="auto"/>
            </w:rPr>
            <w:fldChar w:fldCharType="end"/>
          </w:r>
        </w:p>
        <w:p w14:paraId="5A6A5199">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_Toc5869 </w:instrText>
          </w:r>
          <w:r>
            <w:rPr>
              <w:color w:val="auto"/>
            </w:rPr>
            <w:fldChar w:fldCharType="separate"/>
          </w:r>
          <w:r>
            <w:rPr>
              <w:rFonts w:hint="eastAsia" w:ascii="宋体" w:hAnsi="宋体" w:eastAsia="宋体" w:cs="宋体"/>
              <w:color w:val="auto"/>
              <w:kern w:val="2"/>
              <w:szCs w:val="28"/>
              <w:lang w:val="en-US" w:eastAsia="zh-CN" w:bidi="ar-SA"/>
            </w:rPr>
            <w:t>附图</w:t>
          </w:r>
          <w:r>
            <w:rPr>
              <w:rFonts w:hint="eastAsia" w:cs="Times New Roman"/>
              <w:color w:val="auto"/>
              <w:kern w:val="2"/>
              <w:szCs w:val="28"/>
              <w:lang w:val="en-US" w:eastAsia="zh-CN" w:bidi="ar-SA"/>
            </w:rPr>
            <w:t>6</w:t>
          </w:r>
          <w:r>
            <w:rPr>
              <w:rFonts w:hint="eastAsia" w:ascii="宋体" w:hAnsi="宋体" w:eastAsia="宋体" w:cs="宋体"/>
              <w:color w:val="auto"/>
              <w:kern w:val="2"/>
              <w:szCs w:val="28"/>
              <w:lang w:val="en-US" w:eastAsia="zh-CN" w:bidi="ar-SA"/>
            </w:rPr>
            <w:t xml:space="preserve"> </w:t>
          </w:r>
          <w:r>
            <w:rPr>
              <w:rFonts w:hint="eastAsia" w:ascii="宋体" w:hAnsi="宋体" w:cs="宋体"/>
              <w:color w:val="auto"/>
              <w:kern w:val="2"/>
              <w:szCs w:val="28"/>
              <w:lang w:val="en-US" w:eastAsia="zh-CN" w:bidi="ar-SA"/>
            </w:rPr>
            <w:t>衡阳市环境管控单元图</w:t>
          </w:r>
          <w:r>
            <w:rPr>
              <w:color w:val="auto"/>
            </w:rPr>
            <w:tab/>
          </w:r>
          <w:r>
            <w:rPr>
              <w:color w:val="auto"/>
            </w:rPr>
            <w:fldChar w:fldCharType="begin"/>
          </w:r>
          <w:r>
            <w:rPr>
              <w:color w:val="auto"/>
            </w:rPr>
            <w:instrText xml:space="preserve"> PAGEREF _Toc5869 \h </w:instrText>
          </w:r>
          <w:r>
            <w:rPr>
              <w:color w:val="auto"/>
            </w:rPr>
            <w:fldChar w:fldCharType="separate"/>
          </w:r>
          <w:r>
            <w:rPr>
              <w:color w:val="auto"/>
            </w:rPr>
            <w:t>57</w:t>
          </w:r>
          <w:r>
            <w:rPr>
              <w:color w:val="auto"/>
            </w:rPr>
            <w:fldChar w:fldCharType="end"/>
          </w:r>
          <w:r>
            <w:rPr>
              <w:color w:val="auto"/>
            </w:rPr>
            <w:fldChar w:fldCharType="end"/>
          </w:r>
        </w:p>
        <w:p w14:paraId="6F78C585">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_Toc24194 </w:instrText>
          </w:r>
          <w:r>
            <w:rPr>
              <w:color w:val="auto"/>
            </w:rPr>
            <w:fldChar w:fldCharType="separate"/>
          </w:r>
          <w:r>
            <w:rPr>
              <w:rFonts w:hint="eastAsia" w:ascii="宋体" w:hAnsi="宋体" w:eastAsia="宋体" w:cs="宋体"/>
              <w:color w:val="auto"/>
              <w:kern w:val="2"/>
              <w:szCs w:val="28"/>
              <w:lang w:val="en-US" w:eastAsia="zh-CN" w:bidi="ar-SA"/>
            </w:rPr>
            <w:t>附件</w:t>
          </w:r>
          <w:r>
            <w:rPr>
              <w:rFonts w:hint="default" w:ascii="Times New Roman" w:hAnsi="Times New Roman" w:eastAsia="宋体" w:cs="Times New Roman"/>
              <w:color w:val="auto"/>
              <w:kern w:val="2"/>
              <w:szCs w:val="28"/>
              <w:lang w:val="en-US" w:eastAsia="zh-CN" w:bidi="ar-SA"/>
            </w:rPr>
            <w:t>1</w:t>
          </w:r>
          <w:r>
            <w:rPr>
              <w:rFonts w:hint="eastAsia" w:ascii="宋体" w:hAnsi="宋体" w:eastAsia="宋体" w:cs="宋体"/>
              <w:color w:val="auto"/>
              <w:kern w:val="2"/>
              <w:szCs w:val="28"/>
              <w:lang w:val="en-US" w:eastAsia="zh-CN" w:bidi="ar-SA"/>
            </w:rPr>
            <w:t xml:space="preserve"> 营业执照</w:t>
          </w:r>
          <w:r>
            <w:rPr>
              <w:color w:val="auto"/>
            </w:rPr>
            <w:tab/>
          </w:r>
          <w:r>
            <w:rPr>
              <w:color w:val="auto"/>
            </w:rPr>
            <w:fldChar w:fldCharType="begin"/>
          </w:r>
          <w:r>
            <w:rPr>
              <w:color w:val="auto"/>
            </w:rPr>
            <w:instrText xml:space="preserve"> PAGEREF _Toc24194 \h </w:instrText>
          </w:r>
          <w:r>
            <w:rPr>
              <w:color w:val="auto"/>
            </w:rPr>
            <w:fldChar w:fldCharType="separate"/>
          </w:r>
          <w:r>
            <w:rPr>
              <w:color w:val="auto"/>
            </w:rPr>
            <w:t>58</w:t>
          </w:r>
          <w:r>
            <w:rPr>
              <w:color w:val="auto"/>
            </w:rPr>
            <w:fldChar w:fldCharType="end"/>
          </w:r>
          <w:r>
            <w:rPr>
              <w:color w:val="auto"/>
            </w:rPr>
            <w:fldChar w:fldCharType="end"/>
          </w:r>
        </w:p>
        <w:p w14:paraId="29EB80E5">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_Toc20051 </w:instrText>
          </w:r>
          <w:r>
            <w:rPr>
              <w:color w:val="auto"/>
            </w:rPr>
            <w:fldChar w:fldCharType="separate"/>
          </w:r>
          <w:r>
            <w:rPr>
              <w:rFonts w:hint="eastAsia" w:ascii="宋体" w:hAnsi="宋体" w:eastAsia="宋体" w:cs="宋体"/>
              <w:color w:val="auto"/>
              <w:kern w:val="2"/>
              <w:szCs w:val="28"/>
              <w:lang w:val="en-US" w:eastAsia="zh-CN" w:bidi="ar-SA"/>
            </w:rPr>
            <w:t>附件</w:t>
          </w:r>
          <w:r>
            <w:rPr>
              <w:rFonts w:hint="default" w:ascii="Times New Roman" w:hAnsi="Times New Roman" w:eastAsia="宋体" w:cs="Times New Roman"/>
              <w:color w:val="auto"/>
              <w:kern w:val="2"/>
              <w:szCs w:val="28"/>
              <w:lang w:val="en-US" w:eastAsia="zh-CN" w:bidi="ar-SA"/>
            </w:rPr>
            <w:t>2</w:t>
          </w:r>
          <w:r>
            <w:rPr>
              <w:rFonts w:hint="eastAsia" w:ascii="宋体" w:hAnsi="宋体" w:eastAsia="宋体" w:cs="宋体"/>
              <w:color w:val="auto"/>
              <w:kern w:val="2"/>
              <w:szCs w:val="28"/>
              <w:lang w:val="en-US" w:eastAsia="zh-CN" w:bidi="ar-SA"/>
            </w:rPr>
            <w:t xml:space="preserve"> 委托书</w:t>
          </w:r>
          <w:r>
            <w:rPr>
              <w:color w:val="auto"/>
            </w:rPr>
            <w:tab/>
          </w:r>
          <w:r>
            <w:rPr>
              <w:color w:val="auto"/>
            </w:rPr>
            <w:fldChar w:fldCharType="begin"/>
          </w:r>
          <w:r>
            <w:rPr>
              <w:color w:val="auto"/>
            </w:rPr>
            <w:instrText xml:space="preserve"> PAGEREF _Toc20051 \h </w:instrText>
          </w:r>
          <w:r>
            <w:rPr>
              <w:color w:val="auto"/>
            </w:rPr>
            <w:fldChar w:fldCharType="separate"/>
          </w:r>
          <w:r>
            <w:rPr>
              <w:color w:val="auto"/>
            </w:rPr>
            <w:t>59</w:t>
          </w:r>
          <w:r>
            <w:rPr>
              <w:color w:val="auto"/>
            </w:rPr>
            <w:fldChar w:fldCharType="end"/>
          </w:r>
          <w:r>
            <w:rPr>
              <w:color w:val="auto"/>
            </w:rPr>
            <w:fldChar w:fldCharType="end"/>
          </w:r>
        </w:p>
        <w:p w14:paraId="6B49E7EC">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_Toc675 </w:instrText>
          </w:r>
          <w:r>
            <w:rPr>
              <w:color w:val="auto"/>
            </w:rPr>
            <w:fldChar w:fldCharType="separate"/>
          </w:r>
          <w:r>
            <w:rPr>
              <w:rFonts w:hint="eastAsia" w:ascii="宋体" w:hAnsi="宋体" w:eastAsia="宋体" w:cs="宋体"/>
              <w:color w:val="auto"/>
              <w:kern w:val="2"/>
              <w:szCs w:val="28"/>
              <w:lang w:val="en-US" w:eastAsia="zh-CN" w:bidi="ar-SA"/>
            </w:rPr>
            <w:t>附件</w:t>
          </w:r>
          <w:r>
            <w:rPr>
              <w:rFonts w:hint="default" w:ascii="Times New Roman" w:hAnsi="Times New Roman" w:eastAsia="宋体" w:cs="Times New Roman"/>
              <w:color w:val="auto"/>
              <w:kern w:val="2"/>
              <w:szCs w:val="28"/>
              <w:lang w:val="en-US" w:eastAsia="zh-CN" w:bidi="ar-SA"/>
            </w:rPr>
            <w:t>3</w:t>
          </w:r>
          <w:r>
            <w:rPr>
              <w:rFonts w:hint="eastAsia" w:ascii="宋体" w:hAnsi="宋体" w:eastAsia="宋体" w:cs="宋体"/>
              <w:color w:val="auto"/>
              <w:kern w:val="2"/>
              <w:szCs w:val="28"/>
              <w:lang w:val="en-US" w:eastAsia="zh-CN" w:bidi="ar-SA"/>
            </w:rPr>
            <w:t xml:space="preserve"> </w:t>
          </w:r>
          <w:r>
            <w:rPr>
              <w:rFonts w:hint="eastAsia" w:ascii="宋体" w:hAnsi="宋体" w:cs="宋体"/>
              <w:color w:val="auto"/>
              <w:kern w:val="2"/>
              <w:szCs w:val="28"/>
              <w:lang w:val="en-US" w:eastAsia="zh-CN" w:bidi="ar-SA"/>
            </w:rPr>
            <w:t>食品生产许可证</w:t>
          </w:r>
          <w:r>
            <w:rPr>
              <w:color w:val="auto"/>
            </w:rPr>
            <w:tab/>
          </w:r>
          <w:r>
            <w:rPr>
              <w:color w:val="auto"/>
            </w:rPr>
            <w:fldChar w:fldCharType="begin"/>
          </w:r>
          <w:r>
            <w:rPr>
              <w:color w:val="auto"/>
            </w:rPr>
            <w:instrText xml:space="preserve"> PAGEREF _Toc675 \h </w:instrText>
          </w:r>
          <w:r>
            <w:rPr>
              <w:color w:val="auto"/>
            </w:rPr>
            <w:fldChar w:fldCharType="separate"/>
          </w:r>
          <w:r>
            <w:rPr>
              <w:color w:val="auto"/>
            </w:rPr>
            <w:t>60</w:t>
          </w:r>
          <w:r>
            <w:rPr>
              <w:color w:val="auto"/>
            </w:rPr>
            <w:fldChar w:fldCharType="end"/>
          </w:r>
          <w:r>
            <w:rPr>
              <w:color w:val="auto"/>
            </w:rPr>
            <w:fldChar w:fldCharType="end"/>
          </w:r>
        </w:p>
        <w:p w14:paraId="3AA0D392">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_Toc5147 </w:instrText>
          </w:r>
          <w:r>
            <w:rPr>
              <w:color w:val="auto"/>
            </w:rPr>
            <w:fldChar w:fldCharType="separate"/>
          </w:r>
          <w:r>
            <w:rPr>
              <w:rFonts w:hint="eastAsia" w:ascii="宋体" w:hAnsi="宋体" w:eastAsia="宋体" w:cs="宋体"/>
              <w:color w:val="auto"/>
              <w:kern w:val="2"/>
              <w:szCs w:val="28"/>
              <w:lang w:val="en-US" w:eastAsia="zh-CN" w:bidi="ar-SA"/>
            </w:rPr>
            <w:t>附件</w:t>
          </w:r>
          <w:r>
            <w:rPr>
              <w:rFonts w:hint="default" w:ascii="Times New Roman" w:hAnsi="Times New Roman" w:eastAsia="宋体" w:cs="Times New Roman"/>
              <w:color w:val="auto"/>
              <w:kern w:val="2"/>
              <w:szCs w:val="28"/>
              <w:lang w:val="en-US" w:eastAsia="zh-CN" w:bidi="ar-SA"/>
            </w:rPr>
            <w:t>4</w:t>
          </w:r>
          <w:r>
            <w:rPr>
              <w:rFonts w:hint="eastAsia" w:ascii="宋体" w:hAnsi="宋体" w:eastAsia="宋体" w:cs="宋体"/>
              <w:color w:val="auto"/>
              <w:kern w:val="2"/>
              <w:szCs w:val="28"/>
              <w:lang w:val="en-US" w:eastAsia="zh-CN" w:bidi="ar-SA"/>
            </w:rPr>
            <w:t xml:space="preserve"> </w:t>
          </w:r>
          <w:r>
            <w:rPr>
              <w:rFonts w:hint="eastAsia" w:ascii="宋体" w:hAnsi="宋体" w:cs="宋体"/>
              <w:color w:val="auto"/>
              <w:kern w:val="2"/>
              <w:szCs w:val="28"/>
              <w:lang w:val="en-US" w:eastAsia="zh-CN" w:bidi="ar-SA"/>
            </w:rPr>
            <w:t>资产租赁合同</w:t>
          </w:r>
          <w:r>
            <w:rPr>
              <w:color w:val="auto"/>
            </w:rPr>
            <w:tab/>
          </w:r>
          <w:r>
            <w:rPr>
              <w:color w:val="auto"/>
            </w:rPr>
            <w:fldChar w:fldCharType="begin"/>
          </w:r>
          <w:r>
            <w:rPr>
              <w:color w:val="auto"/>
            </w:rPr>
            <w:instrText xml:space="preserve"> PAGEREF _Toc5147 \h </w:instrText>
          </w:r>
          <w:r>
            <w:rPr>
              <w:color w:val="auto"/>
            </w:rPr>
            <w:fldChar w:fldCharType="separate"/>
          </w:r>
          <w:r>
            <w:rPr>
              <w:color w:val="auto"/>
            </w:rPr>
            <w:t>61</w:t>
          </w:r>
          <w:r>
            <w:rPr>
              <w:color w:val="auto"/>
            </w:rPr>
            <w:fldChar w:fldCharType="end"/>
          </w:r>
          <w:r>
            <w:rPr>
              <w:color w:val="auto"/>
            </w:rPr>
            <w:fldChar w:fldCharType="end"/>
          </w:r>
        </w:p>
        <w:p w14:paraId="57A86DDE">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_Toc26476 </w:instrText>
          </w:r>
          <w:r>
            <w:rPr>
              <w:color w:val="auto"/>
            </w:rPr>
            <w:fldChar w:fldCharType="separate"/>
          </w:r>
          <w:r>
            <w:rPr>
              <w:rFonts w:hint="eastAsia" w:ascii="宋体" w:hAnsi="宋体" w:eastAsia="宋体" w:cs="宋体"/>
              <w:bCs w:val="0"/>
              <w:color w:val="auto"/>
              <w:kern w:val="2"/>
              <w:szCs w:val="28"/>
              <w:lang w:val="en-US" w:eastAsia="zh-CN" w:bidi="ar-SA"/>
            </w:rPr>
            <w:t>附件</w:t>
          </w:r>
          <w:r>
            <w:rPr>
              <w:rFonts w:hint="default" w:ascii="Times New Roman" w:hAnsi="Times New Roman" w:eastAsia="宋体" w:cs="Times New Roman"/>
              <w:bCs w:val="0"/>
              <w:color w:val="auto"/>
              <w:kern w:val="2"/>
              <w:szCs w:val="28"/>
              <w:lang w:val="en-US" w:eastAsia="zh-CN" w:bidi="ar-SA"/>
            </w:rPr>
            <w:t>5</w:t>
          </w:r>
          <w:r>
            <w:rPr>
              <w:rFonts w:hint="eastAsia" w:ascii="宋体" w:hAnsi="宋体" w:eastAsia="宋体" w:cs="宋体"/>
              <w:bCs w:val="0"/>
              <w:color w:val="auto"/>
              <w:kern w:val="2"/>
              <w:szCs w:val="28"/>
              <w:lang w:val="en-US" w:eastAsia="zh-CN" w:bidi="ar-SA"/>
            </w:rPr>
            <w:t xml:space="preserve"> 废水消纳（作农田施肥或堆肥使用处置）协议</w:t>
          </w:r>
          <w:r>
            <w:rPr>
              <w:color w:val="auto"/>
            </w:rPr>
            <w:tab/>
          </w:r>
          <w:r>
            <w:rPr>
              <w:color w:val="auto"/>
            </w:rPr>
            <w:fldChar w:fldCharType="begin"/>
          </w:r>
          <w:r>
            <w:rPr>
              <w:color w:val="auto"/>
            </w:rPr>
            <w:instrText xml:space="preserve"> PAGEREF _Toc26476 \h </w:instrText>
          </w:r>
          <w:r>
            <w:rPr>
              <w:color w:val="auto"/>
            </w:rPr>
            <w:fldChar w:fldCharType="separate"/>
          </w:r>
          <w:r>
            <w:rPr>
              <w:color w:val="auto"/>
            </w:rPr>
            <w:t>65</w:t>
          </w:r>
          <w:r>
            <w:rPr>
              <w:color w:val="auto"/>
            </w:rPr>
            <w:fldChar w:fldCharType="end"/>
          </w:r>
          <w:r>
            <w:rPr>
              <w:color w:val="auto"/>
            </w:rPr>
            <w:fldChar w:fldCharType="end"/>
          </w:r>
        </w:p>
        <w:p w14:paraId="4D6FCCD0">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_Toc23936 </w:instrText>
          </w:r>
          <w:r>
            <w:rPr>
              <w:color w:val="auto"/>
            </w:rPr>
            <w:fldChar w:fldCharType="separate"/>
          </w:r>
          <w:r>
            <w:rPr>
              <w:rFonts w:hint="eastAsia" w:ascii="宋体" w:hAnsi="宋体" w:eastAsia="宋体" w:cs="宋体"/>
              <w:bCs w:val="0"/>
              <w:color w:val="auto"/>
              <w:kern w:val="2"/>
              <w:szCs w:val="28"/>
              <w:lang w:val="en-US" w:eastAsia="zh-CN" w:bidi="ar-SA"/>
            </w:rPr>
            <w:t>附件</w:t>
          </w:r>
          <w:r>
            <w:rPr>
              <w:rFonts w:hint="eastAsia" w:eastAsia="宋体" w:cs="Times New Roman"/>
              <w:bCs w:val="0"/>
              <w:color w:val="auto"/>
              <w:kern w:val="2"/>
              <w:szCs w:val="28"/>
              <w:lang w:val="en-US" w:eastAsia="zh-CN" w:bidi="ar-SA"/>
            </w:rPr>
            <w:t>6</w:t>
          </w:r>
          <w:r>
            <w:rPr>
              <w:rFonts w:hint="eastAsia" w:ascii="宋体" w:hAnsi="宋体" w:eastAsia="宋体" w:cs="宋体"/>
              <w:bCs w:val="0"/>
              <w:color w:val="auto"/>
              <w:kern w:val="2"/>
              <w:szCs w:val="28"/>
              <w:lang w:val="en-US" w:eastAsia="zh-CN" w:bidi="ar-SA"/>
            </w:rPr>
            <w:t xml:space="preserve"> 环境质量现状检测报告</w:t>
          </w:r>
          <w:r>
            <w:rPr>
              <w:color w:val="auto"/>
            </w:rPr>
            <w:tab/>
          </w:r>
          <w:r>
            <w:rPr>
              <w:color w:val="auto"/>
            </w:rPr>
            <w:fldChar w:fldCharType="begin"/>
          </w:r>
          <w:r>
            <w:rPr>
              <w:color w:val="auto"/>
            </w:rPr>
            <w:instrText xml:space="preserve"> PAGEREF _Toc23936 \h </w:instrText>
          </w:r>
          <w:r>
            <w:rPr>
              <w:color w:val="auto"/>
            </w:rPr>
            <w:fldChar w:fldCharType="separate"/>
          </w:r>
          <w:r>
            <w:rPr>
              <w:color w:val="auto"/>
            </w:rPr>
            <w:t>66</w:t>
          </w:r>
          <w:r>
            <w:rPr>
              <w:color w:val="auto"/>
            </w:rPr>
            <w:fldChar w:fldCharType="end"/>
          </w:r>
          <w:r>
            <w:rPr>
              <w:color w:val="auto"/>
            </w:rPr>
            <w:fldChar w:fldCharType="end"/>
          </w:r>
        </w:p>
        <w:p w14:paraId="05C7F92F">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_Toc21916 </w:instrText>
          </w:r>
          <w:r>
            <w:rPr>
              <w:color w:val="auto"/>
            </w:rPr>
            <w:fldChar w:fldCharType="separate"/>
          </w:r>
          <w:r>
            <w:rPr>
              <w:rFonts w:hint="eastAsia" w:ascii="宋体" w:hAnsi="宋体" w:eastAsia="宋体" w:cs="宋体"/>
              <w:bCs w:val="0"/>
              <w:color w:val="auto"/>
              <w:kern w:val="2"/>
              <w:szCs w:val="28"/>
              <w:lang w:val="en-US" w:eastAsia="zh-CN" w:bidi="ar-SA"/>
            </w:rPr>
            <w:t>附件</w:t>
          </w:r>
          <w:r>
            <w:rPr>
              <w:rFonts w:hint="eastAsia" w:eastAsia="宋体" w:cs="Times New Roman"/>
              <w:bCs w:val="0"/>
              <w:color w:val="auto"/>
              <w:kern w:val="2"/>
              <w:szCs w:val="28"/>
              <w:lang w:val="en-US" w:eastAsia="zh-CN" w:bidi="ar-SA"/>
            </w:rPr>
            <w:t>7</w:t>
          </w:r>
          <w:r>
            <w:rPr>
              <w:rFonts w:hint="eastAsia" w:ascii="宋体" w:hAnsi="宋体" w:eastAsia="宋体" w:cs="宋体"/>
              <w:bCs w:val="0"/>
              <w:color w:val="auto"/>
              <w:kern w:val="2"/>
              <w:szCs w:val="28"/>
              <w:lang w:val="en-US" w:eastAsia="zh-CN" w:bidi="ar-SA"/>
            </w:rPr>
            <w:t xml:space="preserve"> 专家意见</w:t>
          </w:r>
          <w:r>
            <w:rPr>
              <w:color w:val="auto"/>
            </w:rPr>
            <w:tab/>
          </w:r>
          <w:r>
            <w:rPr>
              <w:color w:val="auto"/>
            </w:rPr>
            <w:fldChar w:fldCharType="begin"/>
          </w:r>
          <w:r>
            <w:rPr>
              <w:color w:val="auto"/>
            </w:rPr>
            <w:instrText xml:space="preserve"> PAGEREF _Toc21916 \h </w:instrText>
          </w:r>
          <w:r>
            <w:rPr>
              <w:color w:val="auto"/>
            </w:rPr>
            <w:fldChar w:fldCharType="separate"/>
          </w:r>
          <w:r>
            <w:rPr>
              <w:color w:val="auto"/>
            </w:rPr>
            <w:t>72</w:t>
          </w:r>
          <w:r>
            <w:rPr>
              <w:color w:val="auto"/>
            </w:rPr>
            <w:fldChar w:fldCharType="end"/>
          </w:r>
          <w:r>
            <w:rPr>
              <w:color w:val="auto"/>
            </w:rPr>
            <w:fldChar w:fldCharType="end"/>
          </w:r>
        </w:p>
        <w:p w14:paraId="31841A8D">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_Toc7918 </w:instrText>
          </w:r>
          <w:r>
            <w:rPr>
              <w:color w:val="auto"/>
            </w:rPr>
            <w:fldChar w:fldCharType="separate"/>
          </w:r>
          <w:r>
            <w:rPr>
              <w:rFonts w:hint="eastAsia" w:ascii="宋体" w:hAnsi="宋体" w:eastAsia="宋体" w:cs="宋体"/>
              <w:bCs w:val="0"/>
              <w:color w:val="auto"/>
              <w:kern w:val="2"/>
              <w:szCs w:val="28"/>
              <w:lang w:val="en-US" w:eastAsia="zh-CN" w:bidi="ar-SA"/>
            </w:rPr>
            <w:t>附件</w:t>
          </w:r>
          <w:r>
            <w:rPr>
              <w:rFonts w:hint="eastAsia" w:eastAsia="宋体" w:cs="Times New Roman"/>
              <w:bCs w:val="0"/>
              <w:color w:val="auto"/>
              <w:kern w:val="2"/>
              <w:szCs w:val="28"/>
              <w:lang w:val="en-US" w:eastAsia="zh-CN" w:bidi="ar-SA"/>
            </w:rPr>
            <w:t>8</w:t>
          </w:r>
          <w:r>
            <w:rPr>
              <w:rFonts w:hint="eastAsia" w:ascii="宋体" w:hAnsi="宋体" w:eastAsia="宋体" w:cs="宋体"/>
              <w:bCs w:val="0"/>
              <w:color w:val="auto"/>
              <w:kern w:val="2"/>
              <w:szCs w:val="28"/>
              <w:lang w:val="en-US" w:eastAsia="zh-CN" w:bidi="ar-SA"/>
            </w:rPr>
            <w:t xml:space="preserve"> 专家签到表</w:t>
          </w:r>
          <w:r>
            <w:rPr>
              <w:color w:val="auto"/>
            </w:rPr>
            <w:tab/>
          </w:r>
          <w:r>
            <w:rPr>
              <w:color w:val="auto"/>
            </w:rPr>
            <w:fldChar w:fldCharType="begin"/>
          </w:r>
          <w:r>
            <w:rPr>
              <w:color w:val="auto"/>
            </w:rPr>
            <w:instrText xml:space="preserve"> PAGEREF _Toc7918 \h </w:instrText>
          </w:r>
          <w:r>
            <w:rPr>
              <w:color w:val="auto"/>
            </w:rPr>
            <w:fldChar w:fldCharType="separate"/>
          </w:r>
          <w:r>
            <w:rPr>
              <w:color w:val="auto"/>
            </w:rPr>
            <w:t>74</w:t>
          </w:r>
          <w:r>
            <w:rPr>
              <w:color w:val="auto"/>
            </w:rPr>
            <w:fldChar w:fldCharType="end"/>
          </w:r>
          <w:r>
            <w:rPr>
              <w:color w:val="auto"/>
            </w:rPr>
            <w:fldChar w:fldCharType="end"/>
          </w:r>
        </w:p>
        <w:p w14:paraId="1B260A88">
          <w:pPr>
            <w:keepNext w:val="0"/>
            <w:keepLines w:val="0"/>
            <w:pageBreakBefore w:val="0"/>
            <w:widowControl w:val="0"/>
            <w:tabs>
              <w:tab w:val="right" w:leader="dot" w:pos="8306"/>
            </w:tabs>
            <w:kinsoku/>
            <w:wordWrap/>
            <w:overflowPunct/>
            <w:topLinePunct w:val="0"/>
            <w:autoSpaceDE/>
            <w:autoSpaceDN/>
            <w:bidi w:val="0"/>
            <w:adjustRightInd/>
            <w:snapToGrid/>
            <w:ind w:firstLine="0" w:firstLineChars="0"/>
            <w:jc w:val="center"/>
            <w:textAlignment w:val="auto"/>
            <w:rPr>
              <w:color w:val="auto"/>
            </w:rPr>
          </w:pPr>
          <w:r>
            <w:rPr>
              <w:color w:val="auto"/>
            </w:rPr>
            <w:fldChar w:fldCharType="begin"/>
          </w:r>
          <w:r>
            <w:rPr>
              <w:color w:val="auto"/>
            </w:rPr>
            <w:instrText xml:space="preserve"> HYPERLINK \l _Toc11253 </w:instrText>
          </w:r>
          <w:r>
            <w:rPr>
              <w:color w:val="auto"/>
            </w:rPr>
            <w:fldChar w:fldCharType="separate"/>
          </w:r>
          <w:r>
            <w:rPr>
              <w:rFonts w:hint="eastAsia" w:ascii="宋体" w:hAnsi="宋体" w:eastAsia="宋体" w:cs="宋体"/>
              <w:bCs w:val="0"/>
              <w:color w:val="auto"/>
              <w:kern w:val="2"/>
              <w:szCs w:val="28"/>
              <w:lang w:val="en-US" w:eastAsia="zh-CN" w:bidi="ar-SA"/>
            </w:rPr>
            <w:t>附件</w:t>
          </w:r>
          <w:r>
            <w:rPr>
              <w:rFonts w:hint="eastAsia" w:eastAsia="宋体" w:cs="Times New Roman"/>
              <w:bCs w:val="0"/>
              <w:color w:val="auto"/>
              <w:kern w:val="2"/>
              <w:szCs w:val="28"/>
              <w:lang w:val="en-US" w:eastAsia="zh-CN" w:bidi="ar-SA"/>
            </w:rPr>
            <w:t>9</w:t>
          </w:r>
          <w:r>
            <w:rPr>
              <w:rFonts w:hint="eastAsia" w:ascii="宋体" w:hAnsi="宋体" w:eastAsia="宋体" w:cs="宋体"/>
              <w:bCs w:val="0"/>
              <w:color w:val="auto"/>
              <w:kern w:val="2"/>
              <w:szCs w:val="28"/>
              <w:lang w:val="en-US" w:eastAsia="zh-CN" w:bidi="ar-SA"/>
            </w:rPr>
            <w:t xml:space="preserve"> 日常考核表</w:t>
          </w:r>
          <w:r>
            <w:rPr>
              <w:color w:val="auto"/>
            </w:rPr>
            <w:tab/>
          </w:r>
          <w:r>
            <w:rPr>
              <w:color w:val="auto"/>
            </w:rPr>
            <w:fldChar w:fldCharType="begin"/>
          </w:r>
          <w:r>
            <w:rPr>
              <w:color w:val="auto"/>
            </w:rPr>
            <w:instrText xml:space="preserve"> PAGEREF _Toc11253 \h </w:instrText>
          </w:r>
          <w:r>
            <w:rPr>
              <w:color w:val="auto"/>
            </w:rPr>
            <w:fldChar w:fldCharType="separate"/>
          </w:r>
          <w:r>
            <w:rPr>
              <w:color w:val="auto"/>
            </w:rPr>
            <w:t>75</w:t>
          </w:r>
          <w:r>
            <w:rPr>
              <w:color w:val="auto"/>
            </w:rPr>
            <w:fldChar w:fldCharType="end"/>
          </w:r>
          <w:r>
            <w:rPr>
              <w:color w:val="auto"/>
            </w:rPr>
            <w:fldChar w:fldCharType="end"/>
          </w:r>
        </w:p>
        <w:p w14:paraId="441CE89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color w:val="auto"/>
            </w:rPr>
          </w:pPr>
          <w:r>
            <w:rPr>
              <w:color w:val="auto"/>
            </w:rPr>
            <w:fldChar w:fldCharType="end"/>
          </w:r>
        </w:p>
      </w:sdtContent>
    </w:sdt>
    <w:p w14:paraId="1C2C5F78">
      <w:pPr>
        <w:pStyle w:val="4"/>
        <w:bidi w:val="0"/>
        <w:outlineLvl w:val="0"/>
        <w:rPr>
          <w:color w:val="auto"/>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0DAAA26E">
      <w:pPr>
        <w:pStyle w:val="4"/>
        <w:keepNext/>
        <w:keepLines/>
        <w:pageBreakBefore w:val="0"/>
        <w:widowControl w:val="0"/>
        <w:kinsoku/>
        <w:wordWrap/>
        <w:overflowPunct/>
        <w:topLinePunct w:val="0"/>
        <w:autoSpaceDE/>
        <w:autoSpaceDN/>
        <w:bidi w:val="0"/>
        <w:adjustRightInd w:val="0"/>
        <w:snapToGrid w:val="0"/>
        <w:ind w:firstLine="0" w:firstLineChars="0"/>
        <w:textAlignment w:val="auto"/>
        <w:outlineLvl w:val="0"/>
        <w:rPr>
          <w:rFonts w:ascii="Times New Roman" w:hAnsi="Times New Roman" w:eastAsia="黑体"/>
          <w:snapToGrid w:val="0"/>
          <w:color w:val="auto"/>
          <w:szCs w:val="30"/>
        </w:rPr>
      </w:pPr>
      <w:bookmarkStart w:id="5" w:name="_Toc10204"/>
      <w:r>
        <w:rPr>
          <w:color w:val="auto"/>
        </w:rPr>
        <w:t>一、建设项目基本情况</w:t>
      </w:r>
      <w:bookmarkEnd w:id="5"/>
    </w:p>
    <w:tbl>
      <w:tblPr>
        <w:tblStyle w:val="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244"/>
        <w:gridCol w:w="1536"/>
        <w:gridCol w:w="2055"/>
        <w:gridCol w:w="2497"/>
      </w:tblGrid>
      <w:tr w14:paraId="6D0C11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2244" w:type="dxa"/>
            <w:tcMar>
              <w:top w:w="16" w:type="dxa"/>
              <w:left w:w="16" w:type="dxa"/>
              <w:right w:w="16" w:type="dxa"/>
            </w:tcMar>
            <w:vAlign w:val="center"/>
          </w:tcPr>
          <w:p w14:paraId="239814A0">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建设项目名称</w:t>
            </w:r>
          </w:p>
        </w:tc>
        <w:tc>
          <w:tcPr>
            <w:tcW w:w="6088" w:type="dxa"/>
            <w:gridSpan w:val="3"/>
            <w:vAlign w:val="center"/>
          </w:tcPr>
          <w:p w14:paraId="78C822D3">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4"/>
                <w:szCs w:val="24"/>
                <w:lang w:eastAsia="zh-CN"/>
              </w:rPr>
            </w:pPr>
            <w:r>
              <w:rPr>
                <w:rFonts w:hint="eastAsia"/>
                <w:color w:val="auto"/>
                <w:sz w:val="24"/>
                <w:szCs w:val="24"/>
                <w:lang w:eastAsia="zh-CN"/>
              </w:rPr>
              <w:t>常宁市金江食品有限公司年产300吨半干米粉建设项目</w:t>
            </w:r>
          </w:p>
        </w:tc>
      </w:tr>
      <w:tr w14:paraId="2FB9D2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2244" w:type="dxa"/>
            <w:tcMar>
              <w:top w:w="16" w:type="dxa"/>
              <w:left w:w="16" w:type="dxa"/>
              <w:right w:w="16" w:type="dxa"/>
            </w:tcMar>
            <w:vAlign w:val="center"/>
          </w:tcPr>
          <w:p w14:paraId="16211D81">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项目代码</w:t>
            </w:r>
          </w:p>
        </w:tc>
        <w:tc>
          <w:tcPr>
            <w:tcW w:w="6088" w:type="dxa"/>
            <w:gridSpan w:val="3"/>
            <w:vAlign w:val="center"/>
          </w:tcPr>
          <w:p w14:paraId="7E5C4DA1">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4"/>
                <w:szCs w:val="24"/>
                <w:lang w:eastAsia="zh-CN"/>
              </w:rPr>
            </w:pPr>
            <w:r>
              <w:rPr>
                <w:rFonts w:hint="eastAsia" w:cs="Times New Roman"/>
                <w:color w:val="auto"/>
                <w:sz w:val="24"/>
                <w:szCs w:val="24"/>
                <w:lang w:val="en-US" w:eastAsia="zh-CN"/>
              </w:rPr>
              <w:t>/</w:t>
            </w:r>
          </w:p>
        </w:tc>
      </w:tr>
      <w:tr w14:paraId="189B1B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2244" w:type="dxa"/>
            <w:tcMar>
              <w:top w:w="16" w:type="dxa"/>
              <w:left w:w="16" w:type="dxa"/>
              <w:right w:w="16" w:type="dxa"/>
            </w:tcMar>
            <w:vAlign w:val="center"/>
          </w:tcPr>
          <w:p w14:paraId="0648F5F8">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建设单位联系人</w:t>
            </w:r>
          </w:p>
        </w:tc>
        <w:tc>
          <w:tcPr>
            <w:tcW w:w="1536" w:type="dxa"/>
            <w:vAlign w:val="center"/>
          </w:tcPr>
          <w:p w14:paraId="163F833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lang w:val="en-US" w:eastAsia="zh-CN"/>
              </w:rPr>
            </w:pPr>
            <w:r>
              <w:rPr>
                <w:rFonts w:hint="eastAsia"/>
                <w:color w:val="auto"/>
                <w:lang w:val="en-US" w:eastAsia="zh-CN"/>
              </w:rPr>
              <w:t>朱科</w:t>
            </w:r>
          </w:p>
        </w:tc>
        <w:tc>
          <w:tcPr>
            <w:tcW w:w="2055" w:type="dxa"/>
            <w:vAlign w:val="center"/>
          </w:tcPr>
          <w:p w14:paraId="14BA0AB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联系方式</w:t>
            </w:r>
          </w:p>
        </w:tc>
        <w:tc>
          <w:tcPr>
            <w:tcW w:w="2497" w:type="dxa"/>
            <w:vAlign w:val="center"/>
          </w:tcPr>
          <w:p w14:paraId="3599B42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lang w:val="en-US" w:eastAsia="zh-CN"/>
              </w:rPr>
            </w:pPr>
            <w:r>
              <w:rPr>
                <w:rFonts w:hint="eastAsia"/>
                <w:color w:val="auto"/>
                <w:sz w:val="24"/>
                <w:szCs w:val="24"/>
                <w:lang w:val="en-US" w:eastAsia="zh-CN"/>
              </w:rPr>
              <w:t>18273409099</w:t>
            </w:r>
          </w:p>
        </w:tc>
      </w:tr>
      <w:tr w14:paraId="22055A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2244" w:type="dxa"/>
            <w:tcMar>
              <w:top w:w="16" w:type="dxa"/>
              <w:left w:w="16" w:type="dxa"/>
              <w:right w:w="16" w:type="dxa"/>
            </w:tcMar>
            <w:vAlign w:val="center"/>
          </w:tcPr>
          <w:p w14:paraId="342E236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建设地点</w:t>
            </w:r>
          </w:p>
        </w:tc>
        <w:tc>
          <w:tcPr>
            <w:tcW w:w="6088" w:type="dxa"/>
            <w:gridSpan w:val="3"/>
            <w:vAlign w:val="center"/>
          </w:tcPr>
          <w:p w14:paraId="6E76650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lang w:val="en-US"/>
              </w:rPr>
            </w:pPr>
            <w:r>
              <w:rPr>
                <w:rFonts w:hint="eastAsia"/>
                <w:color w:val="auto"/>
                <w:lang w:val="en-US" w:eastAsia="zh-CN"/>
              </w:rPr>
              <w:t>湖南省衡阳市常宁市梨子园小区原水口山技工学校</w:t>
            </w:r>
          </w:p>
        </w:tc>
      </w:tr>
      <w:tr w14:paraId="4DF673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2244" w:type="dxa"/>
            <w:tcMar>
              <w:top w:w="16" w:type="dxa"/>
              <w:left w:w="16" w:type="dxa"/>
              <w:right w:w="16" w:type="dxa"/>
            </w:tcMar>
            <w:vAlign w:val="center"/>
          </w:tcPr>
          <w:p w14:paraId="45582A34">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地理坐标</w:t>
            </w:r>
          </w:p>
        </w:tc>
        <w:tc>
          <w:tcPr>
            <w:tcW w:w="6088" w:type="dxa"/>
            <w:gridSpan w:val="3"/>
            <w:vAlign w:val="center"/>
          </w:tcPr>
          <w:p w14:paraId="39F8EAF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w:t>
            </w:r>
            <w:r>
              <w:rPr>
                <w:rFonts w:hint="eastAsia"/>
                <w:color w:val="auto"/>
                <w:sz w:val="24"/>
                <w:szCs w:val="24"/>
                <w:u w:val="single"/>
                <w:lang w:val="en-US" w:eastAsia="zh-CN"/>
              </w:rPr>
              <w:t>112</w:t>
            </w:r>
            <w:r>
              <w:rPr>
                <w:color w:val="auto"/>
                <w:sz w:val="24"/>
                <w:szCs w:val="24"/>
              </w:rPr>
              <w:t>度</w:t>
            </w:r>
            <w:r>
              <w:rPr>
                <w:rFonts w:hint="eastAsia"/>
                <w:color w:val="auto"/>
                <w:sz w:val="24"/>
                <w:szCs w:val="24"/>
                <w:u w:val="single"/>
                <w:lang w:val="en-US" w:eastAsia="zh-CN"/>
              </w:rPr>
              <w:t>34</w:t>
            </w:r>
            <w:r>
              <w:rPr>
                <w:color w:val="auto"/>
                <w:sz w:val="24"/>
                <w:szCs w:val="24"/>
              </w:rPr>
              <w:t>分</w:t>
            </w:r>
            <w:r>
              <w:rPr>
                <w:rFonts w:hint="eastAsia"/>
                <w:color w:val="auto"/>
                <w:sz w:val="24"/>
                <w:szCs w:val="24"/>
                <w:u w:val="single"/>
                <w:lang w:val="en-US" w:eastAsia="zh-CN"/>
              </w:rPr>
              <w:t>59.921</w:t>
            </w:r>
            <w:r>
              <w:rPr>
                <w:color w:val="auto"/>
                <w:sz w:val="24"/>
                <w:szCs w:val="24"/>
              </w:rPr>
              <w:t>秒，</w:t>
            </w:r>
            <w:r>
              <w:rPr>
                <w:rFonts w:hint="eastAsia"/>
                <w:color w:val="auto"/>
                <w:sz w:val="24"/>
                <w:szCs w:val="24"/>
                <w:u w:val="single"/>
                <w:lang w:val="en-US" w:eastAsia="zh-CN"/>
              </w:rPr>
              <w:t>26</w:t>
            </w:r>
            <w:r>
              <w:rPr>
                <w:color w:val="auto"/>
                <w:sz w:val="24"/>
                <w:szCs w:val="24"/>
              </w:rPr>
              <w:t>度</w:t>
            </w:r>
            <w:r>
              <w:rPr>
                <w:rFonts w:hint="eastAsia"/>
                <w:color w:val="auto"/>
                <w:sz w:val="24"/>
                <w:szCs w:val="24"/>
                <w:u w:val="single"/>
                <w:lang w:val="en-US" w:eastAsia="zh-CN"/>
              </w:rPr>
              <w:t>33</w:t>
            </w:r>
            <w:r>
              <w:rPr>
                <w:color w:val="auto"/>
                <w:sz w:val="24"/>
                <w:szCs w:val="24"/>
              </w:rPr>
              <w:t>分</w:t>
            </w:r>
            <w:r>
              <w:rPr>
                <w:rFonts w:hint="eastAsia"/>
                <w:color w:val="auto"/>
                <w:sz w:val="24"/>
                <w:szCs w:val="24"/>
                <w:u w:val="single"/>
                <w:lang w:val="en-US" w:eastAsia="zh-CN"/>
              </w:rPr>
              <w:t>21.813</w:t>
            </w:r>
            <w:r>
              <w:rPr>
                <w:color w:val="auto"/>
                <w:sz w:val="24"/>
                <w:szCs w:val="24"/>
              </w:rPr>
              <w:t>秒）</w:t>
            </w:r>
          </w:p>
        </w:tc>
      </w:tr>
      <w:tr w14:paraId="4F5488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244" w:type="dxa"/>
            <w:tcMar>
              <w:top w:w="16" w:type="dxa"/>
              <w:left w:w="16" w:type="dxa"/>
              <w:right w:w="16" w:type="dxa"/>
            </w:tcMar>
            <w:vAlign w:val="center"/>
          </w:tcPr>
          <w:p w14:paraId="685BAD8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4"/>
                <w:szCs w:val="24"/>
              </w:rPr>
            </w:pPr>
            <w:r>
              <w:rPr>
                <w:color w:val="auto"/>
                <w:sz w:val="24"/>
                <w:szCs w:val="24"/>
              </w:rPr>
              <w:t>国民经济</w:t>
            </w:r>
          </w:p>
          <w:p w14:paraId="229771D3">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行业类别</w:t>
            </w:r>
          </w:p>
        </w:tc>
        <w:tc>
          <w:tcPr>
            <w:tcW w:w="1536" w:type="dxa"/>
            <w:vAlign w:val="center"/>
          </w:tcPr>
          <w:p w14:paraId="1E2DF44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auto"/>
                <w:lang w:val="en-US"/>
              </w:rPr>
            </w:pPr>
            <w:r>
              <w:rPr>
                <w:rFonts w:hint="eastAsia"/>
                <w:color w:val="auto"/>
                <w:sz w:val="24"/>
                <w:szCs w:val="24"/>
              </w:rPr>
              <w:t>C1</w:t>
            </w:r>
            <w:r>
              <w:rPr>
                <w:rFonts w:hint="eastAsia"/>
                <w:color w:val="auto"/>
                <w:sz w:val="24"/>
                <w:szCs w:val="24"/>
                <w:lang w:val="en-US" w:eastAsia="zh-CN"/>
              </w:rPr>
              <w:t>431</w:t>
            </w:r>
            <w:r>
              <w:rPr>
                <w:rFonts w:hint="eastAsia"/>
                <w:color w:val="auto"/>
                <w:sz w:val="24"/>
                <w:szCs w:val="24"/>
              </w:rPr>
              <w:t xml:space="preserve"> </w:t>
            </w:r>
            <w:r>
              <w:rPr>
                <w:rFonts w:hint="eastAsia"/>
                <w:color w:val="auto"/>
                <w:sz w:val="24"/>
                <w:szCs w:val="24"/>
                <w:lang w:val="en-US" w:eastAsia="zh-CN"/>
              </w:rPr>
              <w:t>米、面制品制造</w:t>
            </w:r>
          </w:p>
        </w:tc>
        <w:tc>
          <w:tcPr>
            <w:tcW w:w="2055" w:type="dxa"/>
            <w:vAlign w:val="center"/>
          </w:tcPr>
          <w:p w14:paraId="6CC3ECE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color w:val="auto"/>
                <w:sz w:val="24"/>
                <w:szCs w:val="24"/>
              </w:rPr>
            </w:pPr>
            <w:r>
              <w:rPr>
                <w:color w:val="auto"/>
                <w:sz w:val="24"/>
                <w:szCs w:val="24"/>
              </w:rPr>
              <w:t>建设项目</w:t>
            </w:r>
          </w:p>
          <w:p w14:paraId="32DAEAA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行业类别</w:t>
            </w:r>
          </w:p>
        </w:tc>
        <w:tc>
          <w:tcPr>
            <w:tcW w:w="2497" w:type="dxa"/>
            <w:vAlign w:val="center"/>
          </w:tcPr>
          <w:p w14:paraId="41DC809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lang w:val="en-US" w:eastAsia="zh-CN"/>
              </w:rPr>
            </w:pPr>
            <w:r>
              <w:rPr>
                <w:rFonts w:hint="eastAsia"/>
                <w:color w:val="auto"/>
                <w:sz w:val="24"/>
                <w:szCs w:val="24"/>
              </w:rPr>
              <w:t>十</w:t>
            </w:r>
            <w:r>
              <w:rPr>
                <w:rFonts w:hint="eastAsia"/>
                <w:color w:val="auto"/>
                <w:sz w:val="24"/>
                <w:szCs w:val="24"/>
                <w:lang w:val="en-US" w:eastAsia="zh-CN"/>
              </w:rPr>
              <w:t>一</w:t>
            </w:r>
            <w:r>
              <w:rPr>
                <w:rFonts w:hint="eastAsia"/>
                <w:color w:val="auto"/>
                <w:sz w:val="24"/>
                <w:szCs w:val="24"/>
              </w:rPr>
              <w:t>、</w:t>
            </w:r>
            <w:r>
              <w:rPr>
                <w:rFonts w:hint="eastAsia"/>
                <w:color w:val="auto"/>
                <w:sz w:val="24"/>
                <w:szCs w:val="24"/>
                <w:lang w:val="en-US" w:eastAsia="zh-CN"/>
              </w:rPr>
              <w:t>食品制造业</w:t>
            </w:r>
            <w:r>
              <w:rPr>
                <w:rFonts w:hint="eastAsia"/>
                <w:color w:val="auto"/>
                <w:sz w:val="24"/>
                <w:szCs w:val="24"/>
              </w:rPr>
              <w:t>1</w:t>
            </w:r>
            <w:r>
              <w:rPr>
                <w:rFonts w:hint="eastAsia"/>
                <w:color w:val="auto"/>
                <w:sz w:val="24"/>
                <w:szCs w:val="24"/>
                <w:lang w:val="en-US" w:eastAsia="zh-CN"/>
              </w:rPr>
              <w:t>4</w:t>
            </w:r>
            <w:r>
              <w:rPr>
                <w:rFonts w:hint="eastAsia"/>
                <w:color w:val="auto"/>
                <w:sz w:val="24"/>
                <w:szCs w:val="24"/>
                <w:lang w:eastAsia="zh-CN"/>
              </w:rPr>
              <w:t>，</w:t>
            </w:r>
            <w:r>
              <w:rPr>
                <w:rFonts w:hint="eastAsia"/>
                <w:color w:val="auto"/>
                <w:sz w:val="24"/>
                <w:szCs w:val="24"/>
                <w:lang w:val="en-US" w:eastAsia="zh-CN"/>
              </w:rPr>
              <w:t>21.方便食品制造143</w:t>
            </w:r>
          </w:p>
        </w:tc>
      </w:tr>
      <w:tr w14:paraId="04FFAE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244" w:type="dxa"/>
            <w:tcMar>
              <w:top w:w="16" w:type="dxa"/>
              <w:left w:w="16" w:type="dxa"/>
              <w:right w:w="16" w:type="dxa"/>
            </w:tcMar>
            <w:vAlign w:val="center"/>
          </w:tcPr>
          <w:p w14:paraId="2751BBA3">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建设性质</w:t>
            </w:r>
          </w:p>
        </w:tc>
        <w:tc>
          <w:tcPr>
            <w:tcW w:w="1536" w:type="dxa"/>
            <w:vAlign w:val="center"/>
          </w:tcPr>
          <w:p w14:paraId="584CE821">
            <w:pPr>
              <w:keepNext w:val="0"/>
              <w:keepLines w:val="0"/>
              <w:pageBreakBefore w:val="0"/>
              <w:widowControl w:val="0"/>
              <w:kinsoku/>
              <w:wordWrap/>
              <w:overflowPunct/>
              <w:topLinePunct w:val="0"/>
              <w:bidi w:val="0"/>
              <w:spacing w:line="240" w:lineRule="auto"/>
              <w:ind w:firstLine="0" w:firstLineChars="0"/>
              <w:jc w:val="center"/>
              <w:textAlignment w:val="auto"/>
              <w:rPr>
                <w:color w:val="auto"/>
                <w:sz w:val="24"/>
                <w:szCs w:val="24"/>
              </w:rPr>
            </w:pPr>
            <w:r>
              <w:rPr>
                <w:color w:val="auto"/>
                <w:sz w:val="24"/>
                <w:szCs w:val="24"/>
              </w:rPr>
              <w:sym w:font="Wingdings 2" w:char="0052"/>
            </w:r>
            <w:r>
              <w:rPr>
                <w:color w:val="auto"/>
                <w:sz w:val="24"/>
                <w:szCs w:val="24"/>
              </w:rPr>
              <w:t>新建（迁建）</w:t>
            </w:r>
          </w:p>
          <w:p w14:paraId="689194C0">
            <w:pPr>
              <w:keepNext w:val="0"/>
              <w:keepLines w:val="0"/>
              <w:pageBreakBefore w:val="0"/>
              <w:widowControl w:val="0"/>
              <w:kinsoku/>
              <w:wordWrap/>
              <w:overflowPunct/>
              <w:topLinePunct w:val="0"/>
              <w:bidi w:val="0"/>
              <w:spacing w:line="240" w:lineRule="auto"/>
              <w:ind w:firstLine="0" w:firstLineChars="0"/>
              <w:jc w:val="both"/>
              <w:textAlignment w:val="auto"/>
              <w:rPr>
                <w:color w:val="auto"/>
                <w:sz w:val="24"/>
                <w:szCs w:val="24"/>
              </w:rPr>
            </w:pPr>
            <w:r>
              <w:rPr>
                <w:color w:val="auto"/>
                <w:sz w:val="24"/>
                <w:szCs w:val="24"/>
              </w:rPr>
              <w:sym w:font="Wingdings 2" w:char="00A3"/>
            </w:r>
            <w:r>
              <w:rPr>
                <w:color w:val="auto"/>
                <w:sz w:val="24"/>
                <w:szCs w:val="24"/>
              </w:rPr>
              <w:t>改建</w:t>
            </w:r>
          </w:p>
          <w:p w14:paraId="622200AC">
            <w:pPr>
              <w:keepNext w:val="0"/>
              <w:keepLines w:val="0"/>
              <w:pageBreakBefore w:val="0"/>
              <w:widowControl w:val="0"/>
              <w:kinsoku/>
              <w:wordWrap/>
              <w:overflowPunct/>
              <w:topLinePunct w:val="0"/>
              <w:bidi w:val="0"/>
              <w:spacing w:line="240" w:lineRule="auto"/>
              <w:ind w:firstLine="0" w:firstLineChars="0"/>
              <w:jc w:val="both"/>
              <w:textAlignment w:val="auto"/>
              <w:rPr>
                <w:rFonts w:hint="eastAsia" w:eastAsia="宋体"/>
                <w:color w:val="auto"/>
                <w:sz w:val="24"/>
                <w:szCs w:val="24"/>
                <w:lang w:eastAsia="zh-CN"/>
              </w:rPr>
            </w:pPr>
            <w:r>
              <w:rPr>
                <w:color w:val="auto"/>
                <w:sz w:val="24"/>
                <w:szCs w:val="24"/>
              </w:rPr>
              <w:sym w:font="Wingdings 2" w:char="00A3"/>
            </w:r>
            <w:r>
              <w:rPr>
                <w:rFonts w:hint="eastAsia"/>
                <w:color w:val="auto"/>
                <w:sz w:val="24"/>
                <w:szCs w:val="24"/>
                <w:lang w:eastAsia="zh-CN"/>
              </w:rPr>
              <w:t>扩建</w:t>
            </w:r>
          </w:p>
          <w:p w14:paraId="727A5080">
            <w:pPr>
              <w:keepNext w:val="0"/>
              <w:keepLines w:val="0"/>
              <w:pageBreakBefore w:val="0"/>
              <w:widowControl w:val="0"/>
              <w:kinsoku/>
              <w:wordWrap/>
              <w:overflowPunct/>
              <w:topLinePunct w:val="0"/>
              <w:bidi w:val="0"/>
              <w:spacing w:line="240" w:lineRule="auto"/>
              <w:ind w:firstLine="0" w:firstLineChars="0"/>
              <w:jc w:val="both"/>
              <w:textAlignment w:val="auto"/>
              <w:rPr>
                <w:rFonts w:ascii="Times New Roman" w:hAnsi="Times New Roman" w:eastAsia="宋体" w:cs="Times New Roman"/>
                <w:color w:val="auto"/>
                <w:sz w:val="24"/>
                <w:szCs w:val="24"/>
              </w:rPr>
            </w:pPr>
            <w:r>
              <w:rPr>
                <w:color w:val="auto"/>
                <w:sz w:val="24"/>
                <w:szCs w:val="24"/>
              </w:rPr>
              <w:sym w:font="Wingdings 2" w:char="00A3"/>
            </w:r>
            <w:r>
              <w:rPr>
                <w:color w:val="auto"/>
                <w:sz w:val="24"/>
                <w:szCs w:val="24"/>
              </w:rPr>
              <w:t>技术改造</w:t>
            </w:r>
          </w:p>
        </w:tc>
        <w:tc>
          <w:tcPr>
            <w:tcW w:w="2055" w:type="dxa"/>
            <w:vAlign w:val="center"/>
          </w:tcPr>
          <w:p w14:paraId="46A09D2C">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4"/>
                <w:szCs w:val="24"/>
              </w:rPr>
            </w:pPr>
            <w:r>
              <w:rPr>
                <w:color w:val="auto"/>
                <w:sz w:val="24"/>
                <w:szCs w:val="24"/>
              </w:rPr>
              <w:t>建设项目</w:t>
            </w:r>
          </w:p>
          <w:p w14:paraId="4BB820B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申报情形</w:t>
            </w:r>
          </w:p>
        </w:tc>
        <w:tc>
          <w:tcPr>
            <w:tcW w:w="2497" w:type="dxa"/>
            <w:vAlign w:val="center"/>
          </w:tcPr>
          <w:p w14:paraId="73F4688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color w:val="auto"/>
                <w:sz w:val="24"/>
                <w:szCs w:val="24"/>
              </w:rPr>
            </w:pPr>
            <w:r>
              <w:rPr>
                <w:color w:val="auto"/>
                <w:sz w:val="24"/>
                <w:szCs w:val="24"/>
              </w:rPr>
              <w:sym w:font="Wingdings 2" w:char="0052"/>
            </w:r>
            <w:r>
              <w:rPr>
                <w:color w:val="auto"/>
                <w:sz w:val="24"/>
                <w:szCs w:val="24"/>
              </w:rPr>
              <w:t xml:space="preserve">首次申报项目             </w:t>
            </w:r>
          </w:p>
          <w:p w14:paraId="1A5A5C0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color w:val="auto"/>
                <w:sz w:val="24"/>
                <w:szCs w:val="24"/>
              </w:rPr>
            </w:pPr>
            <w:r>
              <w:rPr>
                <w:color w:val="auto"/>
                <w:sz w:val="24"/>
                <w:szCs w:val="24"/>
              </w:rPr>
              <w:sym w:font="Wingdings 2" w:char="00A3"/>
            </w:r>
            <w:r>
              <w:rPr>
                <w:color w:val="auto"/>
                <w:sz w:val="24"/>
                <w:szCs w:val="24"/>
              </w:rPr>
              <w:t>不予批准后再次申报项目</w:t>
            </w:r>
          </w:p>
          <w:p w14:paraId="6CAC931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color w:val="auto"/>
                <w:sz w:val="24"/>
                <w:szCs w:val="24"/>
              </w:rPr>
            </w:pPr>
            <w:r>
              <w:rPr>
                <w:color w:val="auto"/>
                <w:sz w:val="24"/>
                <w:szCs w:val="24"/>
              </w:rPr>
              <w:sym w:font="Wingdings 2" w:char="00A3"/>
            </w:r>
            <w:r>
              <w:rPr>
                <w:color w:val="auto"/>
                <w:sz w:val="24"/>
                <w:szCs w:val="24"/>
              </w:rPr>
              <w:t xml:space="preserve">超五年重新审核项目     </w:t>
            </w:r>
          </w:p>
          <w:p w14:paraId="16C27B9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left"/>
              <w:textAlignment w:val="auto"/>
              <w:rPr>
                <w:rFonts w:ascii="Times New Roman" w:hAnsi="Times New Roman" w:eastAsia="宋体" w:cs="Times New Roman"/>
                <w:color w:val="auto"/>
                <w:sz w:val="24"/>
                <w:szCs w:val="24"/>
              </w:rPr>
            </w:pPr>
            <w:r>
              <w:rPr>
                <w:color w:val="auto"/>
                <w:sz w:val="24"/>
                <w:szCs w:val="24"/>
              </w:rPr>
              <w:sym w:font="Wingdings 2" w:char="00A3"/>
            </w:r>
            <w:r>
              <w:rPr>
                <w:color w:val="auto"/>
                <w:sz w:val="24"/>
                <w:szCs w:val="24"/>
              </w:rPr>
              <w:t>重大变动重新报批项目</w:t>
            </w:r>
          </w:p>
        </w:tc>
      </w:tr>
      <w:tr w14:paraId="00E477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2244" w:type="dxa"/>
            <w:tcMar>
              <w:top w:w="16" w:type="dxa"/>
              <w:left w:w="16" w:type="dxa"/>
              <w:right w:w="16" w:type="dxa"/>
            </w:tcMar>
            <w:vAlign w:val="center"/>
          </w:tcPr>
          <w:p w14:paraId="2661D9E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auto"/>
                <w:sz w:val="24"/>
                <w:szCs w:val="24"/>
                <w:lang w:eastAsia="zh-CN"/>
              </w:rPr>
            </w:pPr>
            <w:r>
              <w:rPr>
                <w:color w:val="auto"/>
                <w:sz w:val="24"/>
                <w:szCs w:val="24"/>
              </w:rPr>
              <w:t>项目审批（核准</w:t>
            </w:r>
            <w:r>
              <w:rPr>
                <w:rFonts w:hint="eastAsia" w:cs="Times New Roman"/>
                <w:color w:val="auto"/>
                <w:sz w:val="24"/>
                <w:szCs w:val="24"/>
                <w:lang w:eastAsia="zh-CN"/>
              </w:rPr>
              <w:t>/</w:t>
            </w:r>
          </w:p>
          <w:p w14:paraId="0A738B9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备案）部门（选填）</w:t>
            </w:r>
          </w:p>
        </w:tc>
        <w:tc>
          <w:tcPr>
            <w:tcW w:w="1536" w:type="dxa"/>
            <w:vAlign w:val="center"/>
          </w:tcPr>
          <w:p w14:paraId="7A751A7F">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eastAsia="zh-CN"/>
              </w:rPr>
              <w:t>/</w:t>
            </w:r>
          </w:p>
        </w:tc>
        <w:tc>
          <w:tcPr>
            <w:tcW w:w="2055" w:type="dxa"/>
            <w:vAlign w:val="center"/>
          </w:tcPr>
          <w:p w14:paraId="2C722DE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auto"/>
                <w:sz w:val="24"/>
                <w:szCs w:val="24"/>
                <w:lang w:eastAsia="zh-CN"/>
              </w:rPr>
            </w:pPr>
            <w:r>
              <w:rPr>
                <w:color w:val="auto"/>
                <w:sz w:val="24"/>
                <w:szCs w:val="24"/>
              </w:rPr>
              <w:t>项目审批（核准</w:t>
            </w:r>
            <w:r>
              <w:rPr>
                <w:rFonts w:hint="eastAsia" w:cs="Times New Roman"/>
                <w:color w:val="auto"/>
                <w:sz w:val="24"/>
                <w:szCs w:val="24"/>
                <w:lang w:eastAsia="zh-CN"/>
              </w:rPr>
              <w:t>/</w:t>
            </w:r>
          </w:p>
          <w:p w14:paraId="3286C788">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备案）文号（选填）</w:t>
            </w:r>
          </w:p>
        </w:tc>
        <w:tc>
          <w:tcPr>
            <w:tcW w:w="2497" w:type="dxa"/>
            <w:vAlign w:val="center"/>
          </w:tcPr>
          <w:p w14:paraId="7EFE40F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eastAsia="zh-CN"/>
              </w:rPr>
              <w:t>/</w:t>
            </w:r>
          </w:p>
        </w:tc>
      </w:tr>
      <w:tr w14:paraId="79D711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44" w:type="dxa"/>
            <w:tcMar>
              <w:top w:w="16" w:type="dxa"/>
              <w:left w:w="16" w:type="dxa"/>
              <w:right w:w="16" w:type="dxa"/>
            </w:tcMar>
            <w:vAlign w:val="center"/>
          </w:tcPr>
          <w:p w14:paraId="1CE79A2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总投资（万元）</w:t>
            </w:r>
          </w:p>
        </w:tc>
        <w:tc>
          <w:tcPr>
            <w:tcW w:w="1536" w:type="dxa"/>
            <w:vAlign w:val="center"/>
          </w:tcPr>
          <w:p w14:paraId="0EDCA22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lang w:val="en-US" w:eastAsia="zh-CN"/>
              </w:rPr>
            </w:pPr>
            <w:r>
              <w:rPr>
                <w:rFonts w:hint="eastAsia"/>
                <w:color w:val="auto"/>
                <w:sz w:val="24"/>
                <w:szCs w:val="24"/>
                <w:lang w:val="en-US" w:eastAsia="zh-CN"/>
              </w:rPr>
              <w:t>300</w:t>
            </w:r>
          </w:p>
        </w:tc>
        <w:tc>
          <w:tcPr>
            <w:tcW w:w="2055" w:type="dxa"/>
            <w:tcMar>
              <w:top w:w="16" w:type="dxa"/>
              <w:left w:w="16" w:type="dxa"/>
              <w:right w:w="16" w:type="dxa"/>
            </w:tcMar>
            <w:vAlign w:val="center"/>
          </w:tcPr>
          <w:p w14:paraId="39350221">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环保投资（万元）</w:t>
            </w:r>
          </w:p>
        </w:tc>
        <w:tc>
          <w:tcPr>
            <w:tcW w:w="2497" w:type="dxa"/>
            <w:vAlign w:val="center"/>
          </w:tcPr>
          <w:p w14:paraId="02DB2DA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lang w:val="en-US" w:eastAsia="zh-CN"/>
              </w:rPr>
            </w:pPr>
            <w:r>
              <w:rPr>
                <w:rFonts w:hint="eastAsia"/>
                <w:color w:val="auto"/>
                <w:sz w:val="24"/>
                <w:szCs w:val="24"/>
                <w:lang w:val="en-US" w:eastAsia="zh-CN"/>
              </w:rPr>
              <w:t>10</w:t>
            </w:r>
          </w:p>
        </w:tc>
      </w:tr>
      <w:tr w14:paraId="632FFB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44" w:type="dxa"/>
            <w:tcMar>
              <w:top w:w="16" w:type="dxa"/>
              <w:left w:w="16" w:type="dxa"/>
              <w:right w:w="16" w:type="dxa"/>
            </w:tcMar>
            <w:vAlign w:val="center"/>
          </w:tcPr>
          <w:p w14:paraId="06F60BB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环保投资占比（%）</w:t>
            </w:r>
          </w:p>
        </w:tc>
        <w:tc>
          <w:tcPr>
            <w:tcW w:w="1536" w:type="dxa"/>
            <w:vAlign w:val="center"/>
          </w:tcPr>
          <w:p w14:paraId="16ACA36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lang w:val="en-US" w:eastAsia="zh-CN"/>
              </w:rPr>
            </w:pPr>
            <w:r>
              <w:rPr>
                <w:rFonts w:hint="eastAsia"/>
                <w:color w:val="auto"/>
                <w:sz w:val="24"/>
                <w:szCs w:val="24"/>
                <w:lang w:val="en-US" w:eastAsia="zh-CN"/>
              </w:rPr>
              <w:t>3.3</w:t>
            </w:r>
          </w:p>
        </w:tc>
        <w:tc>
          <w:tcPr>
            <w:tcW w:w="2055" w:type="dxa"/>
            <w:tcMar>
              <w:top w:w="16" w:type="dxa"/>
              <w:left w:w="16" w:type="dxa"/>
              <w:right w:w="16" w:type="dxa"/>
            </w:tcMar>
            <w:vAlign w:val="center"/>
          </w:tcPr>
          <w:p w14:paraId="534F9CB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施工工期</w:t>
            </w:r>
          </w:p>
        </w:tc>
        <w:tc>
          <w:tcPr>
            <w:tcW w:w="2497" w:type="dxa"/>
            <w:vAlign w:val="center"/>
          </w:tcPr>
          <w:p w14:paraId="5E6BDA1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color w:val="auto"/>
                <w:sz w:val="24"/>
                <w:szCs w:val="24"/>
                <w:lang w:val="en-US" w:eastAsia="zh-CN"/>
              </w:rPr>
              <w:t>2</w:t>
            </w:r>
            <w:r>
              <w:rPr>
                <w:rFonts w:hint="eastAsia"/>
                <w:color w:val="auto"/>
                <w:sz w:val="24"/>
                <w:szCs w:val="24"/>
              </w:rPr>
              <w:t>个月</w:t>
            </w:r>
          </w:p>
        </w:tc>
      </w:tr>
      <w:tr w14:paraId="4621F1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44" w:type="dxa"/>
            <w:tcMar>
              <w:top w:w="16" w:type="dxa"/>
              <w:left w:w="16" w:type="dxa"/>
              <w:right w:w="16" w:type="dxa"/>
            </w:tcMar>
            <w:vAlign w:val="center"/>
          </w:tcPr>
          <w:p w14:paraId="32D88995">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是否开工建设</w:t>
            </w:r>
          </w:p>
        </w:tc>
        <w:tc>
          <w:tcPr>
            <w:tcW w:w="1536" w:type="dxa"/>
            <w:vAlign w:val="center"/>
          </w:tcPr>
          <w:p w14:paraId="6081F3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color w:val="auto"/>
                <w:sz w:val="24"/>
                <w:szCs w:val="24"/>
              </w:rPr>
            </w:pPr>
            <w:r>
              <w:rPr>
                <w:color w:val="auto"/>
                <w:sz w:val="24"/>
                <w:szCs w:val="24"/>
              </w:rPr>
              <w:sym w:font="Wingdings 2" w:char="0052"/>
            </w:r>
            <w:r>
              <w:rPr>
                <w:color w:val="auto"/>
                <w:sz w:val="24"/>
                <w:szCs w:val="24"/>
              </w:rPr>
              <w:t>否</w:t>
            </w:r>
          </w:p>
          <w:p w14:paraId="3385F0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ascii="Times New Roman" w:hAnsi="Times New Roman" w:eastAsia="宋体" w:cs="Times New Roman"/>
                <w:color w:val="auto"/>
                <w:sz w:val="24"/>
                <w:szCs w:val="24"/>
              </w:rPr>
            </w:pPr>
            <w:r>
              <w:rPr>
                <w:color w:val="auto"/>
                <w:sz w:val="24"/>
                <w:szCs w:val="24"/>
              </w:rPr>
              <w:sym w:font="Wingdings 2" w:char="00A3"/>
            </w:r>
            <w:r>
              <w:rPr>
                <w:color w:val="auto"/>
                <w:sz w:val="24"/>
                <w:szCs w:val="24"/>
              </w:rPr>
              <w:t>是：</w:t>
            </w:r>
            <w:r>
              <w:rPr>
                <w:color w:val="auto"/>
                <w:sz w:val="24"/>
                <w:szCs w:val="24"/>
                <w:u w:val="single"/>
              </w:rPr>
              <w:t xml:space="preserve">             </w:t>
            </w:r>
          </w:p>
        </w:tc>
        <w:tc>
          <w:tcPr>
            <w:tcW w:w="2055" w:type="dxa"/>
            <w:tcMar>
              <w:top w:w="16" w:type="dxa"/>
              <w:left w:w="16" w:type="dxa"/>
              <w:right w:w="16" w:type="dxa"/>
            </w:tcMar>
            <w:vAlign w:val="center"/>
          </w:tcPr>
          <w:p w14:paraId="7922A5FA">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pacing w:val="-6"/>
                <w:sz w:val="24"/>
                <w:szCs w:val="24"/>
              </w:rPr>
            </w:pPr>
            <w:r>
              <w:rPr>
                <w:color w:val="auto"/>
                <w:spacing w:val="-6"/>
                <w:sz w:val="24"/>
                <w:szCs w:val="24"/>
              </w:rPr>
              <w:t>用地（用海）</w:t>
            </w:r>
          </w:p>
          <w:p w14:paraId="3E2E924C">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pacing w:val="-6"/>
                <w:sz w:val="24"/>
                <w:szCs w:val="24"/>
              </w:rPr>
              <w:t>面积（m</w:t>
            </w:r>
            <w:r>
              <w:rPr>
                <w:color w:val="auto"/>
                <w:spacing w:val="-6"/>
                <w:sz w:val="24"/>
                <w:szCs w:val="24"/>
                <w:vertAlign w:val="superscript"/>
              </w:rPr>
              <w:t>2</w:t>
            </w:r>
            <w:r>
              <w:rPr>
                <w:color w:val="auto"/>
                <w:spacing w:val="-6"/>
                <w:sz w:val="24"/>
                <w:szCs w:val="24"/>
              </w:rPr>
              <w:t>）</w:t>
            </w:r>
          </w:p>
        </w:tc>
        <w:tc>
          <w:tcPr>
            <w:tcW w:w="2497" w:type="dxa"/>
            <w:vAlign w:val="center"/>
          </w:tcPr>
          <w:p w14:paraId="71A3D603">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4"/>
                <w:szCs w:val="24"/>
                <w:lang w:val="en-US" w:eastAsia="zh-CN"/>
              </w:rPr>
            </w:pPr>
            <w:r>
              <w:rPr>
                <w:rFonts w:hint="eastAsia"/>
                <w:color w:val="auto"/>
                <w:sz w:val="24"/>
                <w:szCs w:val="24"/>
                <w:lang w:val="en-US" w:eastAsia="zh-CN"/>
              </w:rPr>
              <w:t>7300</w:t>
            </w:r>
          </w:p>
        </w:tc>
      </w:tr>
      <w:tr w14:paraId="2CD226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44" w:type="dxa"/>
            <w:vAlign w:val="center"/>
          </w:tcPr>
          <w:p w14:paraId="00FB21E7">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kern w:val="0"/>
                <w:sz w:val="24"/>
                <w:szCs w:val="24"/>
              </w:rPr>
              <w:t>专项评价设置情况</w:t>
            </w:r>
          </w:p>
        </w:tc>
        <w:tc>
          <w:tcPr>
            <w:tcW w:w="6088" w:type="dxa"/>
            <w:gridSpan w:val="3"/>
            <w:vAlign w:val="center"/>
          </w:tcPr>
          <w:p w14:paraId="06256CB8">
            <w:pPr>
              <w:bidi w:val="0"/>
              <w:rPr>
                <w:rFonts w:hint="eastAsia"/>
                <w:color w:val="auto"/>
                <w:lang w:val="en-US" w:eastAsia="zh-CN"/>
              </w:rPr>
            </w:pPr>
            <w:r>
              <w:rPr>
                <w:rFonts w:hint="eastAsia"/>
                <w:color w:val="auto"/>
                <w:lang w:val="en-US" w:eastAsia="zh-CN"/>
              </w:rPr>
              <w:t>本项目专项评价设置情况见</w:t>
            </w:r>
            <w:r>
              <w:rPr>
                <w:rFonts w:hint="eastAsia"/>
                <w:color w:val="auto"/>
              </w:rPr>
              <w:t>表</w:t>
            </w:r>
            <w:r>
              <w:rPr>
                <w:rFonts w:hint="eastAsia"/>
                <w:color w:val="auto"/>
                <w:lang w:val="en-US" w:eastAsia="zh-CN"/>
              </w:rPr>
              <w:t>1-</w:t>
            </w:r>
            <w:r>
              <w:rPr>
                <w:rFonts w:hint="default"/>
                <w:color w:val="auto"/>
                <w:lang w:eastAsia="zh-CN"/>
              </w:rPr>
              <w:fldChar w:fldCharType="begin"/>
            </w:r>
            <w:r>
              <w:rPr>
                <w:rFonts w:hint="default"/>
                <w:color w:val="auto"/>
                <w:lang w:eastAsia="zh-CN"/>
              </w:rPr>
              <w:instrText xml:space="preserve"> SEQ 1- \* MERGEFORMAT </w:instrText>
            </w:r>
            <w:r>
              <w:rPr>
                <w:rFonts w:hint="default"/>
                <w:color w:val="auto"/>
                <w:lang w:eastAsia="zh-CN"/>
              </w:rPr>
              <w:fldChar w:fldCharType="separate"/>
            </w:r>
            <w:r>
              <w:rPr>
                <w:rFonts w:hint="default"/>
                <w:color w:val="auto"/>
                <w:lang w:eastAsia="zh-CN"/>
              </w:rPr>
              <w:t>1</w:t>
            </w:r>
            <w:r>
              <w:rPr>
                <w:rFonts w:hint="default"/>
                <w:color w:val="auto"/>
                <w:lang w:eastAsia="zh-CN"/>
              </w:rPr>
              <w:fldChar w:fldCharType="end"/>
            </w:r>
            <w:r>
              <w:rPr>
                <w:rFonts w:hint="eastAsia"/>
                <w:color w:val="auto"/>
                <w:lang w:val="en-US" w:eastAsia="zh-CN"/>
              </w:rPr>
              <w:t>。</w:t>
            </w:r>
          </w:p>
          <w:p w14:paraId="76470B92">
            <w:pPr>
              <w:pStyle w:val="11"/>
              <w:bidi w:val="0"/>
              <w:rPr>
                <w:rFonts w:hint="eastAsia"/>
                <w:color w:val="auto"/>
                <w:lang w:val="en-US" w:eastAsia="zh-CN"/>
              </w:rPr>
            </w:pPr>
            <w:r>
              <w:rPr>
                <w:rFonts w:hint="eastAsia"/>
                <w:color w:val="auto"/>
                <w:lang w:val="en-US" w:eastAsia="zh-CN"/>
              </w:rPr>
              <w:t>表1-</w:t>
            </w:r>
            <w:r>
              <w:rPr>
                <w:rFonts w:hint="default"/>
                <w:color w:val="auto"/>
                <w:lang w:eastAsia="zh-CN"/>
              </w:rPr>
              <w:fldChar w:fldCharType="begin"/>
            </w:r>
            <w:r>
              <w:rPr>
                <w:rFonts w:hint="default"/>
                <w:color w:val="auto"/>
                <w:lang w:eastAsia="zh-CN"/>
              </w:rPr>
              <w:instrText xml:space="preserve"> SEQ 表1- \* MERGEFORMAT </w:instrText>
            </w:r>
            <w:r>
              <w:rPr>
                <w:rFonts w:hint="default"/>
                <w:color w:val="auto"/>
                <w:lang w:eastAsia="zh-CN"/>
              </w:rPr>
              <w:fldChar w:fldCharType="separate"/>
            </w:r>
            <w:r>
              <w:rPr>
                <w:rFonts w:hint="default"/>
                <w:color w:val="auto"/>
                <w:lang w:eastAsia="zh-CN"/>
              </w:rPr>
              <w:t>1</w:t>
            </w:r>
            <w:r>
              <w:rPr>
                <w:rFonts w:hint="default"/>
                <w:color w:val="auto"/>
                <w:lang w:eastAsia="zh-CN"/>
              </w:rPr>
              <w:fldChar w:fldCharType="end"/>
            </w:r>
            <w:r>
              <w:rPr>
                <w:rFonts w:hint="eastAsia"/>
                <w:color w:val="auto"/>
                <w:lang w:val="en-US" w:eastAsia="zh-CN"/>
              </w:rPr>
              <w:t xml:space="preserve">  项目专项评价设置情况</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2595"/>
              <w:gridCol w:w="2145"/>
              <w:gridCol w:w="475"/>
            </w:tblGrid>
            <w:tr w14:paraId="76CA7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shd w:val="clear" w:color="auto" w:fill="auto"/>
                  <w:vAlign w:val="center"/>
                </w:tcPr>
                <w:p w14:paraId="375D4701">
                  <w:pPr>
                    <w:pStyle w:val="10"/>
                    <w:bidi w:val="0"/>
                    <w:rPr>
                      <w:rFonts w:hint="eastAsia"/>
                      <w:color w:val="auto"/>
                      <w:lang w:val="en-US" w:eastAsia="zh-CN"/>
                    </w:rPr>
                  </w:pPr>
                  <w:r>
                    <w:rPr>
                      <w:rFonts w:hint="eastAsia"/>
                      <w:color w:val="auto"/>
                      <w:lang w:eastAsia="zh-CN"/>
                    </w:rPr>
                    <w:t>专项评价的类别</w:t>
                  </w:r>
                </w:p>
              </w:tc>
              <w:tc>
                <w:tcPr>
                  <w:tcW w:w="2595" w:type="dxa"/>
                  <w:shd w:val="clear" w:color="auto" w:fill="auto"/>
                  <w:vAlign w:val="center"/>
                </w:tcPr>
                <w:p w14:paraId="51F8B4AA">
                  <w:pPr>
                    <w:pStyle w:val="10"/>
                    <w:bidi w:val="0"/>
                    <w:rPr>
                      <w:rFonts w:hint="eastAsia"/>
                      <w:color w:val="auto"/>
                      <w:lang w:val="en-US" w:eastAsia="zh-CN"/>
                    </w:rPr>
                  </w:pPr>
                  <w:r>
                    <w:rPr>
                      <w:rFonts w:hint="eastAsia"/>
                      <w:color w:val="auto"/>
                      <w:lang w:eastAsia="zh-CN"/>
                    </w:rPr>
                    <w:t>设置原则</w:t>
                  </w:r>
                </w:p>
              </w:tc>
              <w:tc>
                <w:tcPr>
                  <w:tcW w:w="2145" w:type="dxa"/>
                  <w:shd w:val="clear" w:color="auto" w:fill="auto"/>
                  <w:vAlign w:val="center"/>
                </w:tcPr>
                <w:p w14:paraId="118045DC">
                  <w:pPr>
                    <w:pStyle w:val="10"/>
                    <w:bidi w:val="0"/>
                    <w:rPr>
                      <w:rFonts w:hint="eastAsia"/>
                      <w:color w:val="auto"/>
                      <w:lang w:val="en-US" w:eastAsia="zh-CN"/>
                    </w:rPr>
                  </w:pPr>
                  <w:r>
                    <w:rPr>
                      <w:rFonts w:hint="eastAsia"/>
                      <w:color w:val="auto"/>
                      <w:lang w:eastAsia="zh-CN"/>
                    </w:rPr>
                    <w:t>本项目情况</w:t>
                  </w:r>
                </w:p>
              </w:tc>
              <w:tc>
                <w:tcPr>
                  <w:tcW w:w="475" w:type="dxa"/>
                  <w:shd w:val="clear" w:color="auto" w:fill="auto"/>
                  <w:vAlign w:val="center"/>
                </w:tcPr>
                <w:p w14:paraId="1C8A45BC">
                  <w:pPr>
                    <w:pStyle w:val="6"/>
                    <w:jc w:val="center"/>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eastAsia="zh-CN"/>
                    </w:rPr>
                    <w:t>是否设置</w:t>
                  </w:r>
                </w:p>
              </w:tc>
            </w:tr>
            <w:tr w14:paraId="530DB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shd w:val="clear" w:color="auto" w:fill="auto"/>
                  <w:vAlign w:val="center"/>
                </w:tcPr>
                <w:p w14:paraId="08326D0D">
                  <w:pPr>
                    <w:pStyle w:val="10"/>
                    <w:bidi w:val="0"/>
                    <w:rPr>
                      <w:rFonts w:hint="eastAsia"/>
                      <w:color w:val="auto"/>
                      <w:lang w:val="en-US" w:eastAsia="zh-CN"/>
                    </w:rPr>
                  </w:pPr>
                  <w:r>
                    <w:rPr>
                      <w:rFonts w:hint="eastAsia"/>
                      <w:color w:val="auto"/>
                      <w:lang w:eastAsia="zh-CN"/>
                    </w:rPr>
                    <w:t>大气</w:t>
                  </w:r>
                </w:p>
              </w:tc>
              <w:tc>
                <w:tcPr>
                  <w:tcW w:w="2595" w:type="dxa"/>
                  <w:shd w:val="clear" w:color="auto" w:fill="auto"/>
                  <w:vAlign w:val="center"/>
                </w:tcPr>
                <w:p w14:paraId="56444A73">
                  <w:pPr>
                    <w:pStyle w:val="10"/>
                    <w:bidi w:val="0"/>
                    <w:rPr>
                      <w:rFonts w:hint="eastAsia"/>
                      <w:color w:val="auto"/>
                      <w:lang w:val="en-US" w:eastAsia="zh-CN"/>
                    </w:rPr>
                  </w:pPr>
                  <w:r>
                    <w:rPr>
                      <w:rFonts w:hint="eastAsia"/>
                      <w:color w:val="auto"/>
                      <w:lang w:eastAsia="zh-CN"/>
                    </w:rPr>
                    <w:t>排放废气含有毒有害污染物</w:t>
                  </w:r>
                  <w:r>
                    <w:rPr>
                      <w:rFonts w:hint="eastAsia"/>
                      <w:color w:val="auto"/>
                      <w:vertAlign w:val="superscript"/>
                      <w:lang w:eastAsia="zh-CN"/>
                    </w:rPr>
                    <w:t>1</w:t>
                  </w:r>
                  <w:r>
                    <w:rPr>
                      <w:rFonts w:hint="eastAsia"/>
                      <w:color w:val="auto"/>
                      <w:lang w:eastAsia="zh-CN"/>
                    </w:rPr>
                    <w:t>、二噁英、苯并[a]芘、氰化物、氯气且厂界500米范围内有环境空气保护目标</w:t>
                  </w:r>
                  <w:r>
                    <w:rPr>
                      <w:rFonts w:hint="eastAsia"/>
                      <w:color w:val="auto"/>
                      <w:vertAlign w:val="superscript"/>
                      <w:lang w:eastAsia="zh-CN"/>
                    </w:rPr>
                    <w:t>2</w:t>
                  </w:r>
                  <w:r>
                    <w:rPr>
                      <w:rFonts w:hint="eastAsia"/>
                      <w:color w:val="auto"/>
                      <w:lang w:eastAsia="zh-CN"/>
                    </w:rPr>
                    <w:t>的建设项目。</w:t>
                  </w:r>
                </w:p>
              </w:tc>
              <w:tc>
                <w:tcPr>
                  <w:tcW w:w="2145" w:type="dxa"/>
                  <w:shd w:val="clear" w:color="auto" w:fill="auto"/>
                  <w:vAlign w:val="center"/>
                </w:tcPr>
                <w:p w14:paraId="45B90ABA">
                  <w:pPr>
                    <w:pStyle w:val="10"/>
                    <w:bidi w:val="0"/>
                    <w:rPr>
                      <w:rFonts w:hint="eastAsia"/>
                      <w:color w:val="auto"/>
                      <w:lang w:val="en-US" w:eastAsia="zh-CN"/>
                    </w:rPr>
                  </w:pPr>
                  <w:r>
                    <w:rPr>
                      <w:rFonts w:hint="eastAsia"/>
                      <w:color w:val="auto"/>
                      <w:lang w:eastAsia="zh-CN"/>
                    </w:rPr>
                    <w:t>本项目排放废气</w:t>
                  </w:r>
                  <w:r>
                    <w:rPr>
                      <w:rFonts w:hint="eastAsia"/>
                      <w:color w:val="auto"/>
                      <w:lang w:val="en-US" w:eastAsia="zh-CN"/>
                    </w:rPr>
                    <w:t>不涉及</w:t>
                  </w:r>
                  <w:r>
                    <w:rPr>
                      <w:rFonts w:hint="eastAsia"/>
                      <w:color w:val="auto"/>
                      <w:lang w:eastAsia="zh-CN"/>
                    </w:rPr>
                    <w:t>有毒有害污染物、二噁英、苯并[a]芘、氰化物、氯气。</w:t>
                  </w:r>
                </w:p>
              </w:tc>
              <w:tc>
                <w:tcPr>
                  <w:tcW w:w="475" w:type="dxa"/>
                  <w:shd w:val="clear" w:color="auto" w:fill="auto"/>
                  <w:vAlign w:val="center"/>
                </w:tcPr>
                <w:p w14:paraId="403D2C2C">
                  <w:pPr>
                    <w:pStyle w:val="6"/>
                    <w:jc w:val="center"/>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eastAsia="zh-CN"/>
                    </w:rPr>
                    <w:t>否</w:t>
                  </w:r>
                </w:p>
              </w:tc>
            </w:tr>
            <w:tr w14:paraId="4E5C3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shd w:val="clear" w:color="auto" w:fill="auto"/>
                  <w:vAlign w:val="center"/>
                </w:tcPr>
                <w:p w14:paraId="53D38031">
                  <w:pPr>
                    <w:pStyle w:val="10"/>
                    <w:bidi w:val="0"/>
                    <w:rPr>
                      <w:rFonts w:hint="eastAsia"/>
                      <w:color w:val="auto"/>
                      <w:lang w:val="en-US" w:eastAsia="zh-CN"/>
                    </w:rPr>
                  </w:pPr>
                  <w:r>
                    <w:rPr>
                      <w:rFonts w:hint="eastAsia"/>
                      <w:color w:val="auto"/>
                      <w:lang w:eastAsia="zh-CN"/>
                    </w:rPr>
                    <w:t>地表水</w:t>
                  </w:r>
                </w:p>
              </w:tc>
              <w:tc>
                <w:tcPr>
                  <w:tcW w:w="2595" w:type="dxa"/>
                  <w:shd w:val="clear" w:color="auto" w:fill="auto"/>
                  <w:vAlign w:val="center"/>
                </w:tcPr>
                <w:p w14:paraId="1E8F4A3F">
                  <w:pPr>
                    <w:pStyle w:val="10"/>
                    <w:bidi w:val="0"/>
                    <w:rPr>
                      <w:rFonts w:hint="eastAsia"/>
                      <w:color w:val="auto"/>
                      <w:lang w:val="en-US" w:eastAsia="zh-CN"/>
                    </w:rPr>
                  </w:pPr>
                  <w:r>
                    <w:rPr>
                      <w:rFonts w:hint="eastAsia"/>
                      <w:color w:val="auto"/>
                      <w:lang w:eastAsia="zh-CN"/>
                    </w:rPr>
                    <w:t>新增工业废水直排建设项目（槽罐车外送污水处理厂的除外）；新增废水直排的污水集中处理厂。</w:t>
                  </w:r>
                </w:p>
              </w:tc>
              <w:tc>
                <w:tcPr>
                  <w:tcW w:w="2145" w:type="dxa"/>
                  <w:shd w:val="clear" w:color="auto" w:fill="auto"/>
                  <w:vAlign w:val="center"/>
                </w:tcPr>
                <w:p w14:paraId="34E49C13">
                  <w:pPr>
                    <w:pStyle w:val="10"/>
                    <w:bidi w:val="0"/>
                    <w:rPr>
                      <w:rFonts w:hint="eastAsia"/>
                      <w:color w:val="auto"/>
                      <w:lang w:val="en-US" w:eastAsia="zh-CN"/>
                    </w:rPr>
                  </w:pPr>
                  <w:r>
                    <w:rPr>
                      <w:rFonts w:hint="eastAsia"/>
                      <w:color w:val="auto"/>
                      <w:lang w:eastAsia="zh-CN"/>
                    </w:rPr>
                    <w:t>本项目</w:t>
                  </w:r>
                  <w:r>
                    <w:rPr>
                      <w:rFonts w:hint="eastAsia"/>
                      <w:color w:val="auto"/>
                      <w:lang w:val="en-US" w:eastAsia="zh-CN"/>
                    </w:rPr>
                    <w:t>不涉及废水直排</w:t>
                  </w:r>
                  <w:r>
                    <w:rPr>
                      <w:rFonts w:hint="eastAsia"/>
                      <w:color w:val="auto"/>
                      <w:lang w:eastAsia="zh-CN"/>
                    </w:rPr>
                    <w:t>。</w:t>
                  </w:r>
                </w:p>
              </w:tc>
              <w:tc>
                <w:tcPr>
                  <w:tcW w:w="475" w:type="dxa"/>
                  <w:shd w:val="clear" w:color="auto" w:fill="auto"/>
                  <w:vAlign w:val="center"/>
                </w:tcPr>
                <w:p w14:paraId="30392D7A">
                  <w:pPr>
                    <w:pStyle w:val="6"/>
                    <w:jc w:val="center"/>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eastAsia="zh-CN"/>
                    </w:rPr>
                    <w:t>否</w:t>
                  </w:r>
                </w:p>
              </w:tc>
            </w:tr>
            <w:tr w14:paraId="46145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shd w:val="clear" w:color="auto" w:fill="auto"/>
                  <w:vAlign w:val="center"/>
                </w:tcPr>
                <w:p w14:paraId="7C3ACCAD">
                  <w:pPr>
                    <w:pStyle w:val="10"/>
                    <w:bidi w:val="0"/>
                    <w:rPr>
                      <w:rFonts w:hint="eastAsia"/>
                      <w:color w:val="auto"/>
                      <w:lang w:val="en-US" w:eastAsia="zh-CN"/>
                    </w:rPr>
                  </w:pPr>
                  <w:r>
                    <w:rPr>
                      <w:rFonts w:hint="eastAsia"/>
                      <w:color w:val="auto"/>
                      <w:lang w:eastAsia="zh-CN"/>
                    </w:rPr>
                    <w:t>环境风险</w:t>
                  </w:r>
                </w:p>
              </w:tc>
              <w:tc>
                <w:tcPr>
                  <w:tcW w:w="2595" w:type="dxa"/>
                  <w:shd w:val="clear" w:color="auto" w:fill="auto"/>
                  <w:vAlign w:val="center"/>
                </w:tcPr>
                <w:p w14:paraId="63E41317">
                  <w:pPr>
                    <w:pStyle w:val="10"/>
                    <w:bidi w:val="0"/>
                    <w:rPr>
                      <w:rFonts w:hint="eastAsia"/>
                      <w:color w:val="auto"/>
                      <w:lang w:val="en-US" w:eastAsia="zh-CN"/>
                    </w:rPr>
                  </w:pPr>
                  <w:r>
                    <w:rPr>
                      <w:rFonts w:hint="eastAsia"/>
                      <w:color w:val="auto"/>
                      <w:lang w:eastAsia="zh-CN"/>
                    </w:rPr>
                    <w:t>有毒有害和易燃易爆危险物质存储量超过临界量</w:t>
                  </w:r>
                  <w:r>
                    <w:rPr>
                      <w:rFonts w:hint="eastAsia"/>
                      <w:color w:val="auto"/>
                      <w:vertAlign w:val="superscript"/>
                      <w:lang w:eastAsia="zh-CN"/>
                    </w:rPr>
                    <w:t>3</w:t>
                  </w:r>
                  <w:r>
                    <w:rPr>
                      <w:rFonts w:hint="eastAsia"/>
                      <w:color w:val="auto"/>
                      <w:lang w:eastAsia="zh-CN"/>
                    </w:rPr>
                    <w:t>的建设项目。</w:t>
                  </w:r>
                </w:p>
              </w:tc>
              <w:tc>
                <w:tcPr>
                  <w:tcW w:w="2145" w:type="dxa"/>
                  <w:shd w:val="clear" w:color="auto" w:fill="auto"/>
                  <w:vAlign w:val="center"/>
                </w:tcPr>
                <w:p w14:paraId="062F264F">
                  <w:pPr>
                    <w:pStyle w:val="10"/>
                    <w:bidi w:val="0"/>
                    <w:rPr>
                      <w:rFonts w:hint="eastAsia"/>
                      <w:color w:val="auto"/>
                      <w:lang w:val="en-US" w:eastAsia="zh-CN"/>
                    </w:rPr>
                  </w:pPr>
                  <w:r>
                    <w:rPr>
                      <w:rFonts w:hint="eastAsia"/>
                      <w:color w:val="auto"/>
                      <w:lang w:eastAsia="zh-CN"/>
                    </w:rPr>
                    <w:t>本项目</w:t>
                  </w:r>
                  <w:r>
                    <w:rPr>
                      <w:rFonts w:hint="eastAsia"/>
                      <w:color w:val="auto"/>
                      <w:lang w:val="en-US" w:eastAsia="zh-CN"/>
                    </w:rPr>
                    <w:t>不涉及</w:t>
                  </w:r>
                  <w:r>
                    <w:rPr>
                      <w:rFonts w:hint="eastAsia"/>
                      <w:color w:val="auto"/>
                      <w:lang w:eastAsia="zh-CN"/>
                    </w:rPr>
                    <w:t>有毒有害和易燃易爆危险物质。</w:t>
                  </w:r>
                </w:p>
              </w:tc>
              <w:tc>
                <w:tcPr>
                  <w:tcW w:w="475" w:type="dxa"/>
                  <w:shd w:val="clear" w:color="auto" w:fill="auto"/>
                  <w:vAlign w:val="center"/>
                </w:tcPr>
                <w:p w14:paraId="6D88416A">
                  <w:pPr>
                    <w:pStyle w:val="6"/>
                    <w:jc w:val="center"/>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eastAsia="zh-CN"/>
                    </w:rPr>
                    <w:t>否</w:t>
                  </w:r>
                </w:p>
              </w:tc>
            </w:tr>
            <w:tr w14:paraId="48E1C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shd w:val="clear" w:color="auto" w:fill="auto"/>
                  <w:vAlign w:val="center"/>
                </w:tcPr>
                <w:p w14:paraId="386F8504">
                  <w:pPr>
                    <w:pStyle w:val="10"/>
                    <w:bidi w:val="0"/>
                    <w:rPr>
                      <w:rFonts w:hint="eastAsia"/>
                      <w:color w:val="auto"/>
                      <w:lang w:val="en-US" w:eastAsia="zh-CN"/>
                    </w:rPr>
                  </w:pPr>
                  <w:r>
                    <w:rPr>
                      <w:rFonts w:hint="eastAsia"/>
                      <w:color w:val="auto"/>
                      <w:lang w:eastAsia="zh-CN"/>
                    </w:rPr>
                    <w:t>生态</w:t>
                  </w:r>
                </w:p>
              </w:tc>
              <w:tc>
                <w:tcPr>
                  <w:tcW w:w="2595" w:type="dxa"/>
                  <w:shd w:val="clear" w:color="auto" w:fill="auto"/>
                  <w:vAlign w:val="center"/>
                </w:tcPr>
                <w:p w14:paraId="42B33A4A">
                  <w:pPr>
                    <w:pStyle w:val="10"/>
                    <w:bidi w:val="0"/>
                    <w:rPr>
                      <w:rFonts w:hint="eastAsia"/>
                      <w:color w:val="auto"/>
                      <w:lang w:val="en-US" w:eastAsia="zh-CN"/>
                    </w:rPr>
                  </w:pPr>
                  <w:r>
                    <w:rPr>
                      <w:rFonts w:hint="eastAsia"/>
                      <w:color w:val="auto"/>
                      <w:lang w:eastAsia="zh-CN"/>
                    </w:rPr>
                    <w:t>取水口下游500米范围内有重要水生生物的自然产卵场、索饵场、越冬场和洄游通道的新增河道取水的污染类建设项目。</w:t>
                  </w:r>
                </w:p>
              </w:tc>
              <w:tc>
                <w:tcPr>
                  <w:tcW w:w="2145" w:type="dxa"/>
                  <w:shd w:val="clear" w:color="auto" w:fill="auto"/>
                  <w:vAlign w:val="center"/>
                </w:tcPr>
                <w:p w14:paraId="3F1233AD">
                  <w:pPr>
                    <w:pStyle w:val="10"/>
                    <w:bidi w:val="0"/>
                    <w:rPr>
                      <w:rFonts w:hint="eastAsia"/>
                      <w:color w:val="auto"/>
                      <w:lang w:val="en-US" w:eastAsia="zh-CN"/>
                    </w:rPr>
                  </w:pPr>
                  <w:r>
                    <w:rPr>
                      <w:rFonts w:hint="eastAsia"/>
                      <w:color w:val="auto"/>
                      <w:lang w:eastAsia="zh-CN"/>
                    </w:rPr>
                    <w:t>本项目</w:t>
                  </w:r>
                  <w:r>
                    <w:rPr>
                      <w:rFonts w:hint="eastAsia"/>
                      <w:color w:val="auto"/>
                      <w:lang w:val="en-US" w:eastAsia="zh-CN"/>
                    </w:rPr>
                    <w:t>由</w:t>
                  </w:r>
                  <w:r>
                    <w:rPr>
                      <w:rFonts w:hint="eastAsia"/>
                      <w:color w:val="auto"/>
                      <w:lang w:eastAsia="zh-CN"/>
                    </w:rPr>
                    <w:t>市政供水，无取水口，不属于新增河道取水的污染类建设项目。</w:t>
                  </w:r>
                </w:p>
              </w:tc>
              <w:tc>
                <w:tcPr>
                  <w:tcW w:w="475" w:type="dxa"/>
                  <w:shd w:val="clear" w:color="auto" w:fill="auto"/>
                  <w:vAlign w:val="center"/>
                </w:tcPr>
                <w:p w14:paraId="46191B33">
                  <w:pPr>
                    <w:pStyle w:val="6"/>
                    <w:jc w:val="center"/>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eastAsia="zh-CN"/>
                    </w:rPr>
                    <w:t>否</w:t>
                  </w:r>
                </w:p>
              </w:tc>
            </w:tr>
            <w:tr w14:paraId="1D16D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47" w:type="dxa"/>
                  <w:shd w:val="clear" w:color="auto" w:fill="auto"/>
                  <w:vAlign w:val="center"/>
                </w:tcPr>
                <w:p w14:paraId="461A4454">
                  <w:pPr>
                    <w:pStyle w:val="10"/>
                    <w:bidi w:val="0"/>
                    <w:rPr>
                      <w:rFonts w:hint="eastAsia"/>
                      <w:color w:val="auto"/>
                      <w:lang w:val="en-US" w:eastAsia="zh-CN"/>
                    </w:rPr>
                  </w:pPr>
                  <w:r>
                    <w:rPr>
                      <w:rFonts w:hint="eastAsia"/>
                      <w:color w:val="auto"/>
                      <w:lang w:eastAsia="zh-CN"/>
                    </w:rPr>
                    <w:t>海洋</w:t>
                  </w:r>
                </w:p>
              </w:tc>
              <w:tc>
                <w:tcPr>
                  <w:tcW w:w="2595" w:type="dxa"/>
                  <w:shd w:val="clear" w:color="auto" w:fill="auto"/>
                  <w:vAlign w:val="center"/>
                </w:tcPr>
                <w:p w14:paraId="562B44FB">
                  <w:pPr>
                    <w:pStyle w:val="10"/>
                    <w:bidi w:val="0"/>
                    <w:rPr>
                      <w:rFonts w:hint="eastAsia"/>
                      <w:color w:val="auto"/>
                      <w:lang w:val="en-US" w:eastAsia="zh-CN"/>
                    </w:rPr>
                  </w:pPr>
                  <w:r>
                    <w:rPr>
                      <w:rFonts w:hint="eastAsia"/>
                      <w:color w:val="auto"/>
                      <w:lang w:eastAsia="zh-CN"/>
                    </w:rPr>
                    <w:t>直接向海排放污染物的海洋工程建设项目。</w:t>
                  </w:r>
                </w:p>
              </w:tc>
              <w:tc>
                <w:tcPr>
                  <w:tcW w:w="2145" w:type="dxa"/>
                  <w:shd w:val="clear" w:color="auto" w:fill="auto"/>
                  <w:vAlign w:val="center"/>
                </w:tcPr>
                <w:p w14:paraId="20E11445">
                  <w:pPr>
                    <w:pStyle w:val="10"/>
                    <w:bidi w:val="0"/>
                    <w:rPr>
                      <w:rFonts w:hint="eastAsia"/>
                      <w:color w:val="auto"/>
                      <w:lang w:val="en-US" w:eastAsia="zh-CN"/>
                    </w:rPr>
                  </w:pPr>
                  <w:r>
                    <w:rPr>
                      <w:rFonts w:hint="eastAsia"/>
                      <w:color w:val="auto"/>
                      <w:lang w:eastAsia="zh-CN"/>
                    </w:rPr>
                    <w:t>本项目非海洋工程建设项目</w:t>
                  </w:r>
                </w:p>
              </w:tc>
              <w:tc>
                <w:tcPr>
                  <w:tcW w:w="475" w:type="dxa"/>
                  <w:shd w:val="clear" w:color="auto" w:fill="auto"/>
                  <w:vAlign w:val="center"/>
                </w:tcPr>
                <w:p w14:paraId="25417DF2">
                  <w:pPr>
                    <w:pStyle w:val="6"/>
                    <w:jc w:val="center"/>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eastAsia="zh-CN"/>
                    </w:rPr>
                    <w:t>否</w:t>
                  </w:r>
                </w:p>
              </w:tc>
            </w:tr>
            <w:tr w14:paraId="357D5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862" w:type="dxa"/>
                  <w:gridSpan w:val="4"/>
                  <w:shd w:val="clear" w:color="auto" w:fill="auto"/>
                  <w:vAlign w:val="center"/>
                </w:tcPr>
                <w:p w14:paraId="2AFCED87">
                  <w:pPr>
                    <w:pStyle w:val="6"/>
                    <w:jc w:val="both"/>
                    <w:rPr>
                      <w:rFonts w:hint="default"/>
                      <w:color w:val="auto"/>
                      <w:sz w:val="21"/>
                      <w:szCs w:val="21"/>
                      <w:lang w:val="en-US" w:eastAsia="zh-CN"/>
                    </w:rPr>
                  </w:pPr>
                  <w:r>
                    <w:rPr>
                      <w:rFonts w:hint="eastAsia"/>
                      <w:color w:val="auto"/>
                      <w:sz w:val="21"/>
                      <w:szCs w:val="21"/>
                      <w:lang w:val="en-US" w:eastAsia="zh-CN"/>
                    </w:rPr>
                    <w:t>备注：1、废气中有毒有害污染物指纳入《有毒有害大气污染物名录》的污染物（不包括无排放标准的污染物）。2、环境空气保护目标指自然保护区、风景名胜区、居住区、文化区和农村地区中人群较集中的区域。3、临界量及其计算方法可参考《建设项目环境风险评价技术导则》（HJ169）附录B、附录C。</w:t>
                  </w:r>
                </w:p>
              </w:tc>
            </w:tr>
          </w:tbl>
          <w:p w14:paraId="777FFBC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rFonts w:hint="eastAsia"/>
                <w:color w:val="auto"/>
                <w:lang w:val="en-US" w:eastAsia="zh-CN"/>
              </w:rPr>
              <w:t>综上，本项目无需设置专项评价。</w:t>
            </w:r>
          </w:p>
        </w:tc>
      </w:tr>
      <w:tr w14:paraId="02E70B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2244" w:type="dxa"/>
            <w:vAlign w:val="center"/>
          </w:tcPr>
          <w:p w14:paraId="010DB42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规划情况</w:t>
            </w:r>
          </w:p>
        </w:tc>
        <w:tc>
          <w:tcPr>
            <w:tcW w:w="6088" w:type="dxa"/>
            <w:gridSpan w:val="3"/>
            <w:vAlign w:val="center"/>
          </w:tcPr>
          <w:p w14:paraId="79D435D9">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center"/>
              <w:textAlignment w:val="auto"/>
              <w:rPr>
                <w:rFonts w:hint="default"/>
                <w:color w:val="auto"/>
                <w:kern w:val="0"/>
                <w:sz w:val="24"/>
                <w:szCs w:val="24"/>
                <w:lang w:val="en-US" w:eastAsia="zh-CN"/>
              </w:rPr>
            </w:pPr>
            <w:r>
              <w:rPr>
                <w:rFonts w:hint="eastAsia"/>
                <w:color w:val="auto"/>
                <w:kern w:val="0"/>
                <w:sz w:val="24"/>
                <w:szCs w:val="24"/>
                <w:lang w:val="en-US" w:eastAsia="zh-CN"/>
              </w:rPr>
              <w:t>无</w:t>
            </w:r>
          </w:p>
        </w:tc>
      </w:tr>
      <w:tr w14:paraId="384E3F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44" w:type="dxa"/>
            <w:vAlign w:val="center"/>
          </w:tcPr>
          <w:p w14:paraId="70038B2E">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color w:val="auto"/>
                <w:sz w:val="24"/>
                <w:szCs w:val="24"/>
              </w:rPr>
            </w:pPr>
            <w:r>
              <w:rPr>
                <w:color w:val="auto"/>
                <w:sz w:val="24"/>
                <w:szCs w:val="24"/>
              </w:rPr>
              <w:t>规划环境影响</w:t>
            </w:r>
          </w:p>
          <w:p w14:paraId="72999E5C">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color w:val="auto"/>
                <w:sz w:val="24"/>
                <w:szCs w:val="24"/>
              </w:rPr>
              <w:t>评价情况</w:t>
            </w:r>
          </w:p>
        </w:tc>
        <w:tc>
          <w:tcPr>
            <w:tcW w:w="6088" w:type="dxa"/>
            <w:gridSpan w:val="3"/>
            <w:vAlign w:val="center"/>
          </w:tcPr>
          <w:p w14:paraId="1616EC44">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center"/>
              <w:textAlignment w:val="auto"/>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无</w:t>
            </w:r>
          </w:p>
        </w:tc>
      </w:tr>
      <w:tr w14:paraId="0F25B5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2" w:hRule="atLeast"/>
          <w:jc w:val="center"/>
        </w:trPr>
        <w:tc>
          <w:tcPr>
            <w:tcW w:w="2244" w:type="dxa"/>
            <w:vAlign w:val="center"/>
          </w:tcPr>
          <w:p w14:paraId="41D793B7">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规划及规划环境</w:t>
            </w:r>
          </w:p>
          <w:p w14:paraId="33147DA4">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影响评价符合性分析</w:t>
            </w:r>
          </w:p>
        </w:tc>
        <w:tc>
          <w:tcPr>
            <w:tcW w:w="6088" w:type="dxa"/>
            <w:gridSpan w:val="3"/>
            <w:vAlign w:val="center"/>
          </w:tcPr>
          <w:p w14:paraId="5BA1FB9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auto"/>
                <w:lang w:val="en-US" w:eastAsia="zh-CN"/>
              </w:rPr>
            </w:pPr>
            <w:r>
              <w:rPr>
                <w:rFonts w:hint="eastAsia"/>
                <w:color w:val="auto"/>
                <w:lang w:val="en-US" w:eastAsia="zh-CN"/>
              </w:rPr>
              <w:t>无</w:t>
            </w:r>
          </w:p>
        </w:tc>
      </w:tr>
      <w:tr w14:paraId="5C8A2B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44" w:type="dxa"/>
            <w:vAlign w:val="center"/>
          </w:tcPr>
          <w:p w14:paraId="37DB38CB">
            <w:pPr>
              <w:keepNext w:val="0"/>
              <w:keepLines w:val="0"/>
              <w:pageBreakBefore w:val="0"/>
              <w:kinsoku/>
              <w:wordWrap/>
              <w:overflowPunct/>
              <w:topLinePunct w:val="0"/>
              <w:autoSpaceDE w:val="0"/>
              <w:autoSpaceDN w:val="0"/>
              <w:bidi w:val="0"/>
              <w:adjustRightInd w:val="0"/>
              <w:snapToGrid w:val="0"/>
              <w:ind w:left="24" w:leftChars="10" w:firstLine="0" w:firstLineChars="0"/>
              <w:jc w:val="center"/>
              <w:textAlignment w:val="auto"/>
              <w:rPr>
                <w:rFonts w:hint="default" w:eastAsia="宋体"/>
                <w:color w:val="auto"/>
                <w:kern w:val="0"/>
                <w:sz w:val="24"/>
                <w:szCs w:val="24"/>
                <w:lang w:val="en-US" w:eastAsia="zh-CN"/>
              </w:rPr>
            </w:pPr>
            <w:r>
              <w:rPr>
                <w:rFonts w:hint="eastAsia"/>
                <w:color w:val="auto"/>
                <w:kern w:val="0"/>
                <w:sz w:val="24"/>
                <w:szCs w:val="24"/>
                <w:lang w:val="en-US" w:eastAsia="zh-CN"/>
              </w:rPr>
              <w:t>其他符合性分析</w:t>
            </w:r>
          </w:p>
        </w:tc>
        <w:tc>
          <w:tcPr>
            <w:tcW w:w="6088" w:type="dxa"/>
            <w:gridSpan w:val="3"/>
            <w:vAlign w:val="center"/>
          </w:tcPr>
          <w:p w14:paraId="3BAF3948">
            <w:pPr>
              <w:bidi w:val="0"/>
              <w:ind w:left="0" w:leftChars="0" w:firstLine="0" w:firstLineChars="0"/>
              <w:rPr>
                <w:rFonts w:hint="eastAsia"/>
                <w:b/>
                <w:bCs/>
                <w:color w:val="auto"/>
              </w:rPr>
            </w:pPr>
            <w:r>
              <w:rPr>
                <w:rFonts w:hint="eastAsia"/>
                <w:b/>
                <w:bCs/>
                <w:color w:val="auto"/>
              </w:rPr>
              <w:t>1</w:t>
            </w:r>
            <w:r>
              <w:rPr>
                <w:rFonts w:hint="eastAsia"/>
                <w:b/>
                <w:bCs/>
                <w:color w:val="auto"/>
                <w:lang w:eastAsia="zh-CN"/>
              </w:rPr>
              <w:t>、</w:t>
            </w:r>
            <w:r>
              <w:rPr>
                <w:rFonts w:hint="eastAsia"/>
                <w:b/>
                <w:bCs/>
                <w:color w:val="auto"/>
              </w:rPr>
              <w:t>产业政策符合性分析：</w:t>
            </w:r>
          </w:p>
          <w:p w14:paraId="2D1D85C1">
            <w:pPr>
              <w:bidi w:val="0"/>
              <w:rPr>
                <w:rFonts w:hint="default"/>
                <w:color w:val="auto"/>
                <w:lang w:val="en-US" w:eastAsia="zh-CN"/>
              </w:rPr>
            </w:pPr>
            <w:r>
              <w:rPr>
                <w:rFonts w:hint="eastAsia"/>
                <w:color w:val="auto"/>
                <w:lang w:val="en-US" w:eastAsia="zh-CN"/>
              </w:rPr>
              <w:t>本项目为</w:t>
            </w:r>
            <w:r>
              <w:rPr>
                <w:rFonts w:hint="eastAsia"/>
                <w:color w:val="auto"/>
                <w:sz w:val="24"/>
                <w:szCs w:val="24"/>
                <w:lang w:eastAsia="zh-CN"/>
              </w:rPr>
              <w:t>半干米粉生产项目</w:t>
            </w:r>
            <w:r>
              <w:rPr>
                <w:rFonts w:hint="eastAsia"/>
                <w:color w:val="auto"/>
                <w:lang w:val="en-US" w:eastAsia="zh-CN"/>
              </w:rPr>
              <w:t>，</w:t>
            </w:r>
            <w:r>
              <w:rPr>
                <w:rFonts w:hint="eastAsia"/>
                <w:color w:val="auto"/>
              </w:rPr>
              <w:t>不属于《产业结构调整指导目录（202</w:t>
            </w:r>
            <w:r>
              <w:rPr>
                <w:rFonts w:hint="eastAsia"/>
                <w:color w:val="auto"/>
                <w:lang w:val="en-US" w:eastAsia="zh-CN"/>
              </w:rPr>
              <w:t>4年本</w:t>
            </w:r>
            <w:r>
              <w:rPr>
                <w:rFonts w:hint="eastAsia"/>
                <w:color w:val="auto"/>
              </w:rPr>
              <w:t>）》中鼓励类、限制类和淘汰类的项目，属于允许类项目，且未使用限制、淘汰类设备。因此本项目的建设内容符合当前国家产业政策的要求。</w:t>
            </w:r>
          </w:p>
          <w:p w14:paraId="0B4E3EA5">
            <w:pPr>
              <w:bidi w:val="0"/>
              <w:ind w:left="0" w:leftChars="0" w:firstLine="0" w:firstLineChars="0"/>
              <w:rPr>
                <w:rFonts w:hint="eastAsia"/>
                <w:color w:val="auto"/>
              </w:rPr>
            </w:pPr>
            <w:r>
              <w:rPr>
                <w:rFonts w:hint="eastAsia"/>
                <w:b/>
                <w:bCs/>
                <w:color w:val="auto"/>
                <w:lang w:val="en-US" w:eastAsia="zh-CN"/>
              </w:rPr>
              <w:t>2、</w:t>
            </w:r>
            <w:r>
              <w:rPr>
                <w:rFonts w:hint="eastAsia"/>
                <w:b/>
                <w:bCs/>
                <w:color w:val="auto"/>
              </w:rPr>
              <w:t>生态环境分区管控要求符合性分析：</w:t>
            </w:r>
          </w:p>
          <w:p w14:paraId="00C36662">
            <w:pPr>
              <w:bidi w:val="0"/>
              <w:rPr>
                <w:rFonts w:hint="eastAsia"/>
                <w:color w:val="auto"/>
                <w:lang w:val="en-US" w:eastAsia="zh-CN"/>
              </w:rPr>
            </w:pPr>
            <w:r>
              <w:rPr>
                <w:rFonts w:hint="eastAsia"/>
                <w:color w:val="auto"/>
              </w:rPr>
              <w:t>根据《衡阳市</w:t>
            </w:r>
            <w:r>
              <w:rPr>
                <w:rFonts w:hint="eastAsia"/>
                <w:color w:val="auto"/>
                <w:lang w:val="en-US" w:eastAsia="zh-CN"/>
              </w:rPr>
              <w:t>生态环境局</w:t>
            </w:r>
            <w:r>
              <w:rPr>
                <w:rFonts w:hint="eastAsia"/>
                <w:color w:val="auto"/>
              </w:rPr>
              <w:t>关于</w:t>
            </w:r>
            <w:r>
              <w:rPr>
                <w:rFonts w:hint="eastAsia"/>
                <w:color w:val="auto"/>
                <w:lang w:val="en-US" w:eastAsia="zh-CN"/>
              </w:rPr>
              <w:t>发布衡阳市生态环境分区管控更新成果（2023年版）的通知</w:t>
            </w:r>
            <w:r>
              <w:rPr>
                <w:rFonts w:hint="eastAsia"/>
                <w:color w:val="auto"/>
              </w:rPr>
              <w:t>》（衡</w:t>
            </w:r>
            <w:r>
              <w:rPr>
                <w:rFonts w:hint="eastAsia"/>
                <w:color w:val="auto"/>
                <w:lang w:val="en-US" w:eastAsia="zh-CN"/>
              </w:rPr>
              <w:t>环</w:t>
            </w:r>
            <w:r>
              <w:rPr>
                <w:rFonts w:hint="eastAsia"/>
                <w:color w:val="auto"/>
              </w:rPr>
              <w:t>发〔202</w:t>
            </w:r>
            <w:r>
              <w:rPr>
                <w:rFonts w:hint="eastAsia"/>
                <w:color w:val="auto"/>
                <w:lang w:val="en-US" w:eastAsia="zh-CN"/>
              </w:rPr>
              <w:t>4</w:t>
            </w:r>
            <w:r>
              <w:rPr>
                <w:rFonts w:hint="eastAsia"/>
                <w:color w:val="auto"/>
              </w:rPr>
              <w:t>〕</w:t>
            </w:r>
            <w:r>
              <w:rPr>
                <w:rFonts w:hint="eastAsia"/>
                <w:color w:val="auto"/>
                <w:lang w:val="en-US" w:eastAsia="zh-CN"/>
              </w:rPr>
              <w:t>194</w:t>
            </w:r>
            <w:r>
              <w:rPr>
                <w:rFonts w:hint="eastAsia"/>
                <w:color w:val="auto"/>
              </w:rPr>
              <w:t>号</w:t>
            </w:r>
            <w:r>
              <w:rPr>
                <w:rFonts w:hint="eastAsia"/>
                <w:color w:val="auto"/>
                <w:lang w:eastAsia="zh-CN"/>
              </w:rPr>
              <w:t>）</w:t>
            </w:r>
            <w:r>
              <w:rPr>
                <w:rFonts w:hint="eastAsia"/>
                <w:color w:val="auto"/>
              </w:rPr>
              <w:t>中附件</w:t>
            </w:r>
            <w:r>
              <w:rPr>
                <w:rFonts w:hint="eastAsia"/>
                <w:color w:val="auto"/>
                <w:lang w:val="en-US" w:eastAsia="zh-CN"/>
              </w:rPr>
              <w:t>3</w:t>
            </w:r>
            <w:r>
              <w:rPr>
                <w:rFonts w:hint="eastAsia"/>
                <w:color w:val="auto"/>
              </w:rPr>
              <w:t>：衡阳市</w:t>
            </w:r>
            <w:r>
              <w:rPr>
                <w:rFonts w:hint="eastAsia"/>
                <w:color w:val="auto"/>
                <w:lang w:val="en-US" w:eastAsia="zh-CN"/>
              </w:rPr>
              <w:t>生态环境准入清单（2023年版）</w:t>
            </w:r>
            <w:r>
              <w:rPr>
                <w:rFonts w:hint="eastAsia"/>
                <w:color w:val="auto"/>
              </w:rPr>
              <w:t>，可知本项目</w:t>
            </w:r>
            <w:r>
              <w:rPr>
                <w:rFonts w:hint="eastAsia"/>
                <w:color w:val="auto"/>
                <w:lang w:val="en-US" w:eastAsia="zh-CN"/>
              </w:rPr>
              <w:t>所在区域</w:t>
            </w:r>
            <w:r>
              <w:rPr>
                <w:rFonts w:hint="eastAsia"/>
                <w:color w:val="auto"/>
              </w:rPr>
              <w:t>属于衡阳市重点管控单元</w:t>
            </w:r>
            <w:r>
              <w:rPr>
                <w:rFonts w:hint="eastAsia"/>
                <w:color w:val="auto"/>
                <w:lang w:eastAsia="zh-CN"/>
              </w:rPr>
              <w:t>，</w:t>
            </w:r>
            <w:r>
              <w:rPr>
                <w:rFonts w:hint="eastAsia"/>
                <w:color w:val="auto"/>
                <w:lang w:val="en-US" w:eastAsia="zh-CN"/>
              </w:rPr>
              <w:t>环境管控单元编码为ZH43048220003</w:t>
            </w:r>
            <w:r>
              <w:rPr>
                <w:rFonts w:hint="eastAsia"/>
                <w:color w:val="auto"/>
              </w:rPr>
              <w:t>。本环评对照衡阳市生态环境准入清单分析本项目是否与生态环境管控区相适应，具体内容</w:t>
            </w:r>
            <w:r>
              <w:rPr>
                <w:rFonts w:hint="eastAsia"/>
                <w:color w:val="auto"/>
                <w:lang w:val="en-US" w:eastAsia="zh-CN"/>
              </w:rPr>
              <w:t>见</w:t>
            </w:r>
            <w:r>
              <w:rPr>
                <w:rFonts w:hint="eastAsia"/>
                <w:color w:val="auto"/>
              </w:rPr>
              <w:t>表</w:t>
            </w:r>
            <w:r>
              <w:rPr>
                <w:rFonts w:hint="eastAsia"/>
                <w:color w:val="auto"/>
                <w:lang w:val="en-US" w:eastAsia="zh-CN"/>
              </w:rPr>
              <w:t>1-</w:t>
            </w:r>
            <w:r>
              <w:rPr>
                <w:rFonts w:hint="default"/>
                <w:color w:val="auto"/>
                <w:lang w:eastAsia="zh-CN"/>
              </w:rPr>
              <w:fldChar w:fldCharType="begin"/>
            </w:r>
            <w:r>
              <w:rPr>
                <w:rFonts w:hint="default"/>
                <w:color w:val="auto"/>
                <w:lang w:eastAsia="zh-CN"/>
              </w:rPr>
              <w:instrText xml:space="preserve"> SEQ 1- \* MERGEFORMAT </w:instrText>
            </w:r>
            <w:r>
              <w:rPr>
                <w:rFonts w:hint="default"/>
                <w:color w:val="auto"/>
                <w:lang w:eastAsia="zh-CN"/>
              </w:rPr>
              <w:fldChar w:fldCharType="separate"/>
            </w:r>
            <w:r>
              <w:rPr>
                <w:rFonts w:hint="default"/>
                <w:color w:val="auto"/>
                <w:lang w:eastAsia="zh-CN"/>
              </w:rPr>
              <w:t>2</w:t>
            </w:r>
            <w:r>
              <w:rPr>
                <w:rFonts w:hint="default"/>
                <w:color w:val="auto"/>
                <w:lang w:eastAsia="zh-CN"/>
              </w:rPr>
              <w:fldChar w:fldCharType="end"/>
            </w:r>
            <w:r>
              <w:rPr>
                <w:rFonts w:hint="eastAsia"/>
                <w:color w:val="auto"/>
                <w:lang w:val="en-US" w:eastAsia="zh-CN"/>
              </w:rPr>
              <w:t>。</w:t>
            </w:r>
          </w:p>
          <w:p w14:paraId="0039F222">
            <w:pPr>
              <w:pStyle w:val="11"/>
              <w:keepNext w:val="0"/>
              <w:keepLines w:val="0"/>
              <w:pageBreakBefore w:val="0"/>
              <w:kinsoku/>
              <w:wordWrap/>
              <w:overflowPunct/>
              <w:topLinePunct w:val="0"/>
              <w:bidi w:val="0"/>
              <w:ind w:firstLine="0" w:firstLineChars="0"/>
              <w:textAlignment w:val="auto"/>
              <w:rPr>
                <w:rFonts w:hint="eastAsia"/>
                <w:color w:val="auto"/>
                <w:lang w:val="en-US" w:eastAsia="zh-CN"/>
              </w:rPr>
            </w:pPr>
          </w:p>
          <w:p w14:paraId="5A5BA6E1">
            <w:pPr>
              <w:pStyle w:val="11"/>
              <w:keepNext w:val="0"/>
              <w:keepLines w:val="0"/>
              <w:pageBreakBefore w:val="0"/>
              <w:kinsoku/>
              <w:wordWrap/>
              <w:overflowPunct/>
              <w:topLinePunct w:val="0"/>
              <w:bidi w:val="0"/>
              <w:ind w:firstLine="0" w:firstLineChars="0"/>
              <w:textAlignment w:val="auto"/>
              <w:rPr>
                <w:rFonts w:hint="eastAsia"/>
                <w:color w:val="auto"/>
                <w:lang w:val="en-US" w:eastAsia="zh-CN"/>
              </w:rPr>
            </w:pPr>
          </w:p>
          <w:p w14:paraId="64E2483A">
            <w:pPr>
              <w:pStyle w:val="11"/>
              <w:keepNext w:val="0"/>
              <w:keepLines w:val="0"/>
              <w:pageBreakBefore w:val="0"/>
              <w:kinsoku/>
              <w:wordWrap/>
              <w:overflowPunct/>
              <w:topLinePunct w:val="0"/>
              <w:bidi w:val="0"/>
              <w:ind w:firstLine="0" w:firstLineChars="0"/>
              <w:textAlignment w:val="auto"/>
              <w:rPr>
                <w:rFonts w:hint="eastAsia"/>
                <w:color w:val="auto"/>
                <w:lang w:val="en-US" w:eastAsia="zh-CN"/>
              </w:rPr>
            </w:pPr>
          </w:p>
          <w:p w14:paraId="108A9F72">
            <w:pPr>
              <w:pStyle w:val="11"/>
              <w:keepNext w:val="0"/>
              <w:keepLines w:val="0"/>
              <w:pageBreakBefore w:val="0"/>
              <w:kinsoku/>
              <w:wordWrap/>
              <w:overflowPunct/>
              <w:topLinePunct w:val="0"/>
              <w:bidi w:val="0"/>
              <w:ind w:firstLine="0" w:firstLineChars="0"/>
              <w:textAlignment w:val="auto"/>
              <w:rPr>
                <w:rFonts w:hint="eastAsia"/>
                <w:color w:val="auto"/>
                <w:lang w:val="en-US" w:eastAsia="zh-CN"/>
              </w:rPr>
            </w:pPr>
            <w:r>
              <w:rPr>
                <w:rFonts w:hint="eastAsia"/>
                <w:color w:val="auto"/>
                <w:lang w:val="en-US" w:eastAsia="zh-CN"/>
              </w:rPr>
              <w:t>表1-</w:t>
            </w:r>
            <w:r>
              <w:rPr>
                <w:rFonts w:hint="default"/>
                <w:color w:val="auto"/>
                <w:lang w:eastAsia="zh-CN"/>
              </w:rPr>
              <w:fldChar w:fldCharType="begin"/>
            </w:r>
            <w:r>
              <w:rPr>
                <w:rFonts w:hint="default"/>
                <w:color w:val="auto"/>
                <w:lang w:eastAsia="zh-CN"/>
              </w:rPr>
              <w:instrText xml:space="preserve"> SEQ 表1- \* MERGEFORMAT </w:instrText>
            </w:r>
            <w:r>
              <w:rPr>
                <w:rFonts w:hint="default"/>
                <w:color w:val="auto"/>
                <w:lang w:eastAsia="zh-CN"/>
              </w:rPr>
              <w:fldChar w:fldCharType="separate"/>
            </w:r>
            <w:r>
              <w:rPr>
                <w:rFonts w:hint="default"/>
                <w:color w:val="auto"/>
                <w:lang w:eastAsia="zh-CN"/>
              </w:rPr>
              <w:t>2</w:t>
            </w:r>
            <w:r>
              <w:rPr>
                <w:rFonts w:hint="default"/>
                <w:color w:val="auto"/>
                <w:lang w:eastAsia="zh-CN"/>
              </w:rPr>
              <w:fldChar w:fldCharType="end"/>
            </w:r>
            <w:r>
              <w:rPr>
                <w:rFonts w:hint="eastAsia"/>
                <w:color w:val="auto"/>
                <w:lang w:val="en-US" w:eastAsia="zh-CN"/>
              </w:rPr>
              <w:t xml:space="preserve">  建设项目与常宁市水口山镇环境管控要求对照一览表</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0"/>
              <w:gridCol w:w="3062"/>
              <w:gridCol w:w="1927"/>
              <w:gridCol w:w="363"/>
            </w:tblGrid>
            <w:tr w14:paraId="5A913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10" w:type="dxa"/>
                  <w:vAlign w:val="center"/>
                </w:tcPr>
                <w:p w14:paraId="1A93B8FA">
                  <w:pPr>
                    <w:pStyle w:val="10"/>
                    <w:widowControl w:val="0"/>
                    <w:bidi w:val="0"/>
                    <w:rPr>
                      <w:rFonts w:hint="default"/>
                      <w:color w:val="auto"/>
                      <w:lang w:val="en-US" w:eastAsia="zh-CN"/>
                    </w:rPr>
                  </w:pPr>
                  <w:r>
                    <w:rPr>
                      <w:rFonts w:hint="eastAsia"/>
                      <w:color w:val="auto"/>
                      <w:lang w:val="en-US" w:eastAsia="zh-CN"/>
                    </w:rPr>
                    <w:t>管控维度</w:t>
                  </w:r>
                </w:p>
              </w:tc>
              <w:tc>
                <w:tcPr>
                  <w:tcW w:w="3062" w:type="dxa"/>
                  <w:vAlign w:val="center"/>
                </w:tcPr>
                <w:p w14:paraId="1310D44D">
                  <w:pPr>
                    <w:pStyle w:val="10"/>
                    <w:widowControl w:val="0"/>
                    <w:bidi w:val="0"/>
                    <w:rPr>
                      <w:rFonts w:hint="default"/>
                      <w:color w:val="auto"/>
                      <w:lang w:val="en-US" w:eastAsia="zh-CN"/>
                    </w:rPr>
                  </w:pPr>
                  <w:r>
                    <w:rPr>
                      <w:rFonts w:hint="eastAsia"/>
                      <w:color w:val="auto"/>
                      <w:lang w:val="en-US" w:eastAsia="zh-CN"/>
                    </w:rPr>
                    <w:t>管控要求</w:t>
                  </w:r>
                </w:p>
              </w:tc>
              <w:tc>
                <w:tcPr>
                  <w:tcW w:w="1927" w:type="dxa"/>
                  <w:vAlign w:val="center"/>
                </w:tcPr>
                <w:p w14:paraId="0703D406">
                  <w:pPr>
                    <w:pStyle w:val="10"/>
                    <w:widowControl w:val="0"/>
                    <w:bidi w:val="0"/>
                    <w:rPr>
                      <w:rFonts w:hint="default"/>
                      <w:color w:val="auto"/>
                      <w:lang w:val="en-US" w:eastAsia="zh-CN"/>
                    </w:rPr>
                  </w:pPr>
                  <w:r>
                    <w:rPr>
                      <w:rFonts w:hint="eastAsia"/>
                      <w:color w:val="auto"/>
                      <w:lang w:val="en-US" w:eastAsia="zh-CN"/>
                    </w:rPr>
                    <w:t>本项目情况</w:t>
                  </w:r>
                </w:p>
              </w:tc>
              <w:tc>
                <w:tcPr>
                  <w:tcW w:w="363" w:type="dxa"/>
                  <w:vAlign w:val="center"/>
                </w:tcPr>
                <w:p w14:paraId="6CE9E375">
                  <w:pPr>
                    <w:pStyle w:val="10"/>
                    <w:widowControl w:val="0"/>
                    <w:bidi w:val="0"/>
                    <w:rPr>
                      <w:rFonts w:hint="default"/>
                      <w:color w:val="auto"/>
                      <w:lang w:val="en-US" w:eastAsia="zh-CN"/>
                    </w:rPr>
                  </w:pPr>
                  <w:r>
                    <w:rPr>
                      <w:rFonts w:hint="eastAsia"/>
                      <w:color w:val="auto"/>
                      <w:lang w:val="en-US" w:eastAsia="zh-CN"/>
                    </w:rPr>
                    <w:t>符合性</w:t>
                  </w:r>
                </w:p>
              </w:tc>
            </w:tr>
            <w:tr w14:paraId="10577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10" w:type="dxa"/>
                  <w:vAlign w:val="center"/>
                </w:tcPr>
                <w:p w14:paraId="50D7D10C">
                  <w:pPr>
                    <w:pStyle w:val="10"/>
                    <w:widowControl w:val="0"/>
                    <w:bidi w:val="0"/>
                    <w:rPr>
                      <w:rFonts w:hint="default"/>
                      <w:color w:val="auto"/>
                      <w:lang w:val="en-US" w:eastAsia="zh-CN"/>
                    </w:rPr>
                  </w:pPr>
                  <w:r>
                    <w:rPr>
                      <w:rFonts w:hint="eastAsia"/>
                      <w:color w:val="auto"/>
                      <w:lang w:val="en-US" w:eastAsia="zh-CN"/>
                    </w:rPr>
                    <w:t>主要属性</w:t>
                  </w:r>
                </w:p>
              </w:tc>
              <w:tc>
                <w:tcPr>
                  <w:tcW w:w="3062" w:type="dxa"/>
                  <w:vAlign w:val="center"/>
                </w:tcPr>
                <w:p w14:paraId="6BC56987">
                  <w:pPr>
                    <w:pStyle w:val="10"/>
                    <w:widowControl w:val="0"/>
                    <w:bidi w:val="0"/>
                    <w:jc w:val="both"/>
                    <w:rPr>
                      <w:rFonts w:hint="eastAsia"/>
                      <w:color w:val="auto"/>
                      <w:lang w:val="en-US" w:eastAsia="zh-CN"/>
                    </w:rPr>
                  </w:pPr>
                  <w:r>
                    <w:rPr>
                      <w:rFonts w:hint="eastAsia"/>
                      <w:color w:val="auto"/>
                      <w:lang w:val="en-US" w:eastAsia="zh-CN"/>
                    </w:rPr>
                    <w:t>水口山镇</w:t>
                  </w:r>
                </w:p>
                <w:p w14:paraId="755A12B0">
                  <w:pPr>
                    <w:pStyle w:val="10"/>
                    <w:widowControl w:val="0"/>
                    <w:bidi w:val="0"/>
                    <w:jc w:val="both"/>
                    <w:rPr>
                      <w:rFonts w:hint="eastAsia"/>
                      <w:color w:val="auto"/>
                      <w:lang w:val="en-US" w:eastAsia="zh-CN"/>
                    </w:rPr>
                  </w:pPr>
                  <w:r>
                    <w:rPr>
                      <w:rFonts w:hint="eastAsia"/>
                      <w:color w:val="auto"/>
                      <w:lang w:val="en-US" w:eastAsia="zh-CN"/>
                    </w:rPr>
                    <w:t>▉红线/一般生态空间——生物多样性保护功能重要区/水土流失敏感区/水源涵养重要区</w:t>
                  </w:r>
                </w:p>
                <w:p w14:paraId="6B86A9CF">
                  <w:pPr>
                    <w:pStyle w:val="10"/>
                    <w:widowControl w:val="0"/>
                    <w:bidi w:val="0"/>
                    <w:jc w:val="both"/>
                    <w:rPr>
                      <w:rFonts w:hint="eastAsia"/>
                      <w:color w:val="auto"/>
                      <w:lang w:val="en-US" w:eastAsia="zh-CN"/>
                    </w:rPr>
                  </w:pPr>
                  <w:r>
                    <w:rPr>
                      <w:rFonts w:hint="eastAsia"/>
                      <w:color w:val="auto"/>
                      <w:lang w:val="en-US" w:eastAsia="zh-CN"/>
                    </w:rPr>
                    <w:t>▉水环境优先保护区/水环境工业园重点管控区——湘江衡阳段四大家鱼国家级水产种质资源保护区/常宁市水口山经济开发区、常宁市龙鑫矿业有限责任公司龙王山金矿、水口山有色金属有限责任公司水口山铅锌矿</w:t>
                  </w:r>
                </w:p>
                <w:p w14:paraId="4A5DAD72">
                  <w:pPr>
                    <w:pStyle w:val="10"/>
                    <w:widowControl w:val="0"/>
                    <w:bidi w:val="0"/>
                    <w:jc w:val="both"/>
                    <w:rPr>
                      <w:rFonts w:hint="eastAsia"/>
                      <w:color w:val="auto"/>
                      <w:lang w:val="en-US" w:eastAsia="zh-CN"/>
                    </w:rPr>
                  </w:pPr>
                  <w:r>
                    <w:rPr>
                      <w:rFonts w:hint="eastAsia"/>
                      <w:color w:val="auto"/>
                      <w:lang w:val="en-US" w:eastAsia="zh-CN"/>
                    </w:rPr>
                    <w:t>▉大气环境高排放重点管控区/大气环境受体敏感重点管控区</w:t>
                  </w:r>
                </w:p>
                <w:p w14:paraId="2E7F4040">
                  <w:pPr>
                    <w:pStyle w:val="10"/>
                    <w:widowControl w:val="0"/>
                    <w:bidi w:val="0"/>
                    <w:jc w:val="both"/>
                    <w:rPr>
                      <w:rFonts w:hint="default"/>
                      <w:color w:val="auto"/>
                      <w:lang w:val="en-US" w:eastAsia="zh-CN"/>
                    </w:rPr>
                  </w:pPr>
                  <w:r>
                    <w:rPr>
                      <w:rFonts w:hint="eastAsia"/>
                      <w:color w:val="auto"/>
                      <w:lang w:val="en-US" w:eastAsia="zh-CN"/>
                    </w:rPr>
                    <w:t>▉农用地优先保护区/建设用地重点管控区/其他重点管控区——矿区/中高风险企业用地/重点行业企业重点区域</w:t>
                  </w:r>
                </w:p>
              </w:tc>
              <w:tc>
                <w:tcPr>
                  <w:tcW w:w="1927" w:type="dxa"/>
                  <w:vAlign w:val="center"/>
                </w:tcPr>
                <w:p w14:paraId="053AEE3F">
                  <w:pPr>
                    <w:pStyle w:val="10"/>
                    <w:widowControl w:val="0"/>
                    <w:bidi w:val="0"/>
                    <w:jc w:val="both"/>
                    <w:rPr>
                      <w:rFonts w:hint="default"/>
                      <w:color w:val="auto"/>
                      <w:lang w:val="en-US" w:eastAsia="zh-CN"/>
                    </w:rPr>
                  </w:pPr>
                  <w:r>
                    <w:rPr>
                      <w:rFonts w:hint="eastAsia"/>
                      <w:color w:val="auto"/>
                      <w:lang w:val="en-US" w:eastAsia="zh-CN"/>
                    </w:rPr>
                    <w:t>本项目位于湖南省衡阳市常宁市梨子园小区原水口山技工学校，属于大气环境高排放重点管控区/大气环境受体敏感重点管控区，不涉及生态红线，不属于水环境优先保护区/水环境工业园重点管控区，不属于农用地优先保护区/建设用地重点管控区/其他重点管控区。</w:t>
                  </w:r>
                </w:p>
              </w:tc>
              <w:tc>
                <w:tcPr>
                  <w:tcW w:w="363" w:type="dxa"/>
                  <w:vAlign w:val="center"/>
                </w:tcPr>
                <w:p w14:paraId="0DB21203">
                  <w:pPr>
                    <w:pStyle w:val="10"/>
                    <w:widowControl w:val="0"/>
                    <w:bidi w:val="0"/>
                    <w:rPr>
                      <w:rFonts w:hint="default"/>
                      <w:color w:val="auto"/>
                      <w:lang w:val="en-US" w:eastAsia="zh-CN"/>
                    </w:rPr>
                  </w:pPr>
                  <w:r>
                    <w:rPr>
                      <w:rFonts w:hint="eastAsia"/>
                      <w:color w:val="auto"/>
                      <w:lang w:val="en-US" w:eastAsia="zh-CN"/>
                    </w:rPr>
                    <w:t>符合</w:t>
                  </w:r>
                </w:p>
              </w:tc>
            </w:tr>
            <w:tr w14:paraId="67CCD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14:paraId="241BA8E2">
                  <w:pPr>
                    <w:pStyle w:val="10"/>
                    <w:widowControl w:val="0"/>
                    <w:bidi w:val="0"/>
                    <w:rPr>
                      <w:rFonts w:hint="eastAsia"/>
                      <w:color w:val="auto"/>
                      <w:lang w:val="en-US" w:eastAsia="zh-CN"/>
                    </w:rPr>
                  </w:pPr>
                  <w:r>
                    <w:rPr>
                      <w:rFonts w:hint="eastAsia"/>
                      <w:color w:val="auto"/>
                      <w:lang w:val="en-US" w:eastAsia="zh-CN"/>
                    </w:rPr>
                    <w:t>空间布局约束</w:t>
                  </w:r>
                </w:p>
              </w:tc>
              <w:tc>
                <w:tcPr>
                  <w:tcW w:w="3062" w:type="dxa"/>
                  <w:vAlign w:val="center"/>
                </w:tcPr>
                <w:p w14:paraId="57A1E663">
                  <w:pPr>
                    <w:pStyle w:val="10"/>
                    <w:widowControl w:val="0"/>
                    <w:bidi w:val="0"/>
                    <w:jc w:val="both"/>
                    <w:rPr>
                      <w:rFonts w:hint="eastAsia"/>
                      <w:color w:val="auto"/>
                      <w:lang w:val="en-US" w:eastAsia="zh-CN"/>
                    </w:rPr>
                  </w:pPr>
                  <w:r>
                    <w:rPr>
                      <w:rFonts w:hint="eastAsia"/>
                      <w:color w:val="auto"/>
                      <w:lang w:val="en-US" w:eastAsia="zh-CN"/>
                    </w:rPr>
                    <w:t>（1.1）区域养殖业按划定的禁养区、限养区、适养区实施分类管理。</w:t>
                  </w:r>
                </w:p>
                <w:p w14:paraId="09535136">
                  <w:pPr>
                    <w:pStyle w:val="10"/>
                    <w:widowControl w:val="0"/>
                    <w:bidi w:val="0"/>
                    <w:jc w:val="both"/>
                    <w:rPr>
                      <w:rFonts w:hint="eastAsia"/>
                      <w:color w:val="auto"/>
                      <w:lang w:val="en-US" w:eastAsia="zh-CN"/>
                    </w:rPr>
                  </w:pPr>
                  <w:r>
                    <w:rPr>
                      <w:rFonts w:hint="eastAsia"/>
                      <w:color w:val="auto"/>
                      <w:lang w:val="en-US" w:eastAsia="zh-CN"/>
                    </w:rPr>
                    <w:t>（1.2）水产种质资源保护区按《水产种质资源保护区管理暂行办法》（2016年修正本）要求管理。</w:t>
                  </w:r>
                </w:p>
              </w:tc>
              <w:tc>
                <w:tcPr>
                  <w:tcW w:w="1927" w:type="dxa"/>
                  <w:vAlign w:val="center"/>
                </w:tcPr>
                <w:p w14:paraId="2E5CA9E5">
                  <w:pPr>
                    <w:pStyle w:val="10"/>
                    <w:bidi w:val="0"/>
                    <w:jc w:val="both"/>
                    <w:rPr>
                      <w:rFonts w:hint="eastAsia"/>
                      <w:color w:val="auto"/>
                      <w:lang w:val="en-US" w:eastAsia="zh-CN"/>
                    </w:rPr>
                  </w:pPr>
                  <w:r>
                    <w:rPr>
                      <w:rFonts w:hint="eastAsia"/>
                      <w:color w:val="auto"/>
                      <w:lang w:val="en-US" w:eastAsia="zh-CN"/>
                    </w:rPr>
                    <w:t>1、本项目为</w:t>
                  </w:r>
                  <w:r>
                    <w:rPr>
                      <w:rFonts w:hint="eastAsia"/>
                      <w:color w:val="auto"/>
                      <w:lang w:eastAsia="zh-CN"/>
                    </w:rPr>
                    <w:t>半干米粉生产项目，</w:t>
                  </w:r>
                  <w:r>
                    <w:rPr>
                      <w:rFonts w:hint="eastAsia"/>
                      <w:color w:val="auto"/>
                      <w:lang w:val="en-US" w:eastAsia="zh-CN"/>
                    </w:rPr>
                    <w:t>不涉及养殖业。</w:t>
                  </w:r>
                </w:p>
                <w:p w14:paraId="520F3C84">
                  <w:pPr>
                    <w:pStyle w:val="10"/>
                    <w:bidi w:val="0"/>
                    <w:jc w:val="both"/>
                    <w:rPr>
                      <w:rFonts w:hint="default"/>
                      <w:color w:val="auto"/>
                      <w:lang w:val="en-US" w:eastAsia="zh-CN"/>
                    </w:rPr>
                  </w:pPr>
                  <w:r>
                    <w:rPr>
                      <w:rFonts w:hint="eastAsia"/>
                      <w:color w:val="auto"/>
                      <w:lang w:val="en-US" w:eastAsia="zh-CN"/>
                    </w:rPr>
                    <w:t>2、本项目废水均不外排，厂内不设废水排放口，不涉及水产种质资源保护区。</w:t>
                  </w:r>
                </w:p>
              </w:tc>
              <w:tc>
                <w:tcPr>
                  <w:tcW w:w="363" w:type="dxa"/>
                  <w:vAlign w:val="center"/>
                </w:tcPr>
                <w:p w14:paraId="05409A67">
                  <w:pPr>
                    <w:pStyle w:val="10"/>
                    <w:widowControl w:val="0"/>
                    <w:bidi w:val="0"/>
                    <w:rPr>
                      <w:rFonts w:hint="default"/>
                      <w:color w:val="auto"/>
                      <w:lang w:val="en-US" w:eastAsia="zh-CN"/>
                    </w:rPr>
                  </w:pPr>
                  <w:r>
                    <w:rPr>
                      <w:rFonts w:hint="eastAsia"/>
                      <w:color w:val="auto"/>
                      <w:lang w:val="en-US" w:eastAsia="zh-CN"/>
                    </w:rPr>
                    <w:t>符合</w:t>
                  </w:r>
                </w:p>
              </w:tc>
            </w:tr>
            <w:tr w14:paraId="61E59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14:paraId="6635E887">
                  <w:pPr>
                    <w:pStyle w:val="10"/>
                    <w:widowControl w:val="0"/>
                    <w:bidi w:val="0"/>
                    <w:rPr>
                      <w:rFonts w:hint="eastAsia"/>
                      <w:color w:val="auto"/>
                      <w:lang w:val="en-US" w:eastAsia="zh-CN"/>
                    </w:rPr>
                  </w:pPr>
                  <w:r>
                    <w:rPr>
                      <w:rFonts w:hint="eastAsia"/>
                      <w:color w:val="auto"/>
                      <w:lang w:val="en-US" w:eastAsia="zh-CN"/>
                    </w:rPr>
                    <w:t>污染物排放管控</w:t>
                  </w:r>
                </w:p>
              </w:tc>
              <w:tc>
                <w:tcPr>
                  <w:tcW w:w="3062" w:type="dxa"/>
                  <w:vAlign w:val="center"/>
                </w:tcPr>
                <w:p w14:paraId="5680F92E">
                  <w:pPr>
                    <w:pStyle w:val="10"/>
                    <w:widowControl w:val="0"/>
                    <w:bidi w:val="0"/>
                    <w:jc w:val="both"/>
                    <w:rPr>
                      <w:rFonts w:hint="eastAsia"/>
                      <w:color w:val="auto"/>
                      <w:lang w:val="en-US" w:eastAsia="zh-CN"/>
                    </w:rPr>
                  </w:pPr>
                  <w:r>
                    <w:rPr>
                      <w:rFonts w:hint="eastAsia"/>
                      <w:color w:val="auto"/>
                      <w:lang w:val="en-US" w:eastAsia="zh-CN"/>
                    </w:rPr>
                    <w:t>（2.1）梯次推进农村生活污水治理，推动城镇污水管网向周边村庄延伸覆盖，完善农村生活污水治理和管护机制，加强“厕所革命”与生活污水治理的有效衔接。力争到2025年，基本实现城市建成区污水管网全覆盖、污水全收集、全处理，基本消除城中村、老旧城区和城乡结合部生活污水收集处理设施空白区。</w:t>
                  </w:r>
                </w:p>
                <w:p w14:paraId="0BA86C13">
                  <w:pPr>
                    <w:pStyle w:val="10"/>
                    <w:widowControl w:val="0"/>
                    <w:bidi w:val="0"/>
                    <w:jc w:val="both"/>
                    <w:rPr>
                      <w:rFonts w:hint="eastAsia"/>
                      <w:color w:val="auto"/>
                      <w:lang w:val="en-US" w:eastAsia="zh-CN"/>
                    </w:rPr>
                  </w:pPr>
                  <w:r>
                    <w:rPr>
                      <w:rFonts w:hint="eastAsia"/>
                      <w:color w:val="auto"/>
                      <w:lang w:val="en-US" w:eastAsia="zh-CN"/>
                    </w:rPr>
                    <w:t>（2.2）实施VOCs全过程综合整治。加强源头削减、过程控制和末端治理的全过程防治，提升工业企业VOCs治理水平。拓展秸秆肥料化、饲料化、能源化、基料化、原料化利用渠道，突出抓好秸秆机械化碎草还田、腐熟还田、商品化有机肥还田和过腹还田，不断提高秸秆利用率，逐步构建以秸秆肥料化利用为主、其他形式为补充的多途径利用格局。推进畜禽养殖污染治理，全力实施化肥农药减量行动，加强种养业氨排放防治。加强农村生活垃圾管控，严禁垃圾露天焚烧。</w:t>
                  </w:r>
                </w:p>
              </w:tc>
              <w:tc>
                <w:tcPr>
                  <w:tcW w:w="1927" w:type="dxa"/>
                  <w:vAlign w:val="center"/>
                </w:tcPr>
                <w:p w14:paraId="6B6635D1">
                  <w:pPr>
                    <w:pStyle w:val="10"/>
                    <w:widowControl w:val="0"/>
                    <w:bidi w:val="0"/>
                    <w:jc w:val="both"/>
                    <w:rPr>
                      <w:rFonts w:hint="default"/>
                      <w:color w:val="auto"/>
                      <w:lang w:val="en-US" w:eastAsia="zh-CN"/>
                    </w:rPr>
                  </w:pPr>
                  <w:r>
                    <w:rPr>
                      <w:rFonts w:hint="eastAsia"/>
                      <w:color w:val="auto"/>
                      <w:lang w:val="en-US" w:eastAsia="zh-CN"/>
                    </w:rPr>
                    <w:t>1、本项目所在的水口山镇生活污水收集、处理工程目前梯次推进中；项目实施雨污分流，雨水经周边沟渠排入康家溪，</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和生活污水一起经化粪池处理后用作农肥，所有废水均不外排。</w:t>
                  </w:r>
                </w:p>
                <w:p w14:paraId="56E24B69">
                  <w:pPr>
                    <w:pStyle w:val="10"/>
                    <w:widowControl w:val="0"/>
                    <w:bidi w:val="0"/>
                    <w:jc w:val="both"/>
                    <w:rPr>
                      <w:rFonts w:hint="default"/>
                      <w:color w:val="auto"/>
                      <w:lang w:val="en-US" w:eastAsia="zh-CN"/>
                    </w:rPr>
                  </w:pPr>
                  <w:r>
                    <w:rPr>
                      <w:rFonts w:hint="eastAsia"/>
                      <w:color w:val="auto"/>
                      <w:lang w:val="en-US" w:eastAsia="zh-CN"/>
                    </w:rPr>
                    <w:t>2、本项目为</w:t>
                  </w:r>
                  <w:r>
                    <w:rPr>
                      <w:rFonts w:hint="eastAsia"/>
                      <w:color w:val="auto"/>
                      <w:lang w:eastAsia="zh-CN"/>
                    </w:rPr>
                    <w:t>半干米粉生产项目，</w:t>
                  </w:r>
                  <w:r>
                    <w:rPr>
                      <w:rFonts w:hint="eastAsia"/>
                      <w:color w:val="auto"/>
                      <w:lang w:val="en-US" w:eastAsia="zh-CN"/>
                    </w:rPr>
                    <w:t>不涉及种养业；项目不涉及VOCs排放和秸秆利用；项目生活垃圾定期交由当地环卫部门清运处理。</w:t>
                  </w:r>
                </w:p>
              </w:tc>
              <w:tc>
                <w:tcPr>
                  <w:tcW w:w="363" w:type="dxa"/>
                  <w:vAlign w:val="center"/>
                </w:tcPr>
                <w:p w14:paraId="7DCC462C">
                  <w:pPr>
                    <w:pStyle w:val="10"/>
                    <w:widowControl w:val="0"/>
                    <w:bidi w:val="0"/>
                    <w:rPr>
                      <w:rFonts w:hint="default"/>
                      <w:color w:val="auto"/>
                      <w:lang w:val="en-US" w:eastAsia="zh-CN"/>
                    </w:rPr>
                  </w:pPr>
                  <w:r>
                    <w:rPr>
                      <w:rFonts w:hint="eastAsia"/>
                      <w:color w:val="auto"/>
                      <w:lang w:val="en-US" w:eastAsia="zh-CN"/>
                    </w:rPr>
                    <w:t>符合</w:t>
                  </w:r>
                </w:p>
              </w:tc>
            </w:tr>
            <w:tr w14:paraId="0DAD5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14:paraId="65C1DB06">
                  <w:pPr>
                    <w:pStyle w:val="10"/>
                    <w:widowControl w:val="0"/>
                    <w:bidi w:val="0"/>
                    <w:rPr>
                      <w:rFonts w:hint="eastAsia"/>
                      <w:color w:val="auto"/>
                      <w:lang w:val="en-US" w:eastAsia="zh-CN"/>
                    </w:rPr>
                  </w:pPr>
                  <w:r>
                    <w:rPr>
                      <w:rFonts w:hint="eastAsia"/>
                      <w:color w:val="auto"/>
                      <w:lang w:val="en-US" w:eastAsia="zh-CN"/>
                    </w:rPr>
                    <w:t>环境风险防控</w:t>
                  </w:r>
                </w:p>
              </w:tc>
              <w:tc>
                <w:tcPr>
                  <w:tcW w:w="3062" w:type="dxa"/>
                  <w:vAlign w:val="center"/>
                </w:tcPr>
                <w:p w14:paraId="0F868852">
                  <w:pPr>
                    <w:pStyle w:val="10"/>
                    <w:widowControl w:val="0"/>
                    <w:bidi w:val="0"/>
                    <w:jc w:val="both"/>
                    <w:rPr>
                      <w:rFonts w:hint="eastAsia"/>
                      <w:color w:val="auto"/>
                      <w:lang w:val="en-US" w:eastAsia="zh-CN"/>
                    </w:rPr>
                  </w:pPr>
                  <w:r>
                    <w:rPr>
                      <w:rFonts w:hint="eastAsia"/>
                      <w:color w:val="auto"/>
                      <w:lang w:val="en-US" w:eastAsia="zh-CN"/>
                    </w:rPr>
                    <w:t>（3.1）加强危险废物和化学品管控，加强危险废物全过程监管。全面摸清全市危险废物底数，全面掌握全市危险废物种类、数量及区域分布。加强源头控制力度，建立健全危险废物产生源档案和台账。加强对全市危险废物产生、收集、贮存、转移、利用、处置全过程监管。加强危险化学品风险管控。优化涉危险化学品企业布局，对危险化学品生产装置或者储存数量构成重大危险源的危险化学品储存设施，严格执行与居民区安全距离等有关规定合理布局，淘汰落后生产储存设施，推动违规危险化学品企业搬迁。</w:t>
                  </w:r>
                </w:p>
                <w:p w14:paraId="64F22A35">
                  <w:pPr>
                    <w:pStyle w:val="10"/>
                    <w:widowControl w:val="0"/>
                    <w:bidi w:val="0"/>
                    <w:jc w:val="both"/>
                    <w:rPr>
                      <w:rFonts w:hint="eastAsia"/>
                      <w:color w:val="auto"/>
                      <w:lang w:val="en-US" w:eastAsia="zh-CN"/>
                    </w:rPr>
                  </w:pPr>
                  <w:r>
                    <w:rPr>
                      <w:rFonts w:hint="eastAsia"/>
                      <w:color w:val="auto"/>
                      <w:lang w:val="en-US" w:eastAsia="zh-CN"/>
                    </w:rPr>
                    <w:t>（3.2）严格污染地块准入管理。以用途变更为住宅、公共管理与公共服务用地的地块，以及腾退工矿企业用地为重点，依法开展土壤污染状况调查和风险评估。优先对重点行业企业用地调查查明的潜在高风险地块，开展进一步调查和风险评估。在永久基本农田集中区域，不得规划新建可能造成土壤污染的建设项目。加大优先保护类耕地保护力度，确保其面积不减少、土壤环境质量不下降。加强农业投入品质量监管，从严查处向农田施用不达标肥料等农业投入品的行为。</w:t>
                  </w:r>
                </w:p>
                <w:p w14:paraId="1EC6B8CD">
                  <w:pPr>
                    <w:pStyle w:val="10"/>
                    <w:widowControl w:val="0"/>
                    <w:bidi w:val="0"/>
                    <w:jc w:val="both"/>
                    <w:rPr>
                      <w:rFonts w:hint="default"/>
                      <w:color w:val="auto"/>
                      <w:lang w:val="en-US" w:eastAsia="zh-CN"/>
                    </w:rPr>
                  </w:pPr>
                  <w:r>
                    <w:rPr>
                      <w:rFonts w:hint="default"/>
                      <w:color w:val="auto"/>
                      <w:lang w:val="en-US" w:eastAsia="zh-CN"/>
                    </w:rPr>
                    <w:t>（3.3）加强地下水环境保护。以保护和改善地下水环境质量为核心，按照</w:t>
                  </w:r>
                  <w:r>
                    <w:rPr>
                      <w:rFonts w:hint="eastAsia"/>
                      <w:color w:val="auto"/>
                      <w:lang w:val="en-US" w:eastAsia="zh-CN"/>
                    </w:rPr>
                    <w:t>“</w:t>
                  </w:r>
                  <w:r>
                    <w:rPr>
                      <w:rFonts w:hint="default"/>
                      <w:color w:val="auto"/>
                      <w:lang w:val="en-US" w:eastAsia="zh-CN"/>
                    </w:rPr>
                    <w:t>强基础、建体系、控风险、保安全</w:t>
                  </w:r>
                  <w:r>
                    <w:rPr>
                      <w:rFonts w:hint="eastAsia"/>
                      <w:color w:val="auto"/>
                      <w:lang w:val="en-US" w:eastAsia="zh-CN"/>
                    </w:rPr>
                    <w:t>”</w:t>
                  </w:r>
                  <w:r>
                    <w:rPr>
                      <w:rFonts w:hint="default"/>
                      <w:color w:val="auto"/>
                      <w:lang w:val="en-US" w:eastAsia="zh-CN"/>
                    </w:rPr>
                    <w:t>的总体思路，提升地下水生态环境保护治理体系和治理能力，开展</w:t>
                  </w:r>
                  <w:r>
                    <w:rPr>
                      <w:rFonts w:hint="eastAsia"/>
                      <w:color w:val="auto"/>
                      <w:lang w:val="en-US" w:eastAsia="zh-CN"/>
                    </w:rPr>
                    <w:t>“</w:t>
                  </w:r>
                  <w:r>
                    <w:rPr>
                      <w:rFonts w:hint="default"/>
                      <w:color w:val="auto"/>
                      <w:lang w:val="en-US" w:eastAsia="zh-CN"/>
                    </w:rPr>
                    <w:t>双源</w:t>
                  </w:r>
                  <w:r>
                    <w:rPr>
                      <w:rFonts w:hint="eastAsia"/>
                      <w:color w:val="auto"/>
                      <w:lang w:val="en-US" w:eastAsia="zh-CN"/>
                    </w:rPr>
                    <w:t>”</w:t>
                  </w:r>
                  <w:r>
                    <w:rPr>
                      <w:rFonts w:hint="default"/>
                      <w:color w:val="auto"/>
                      <w:lang w:val="en-US" w:eastAsia="zh-CN"/>
                    </w:rPr>
                    <w:t>地下水生态环境状况调查评估，保障地下水型饮用水源环境安全，实施地下水重点污染源的源头预防和管控修复工程，遏制地下水污染。</w:t>
                  </w:r>
                </w:p>
              </w:tc>
              <w:tc>
                <w:tcPr>
                  <w:tcW w:w="1927" w:type="dxa"/>
                  <w:vAlign w:val="center"/>
                </w:tcPr>
                <w:p w14:paraId="6691DAF5">
                  <w:pPr>
                    <w:pStyle w:val="10"/>
                    <w:widowControl w:val="0"/>
                    <w:bidi w:val="0"/>
                    <w:jc w:val="both"/>
                    <w:rPr>
                      <w:rFonts w:hint="eastAsia"/>
                      <w:color w:val="auto"/>
                      <w:lang w:val="en-US" w:eastAsia="zh-CN"/>
                    </w:rPr>
                  </w:pPr>
                  <w:r>
                    <w:rPr>
                      <w:rFonts w:hint="eastAsia"/>
                      <w:color w:val="auto"/>
                      <w:lang w:val="en-US" w:eastAsia="zh-CN"/>
                    </w:rPr>
                    <w:t>1、本项目为</w:t>
                  </w:r>
                  <w:r>
                    <w:rPr>
                      <w:rFonts w:hint="eastAsia"/>
                      <w:color w:val="auto"/>
                      <w:lang w:eastAsia="zh-CN"/>
                    </w:rPr>
                    <w:t>半干米粉生产项目</w:t>
                  </w:r>
                  <w:r>
                    <w:rPr>
                      <w:rFonts w:hint="eastAsia"/>
                      <w:color w:val="auto"/>
                      <w:lang w:val="en-US" w:eastAsia="zh-CN"/>
                    </w:rPr>
                    <w:t>，不涉及危险化学品，生产过程中产生的固废主要为一般工业固体废物和生活垃圾。</w:t>
                  </w:r>
                </w:p>
                <w:p w14:paraId="6F84AC9A">
                  <w:pPr>
                    <w:pStyle w:val="10"/>
                    <w:widowControl w:val="0"/>
                    <w:bidi w:val="0"/>
                    <w:jc w:val="both"/>
                    <w:rPr>
                      <w:rFonts w:hint="eastAsia"/>
                      <w:color w:val="auto"/>
                      <w:lang w:val="en-US" w:eastAsia="zh-CN"/>
                    </w:rPr>
                  </w:pPr>
                  <w:r>
                    <w:rPr>
                      <w:rFonts w:hint="eastAsia"/>
                      <w:color w:val="auto"/>
                      <w:lang w:val="en-US" w:eastAsia="zh-CN"/>
                    </w:rPr>
                    <w:t>2、本项目为</w:t>
                  </w:r>
                  <w:r>
                    <w:rPr>
                      <w:rFonts w:hint="eastAsia"/>
                      <w:color w:val="auto"/>
                      <w:lang w:eastAsia="zh-CN"/>
                    </w:rPr>
                    <w:t>半干米粉生产项目，</w:t>
                  </w:r>
                  <w:r>
                    <w:rPr>
                      <w:rFonts w:hint="eastAsia"/>
                      <w:color w:val="auto"/>
                      <w:lang w:val="en-US" w:eastAsia="zh-CN"/>
                    </w:rPr>
                    <w:t>项目用地为</w:t>
                  </w:r>
                  <w:r>
                    <w:rPr>
                      <w:rFonts w:hint="eastAsia"/>
                      <w:color w:val="auto"/>
                      <w:lang w:eastAsia="zh-CN"/>
                    </w:rPr>
                    <w:t>公共基础设施用地</w:t>
                  </w:r>
                  <w:r>
                    <w:rPr>
                      <w:rFonts w:hint="eastAsia"/>
                      <w:color w:val="auto"/>
                      <w:lang w:val="en-US" w:eastAsia="zh-CN"/>
                    </w:rPr>
                    <w:t>，不涉及污染地块，不占用基本农田。</w:t>
                  </w:r>
                </w:p>
                <w:p w14:paraId="3911AFDB">
                  <w:pPr>
                    <w:pStyle w:val="10"/>
                    <w:widowControl w:val="0"/>
                    <w:bidi w:val="0"/>
                    <w:jc w:val="both"/>
                    <w:rPr>
                      <w:rFonts w:hint="default"/>
                      <w:color w:val="auto"/>
                      <w:lang w:val="en-US" w:eastAsia="zh-CN"/>
                    </w:rPr>
                  </w:pPr>
                  <w:r>
                    <w:rPr>
                      <w:rFonts w:hint="eastAsia"/>
                      <w:color w:val="auto"/>
                      <w:lang w:val="en-US" w:eastAsia="zh-CN"/>
                    </w:rPr>
                    <w:t>3、本项目</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和生活污水一起经化粪池处理后用作农肥，所有废水均不外排；项目按相关要求进行了分区防渗，建成后对地下水环境影响较小。</w:t>
                  </w:r>
                </w:p>
              </w:tc>
              <w:tc>
                <w:tcPr>
                  <w:tcW w:w="363" w:type="dxa"/>
                  <w:vAlign w:val="center"/>
                </w:tcPr>
                <w:p w14:paraId="0234B80A">
                  <w:pPr>
                    <w:pStyle w:val="10"/>
                    <w:widowControl w:val="0"/>
                    <w:bidi w:val="0"/>
                    <w:rPr>
                      <w:rFonts w:hint="default"/>
                      <w:color w:val="auto"/>
                      <w:lang w:val="en-US" w:eastAsia="zh-CN"/>
                    </w:rPr>
                  </w:pPr>
                  <w:r>
                    <w:rPr>
                      <w:rFonts w:hint="eastAsia"/>
                      <w:color w:val="auto"/>
                      <w:lang w:val="en-US" w:eastAsia="zh-CN"/>
                    </w:rPr>
                    <w:t>符合</w:t>
                  </w:r>
                </w:p>
              </w:tc>
            </w:tr>
            <w:tr w14:paraId="46FF7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dxa"/>
                  <w:vAlign w:val="center"/>
                </w:tcPr>
                <w:p w14:paraId="6A01EA24">
                  <w:pPr>
                    <w:pStyle w:val="10"/>
                    <w:widowControl w:val="0"/>
                    <w:bidi w:val="0"/>
                    <w:rPr>
                      <w:rFonts w:hint="eastAsia"/>
                      <w:color w:val="auto"/>
                      <w:lang w:val="en-US" w:eastAsia="zh-CN"/>
                    </w:rPr>
                  </w:pPr>
                  <w:r>
                    <w:rPr>
                      <w:rFonts w:hint="eastAsia"/>
                      <w:color w:val="auto"/>
                      <w:lang w:val="en-US" w:eastAsia="zh-CN"/>
                    </w:rPr>
                    <w:t>资源开发效率要求</w:t>
                  </w:r>
                </w:p>
              </w:tc>
              <w:tc>
                <w:tcPr>
                  <w:tcW w:w="3062" w:type="dxa"/>
                  <w:vAlign w:val="center"/>
                </w:tcPr>
                <w:p w14:paraId="60C3707A">
                  <w:pPr>
                    <w:pStyle w:val="10"/>
                    <w:widowControl w:val="0"/>
                    <w:bidi w:val="0"/>
                    <w:jc w:val="both"/>
                    <w:rPr>
                      <w:rFonts w:hint="eastAsia"/>
                      <w:color w:val="auto"/>
                      <w:lang w:val="en-US" w:eastAsia="zh-CN"/>
                    </w:rPr>
                  </w:pPr>
                  <w:r>
                    <w:rPr>
                      <w:rFonts w:hint="eastAsia"/>
                      <w:color w:val="auto"/>
                      <w:lang w:val="en-US" w:eastAsia="zh-CN"/>
                    </w:rPr>
                    <w:t>（4.1）能源：鼓励企业使用清洁能源，营造全社会节能减排和保护环境的良好氛围。激发用户侧可再生能源电力需求，鼓励用户绿色出行。</w:t>
                  </w:r>
                </w:p>
                <w:p w14:paraId="46B53E2E">
                  <w:pPr>
                    <w:pStyle w:val="10"/>
                    <w:widowControl w:val="0"/>
                    <w:bidi w:val="0"/>
                    <w:jc w:val="both"/>
                    <w:rPr>
                      <w:rFonts w:hint="eastAsia"/>
                      <w:color w:val="auto"/>
                      <w:lang w:val="en-US" w:eastAsia="zh-CN"/>
                    </w:rPr>
                  </w:pPr>
                  <w:r>
                    <w:rPr>
                      <w:rFonts w:hint="eastAsia"/>
                      <w:color w:val="auto"/>
                      <w:lang w:val="en-US" w:eastAsia="zh-CN"/>
                    </w:rPr>
                    <w:t>（4.2）水资源：落实水资源消耗总量和强度双控行动，推动经济社会发展布局与水资源承载能力相适应。</w:t>
                  </w:r>
                </w:p>
              </w:tc>
              <w:tc>
                <w:tcPr>
                  <w:tcW w:w="1927" w:type="dxa"/>
                  <w:vAlign w:val="center"/>
                </w:tcPr>
                <w:p w14:paraId="5FF7302A">
                  <w:pPr>
                    <w:pStyle w:val="10"/>
                    <w:widowControl w:val="0"/>
                    <w:bidi w:val="0"/>
                    <w:jc w:val="both"/>
                    <w:rPr>
                      <w:rFonts w:hint="eastAsia"/>
                      <w:color w:val="auto"/>
                      <w:lang w:val="en-US" w:eastAsia="zh-CN"/>
                    </w:rPr>
                  </w:pPr>
                  <w:r>
                    <w:rPr>
                      <w:rFonts w:hint="eastAsia"/>
                      <w:color w:val="auto"/>
                      <w:lang w:val="en-US" w:eastAsia="zh-CN"/>
                    </w:rPr>
                    <w:t>1、本项目生产设备均采用电能，为优质能源，项目通过选用节能型设备，加强管理等措施强化生产节能。</w:t>
                  </w:r>
                </w:p>
                <w:p w14:paraId="20C0304C">
                  <w:pPr>
                    <w:pStyle w:val="10"/>
                    <w:widowControl w:val="0"/>
                    <w:bidi w:val="0"/>
                    <w:jc w:val="both"/>
                    <w:rPr>
                      <w:rFonts w:hint="default"/>
                      <w:color w:val="auto"/>
                      <w:lang w:val="en-US" w:eastAsia="zh-CN"/>
                    </w:rPr>
                  </w:pPr>
                  <w:r>
                    <w:rPr>
                      <w:rFonts w:hint="eastAsia"/>
                      <w:color w:val="auto"/>
                      <w:lang w:val="en-US" w:eastAsia="zh-CN"/>
                    </w:rPr>
                    <w:t>2、本项目</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和生活污水一起经化粪池处理后用作农肥，所有废水均不外排；项目根据工艺用水要求合理利用水资源，并通过加强管理等措施达到计划用水、节约用水的目的。</w:t>
                  </w:r>
                </w:p>
              </w:tc>
              <w:tc>
                <w:tcPr>
                  <w:tcW w:w="363" w:type="dxa"/>
                  <w:vAlign w:val="center"/>
                </w:tcPr>
                <w:p w14:paraId="22EF10D9">
                  <w:pPr>
                    <w:pStyle w:val="10"/>
                    <w:widowControl w:val="0"/>
                    <w:bidi w:val="0"/>
                    <w:rPr>
                      <w:rFonts w:hint="default"/>
                      <w:color w:val="auto"/>
                      <w:lang w:val="en-US" w:eastAsia="zh-CN"/>
                    </w:rPr>
                  </w:pPr>
                  <w:r>
                    <w:rPr>
                      <w:rFonts w:hint="eastAsia"/>
                      <w:color w:val="auto"/>
                      <w:lang w:val="en-US" w:eastAsia="zh-CN"/>
                    </w:rPr>
                    <w:t>符合</w:t>
                  </w:r>
                </w:p>
              </w:tc>
            </w:tr>
          </w:tbl>
          <w:p w14:paraId="0DCC23AC">
            <w:pPr>
              <w:bidi w:val="0"/>
              <w:rPr>
                <w:rFonts w:hint="default"/>
                <w:color w:val="auto"/>
                <w:lang w:val="en-US" w:eastAsia="zh-CN"/>
              </w:rPr>
            </w:pPr>
            <w:r>
              <w:rPr>
                <w:rFonts w:hint="eastAsia"/>
                <w:color w:val="auto"/>
                <w:lang w:val="en-US" w:eastAsia="zh-CN"/>
              </w:rPr>
              <w:t>综上所述，本项目建设符合衡阳市生态环境分区管控的控制要求。</w:t>
            </w:r>
          </w:p>
          <w:p w14:paraId="44BAFBA8">
            <w:pPr>
              <w:keepNext w:val="0"/>
              <w:keepLines w:val="0"/>
              <w:pageBreakBefore w:val="0"/>
              <w:numPr>
                <w:ilvl w:val="0"/>
                <w:numId w:val="0"/>
              </w:numPr>
              <w:kinsoku/>
              <w:wordWrap/>
              <w:overflowPunct/>
              <w:topLinePunct w:val="0"/>
              <w:bidi w:val="0"/>
              <w:ind w:firstLine="241" w:firstLineChars="100"/>
              <w:jc w:val="both"/>
              <w:textAlignment w:val="auto"/>
              <w:rPr>
                <w:rFonts w:hint="eastAsia"/>
                <w:b/>
                <w:bCs/>
                <w:color w:val="auto"/>
                <w:lang w:val="en-US" w:eastAsia="zh-CN"/>
              </w:rPr>
            </w:pPr>
            <w:r>
              <w:rPr>
                <w:rFonts w:hint="eastAsia"/>
                <w:b/>
                <w:bCs/>
                <w:color w:val="auto"/>
                <w:lang w:val="en-US" w:eastAsia="zh-CN"/>
              </w:rPr>
              <w:t>3、其他符合性分析：</w:t>
            </w:r>
          </w:p>
          <w:p w14:paraId="3B34EBAA">
            <w:pPr>
              <w:bidi w:val="0"/>
              <w:rPr>
                <w:rFonts w:hint="eastAsia"/>
                <w:b/>
                <w:bCs/>
                <w:color w:val="auto"/>
                <w:lang w:val="en-US" w:eastAsia="zh-CN"/>
              </w:rPr>
            </w:pPr>
            <w:r>
              <w:rPr>
                <w:rFonts w:hint="eastAsia"/>
                <w:b/>
                <w:bCs/>
                <w:color w:val="auto"/>
                <w:lang w:val="en-US" w:eastAsia="zh-CN"/>
              </w:rPr>
              <w:t>（1）与《食品安全国家标准 食品生产通用卫生规范》（GB14881-2013）的符合性分析</w:t>
            </w:r>
          </w:p>
          <w:p w14:paraId="468FD5B8">
            <w:pPr>
              <w:bidi w:val="0"/>
              <w:rPr>
                <w:rFonts w:hint="eastAsia"/>
                <w:color w:val="auto"/>
                <w:lang w:val="en-US" w:eastAsia="zh-CN"/>
              </w:rPr>
            </w:pPr>
            <w:r>
              <w:rPr>
                <w:rFonts w:hint="eastAsia"/>
                <w:color w:val="auto"/>
                <w:lang w:val="en-US" w:eastAsia="zh-CN"/>
              </w:rPr>
              <w:t>本项目为</w:t>
            </w:r>
            <w:r>
              <w:rPr>
                <w:rFonts w:hint="eastAsia"/>
                <w:color w:val="auto"/>
                <w:lang w:eastAsia="zh-CN"/>
              </w:rPr>
              <w:t>半干米粉生产项目，</w:t>
            </w:r>
            <w:r>
              <w:rPr>
                <w:rFonts w:hint="eastAsia"/>
                <w:color w:val="auto"/>
                <w:lang w:val="en-US" w:eastAsia="zh-CN"/>
              </w:rPr>
              <w:t>项目与《食品安全国家标准 食品生产通用卫生规范》（GB14881-2013）相关内容的符合性分析详见表1-</w:t>
            </w:r>
            <w:r>
              <w:rPr>
                <w:rFonts w:hint="default"/>
                <w:color w:val="auto"/>
                <w:lang w:eastAsia="zh-CN"/>
              </w:rPr>
              <w:fldChar w:fldCharType="begin"/>
            </w:r>
            <w:r>
              <w:rPr>
                <w:rFonts w:hint="default"/>
                <w:color w:val="auto"/>
                <w:lang w:eastAsia="zh-CN"/>
              </w:rPr>
              <w:instrText xml:space="preserve"> SEQ 1- \* MERGEFORMAT </w:instrText>
            </w:r>
            <w:r>
              <w:rPr>
                <w:rFonts w:hint="default"/>
                <w:color w:val="auto"/>
                <w:lang w:eastAsia="zh-CN"/>
              </w:rPr>
              <w:fldChar w:fldCharType="separate"/>
            </w:r>
            <w:r>
              <w:rPr>
                <w:rFonts w:hint="default"/>
                <w:color w:val="auto"/>
                <w:lang w:eastAsia="zh-CN"/>
              </w:rPr>
              <w:t>3</w:t>
            </w:r>
            <w:r>
              <w:rPr>
                <w:rFonts w:hint="default"/>
                <w:color w:val="auto"/>
                <w:lang w:eastAsia="zh-CN"/>
              </w:rPr>
              <w:fldChar w:fldCharType="end"/>
            </w:r>
            <w:r>
              <w:rPr>
                <w:rFonts w:hint="eastAsia"/>
                <w:color w:val="auto"/>
                <w:lang w:val="en-US" w:eastAsia="zh-CN"/>
              </w:rPr>
              <w:t>。</w:t>
            </w:r>
          </w:p>
          <w:p w14:paraId="2934767B">
            <w:pPr>
              <w:pStyle w:val="11"/>
              <w:bidi w:val="0"/>
              <w:rPr>
                <w:rFonts w:hint="eastAsia"/>
                <w:color w:val="auto"/>
                <w:lang w:val="en-US" w:eastAsia="zh-CN"/>
              </w:rPr>
            </w:pPr>
            <w:r>
              <w:rPr>
                <w:rFonts w:hint="eastAsia"/>
                <w:color w:val="auto"/>
                <w:lang w:val="en-US" w:eastAsia="zh-CN"/>
              </w:rPr>
              <w:t>表1-</w:t>
            </w:r>
            <w:r>
              <w:rPr>
                <w:rFonts w:hint="default"/>
                <w:color w:val="auto"/>
                <w:lang w:eastAsia="zh-CN"/>
              </w:rPr>
              <w:fldChar w:fldCharType="begin"/>
            </w:r>
            <w:r>
              <w:rPr>
                <w:rFonts w:hint="default"/>
                <w:color w:val="auto"/>
                <w:lang w:eastAsia="zh-CN"/>
              </w:rPr>
              <w:instrText xml:space="preserve"> SEQ 表1- </w:instrText>
            </w:r>
            <w:r>
              <w:rPr>
                <w:rFonts w:hint="default"/>
                <w:color w:val="auto"/>
                <w:lang w:eastAsia="zh-CN"/>
              </w:rPr>
              <w:fldChar w:fldCharType="separate"/>
            </w:r>
            <w:r>
              <w:rPr>
                <w:rFonts w:hint="default"/>
                <w:color w:val="auto"/>
                <w:lang w:eastAsia="zh-CN"/>
              </w:rPr>
              <w:t>3</w:t>
            </w:r>
            <w:r>
              <w:rPr>
                <w:rFonts w:hint="default"/>
                <w:color w:val="auto"/>
                <w:lang w:eastAsia="zh-CN"/>
              </w:rPr>
              <w:fldChar w:fldCharType="end"/>
            </w:r>
            <w:r>
              <w:rPr>
                <w:rFonts w:hint="eastAsia"/>
                <w:color w:val="auto"/>
                <w:lang w:val="en-US" w:eastAsia="zh-CN"/>
              </w:rPr>
              <w:t xml:space="preserve">  与《食品安全国家标准 食品生产通用卫生规范》的符合性分析</w:t>
            </w:r>
          </w:p>
          <w:tbl>
            <w:tblPr>
              <w:tblStyle w:val="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
              <w:gridCol w:w="416"/>
              <w:gridCol w:w="2421"/>
              <w:gridCol w:w="2215"/>
              <w:gridCol w:w="360"/>
            </w:tblGrid>
            <w:tr w14:paraId="37540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54619EDC">
                  <w:pPr>
                    <w:pStyle w:val="10"/>
                    <w:bidi w:val="0"/>
                    <w:rPr>
                      <w:rFonts w:hint="default"/>
                      <w:color w:val="auto"/>
                      <w:lang w:val="en-US" w:eastAsia="zh-CN"/>
                    </w:rPr>
                  </w:pPr>
                  <w:r>
                    <w:rPr>
                      <w:rFonts w:hint="eastAsia"/>
                      <w:color w:val="auto"/>
                      <w:lang w:val="en-US" w:eastAsia="zh-CN"/>
                    </w:rPr>
                    <w:t>序号</w:t>
                  </w:r>
                </w:p>
              </w:tc>
              <w:tc>
                <w:tcPr>
                  <w:tcW w:w="416" w:type="dxa"/>
                  <w:vAlign w:val="center"/>
                </w:tcPr>
                <w:p w14:paraId="59E5FA0B">
                  <w:pPr>
                    <w:pStyle w:val="10"/>
                    <w:bidi w:val="0"/>
                    <w:rPr>
                      <w:rFonts w:hint="eastAsia"/>
                      <w:color w:val="auto"/>
                      <w:lang w:val="en-US" w:eastAsia="zh-CN"/>
                    </w:rPr>
                  </w:pPr>
                  <w:r>
                    <w:rPr>
                      <w:rFonts w:hint="eastAsia"/>
                      <w:color w:val="auto"/>
                      <w:lang w:val="en-US" w:eastAsia="zh-CN"/>
                    </w:rPr>
                    <w:t>项目</w:t>
                  </w:r>
                </w:p>
              </w:tc>
              <w:tc>
                <w:tcPr>
                  <w:tcW w:w="2421" w:type="dxa"/>
                  <w:vAlign w:val="center"/>
                </w:tcPr>
                <w:p w14:paraId="20F017CB">
                  <w:pPr>
                    <w:pStyle w:val="10"/>
                    <w:bidi w:val="0"/>
                    <w:rPr>
                      <w:rFonts w:hint="default"/>
                      <w:color w:val="auto"/>
                      <w:lang w:val="en-US" w:eastAsia="zh-CN"/>
                    </w:rPr>
                  </w:pPr>
                  <w:r>
                    <w:rPr>
                      <w:rFonts w:hint="default"/>
                      <w:color w:val="auto"/>
                      <w:lang w:val="en-US" w:eastAsia="zh-CN"/>
                    </w:rPr>
                    <w:t>规范</w:t>
                  </w:r>
                  <w:r>
                    <w:rPr>
                      <w:rFonts w:hint="eastAsia"/>
                      <w:color w:val="auto"/>
                      <w:lang w:val="en-US" w:eastAsia="zh-CN"/>
                    </w:rPr>
                    <w:t>要求</w:t>
                  </w:r>
                </w:p>
              </w:tc>
              <w:tc>
                <w:tcPr>
                  <w:tcW w:w="2215" w:type="dxa"/>
                  <w:vAlign w:val="center"/>
                </w:tcPr>
                <w:p w14:paraId="0980FF4E">
                  <w:pPr>
                    <w:pStyle w:val="10"/>
                    <w:bidi w:val="0"/>
                    <w:rPr>
                      <w:rFonts w:hint="default"/>
                      <w:color w:val="auto"/>
                      <w:lang w:val="en-US" w:eastAsia="zh-CN"/>
                    </w:rPr>
                  </w:pPr>
                  <w:r>
                    <w:rPr>
                      <w:rFonts w:hint="eastAsia"/>
                      <w:color w:val="auto"/>
                      <w:lang w:val="en-US" w:eastAsia="zh-CN"/>
                    </w:rPr>
                    <w:t>本项目情况</w:t>
                  </w:r>
                </w:p>
              </w:tc>
              <w:tc>
                <w:tcPr>
                  <w:tcW w:w="360" w:type="dxa"/>
                  <w:vAlign w:val="center"/>
                </w:tcPr>
                <w:p w14:paraId="22FDA0C4">
                  <w:pPr>
                    <w:pStyle w:val="10"/>
                    <w:bidi w:val="0"/>
                    <w:rPr>
                      <w:rFonts w:hint="default"/>
                      <w:color w:val="auto"/>
                      <w:lang w:val="en-US" w:eastAsia="zh-CN"/>
                    </w:rPr>
                  </w:pPr>
                  <w:r>
                    <w:rPr>
                      <w:rFonts w:hint="eastAsia"/>
                      <w:color w:val="auto"/>
                      <w:lang w:val="en-US" w:eastAsia="zh-CN"/>
                    </w:rPr>
                    <w:t>符合性</w:t>
                  </w:r>
                </w:p>
              </w:tc>
            </w:tr>
            <w:tr w14:paraId="00258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42A56AF6">
                  <w:pPr>
                    <w:pStyle w:val="10"/>
                    <w:bidi w:val="0"/>
                    <w:rPr>
                      <w:rFonts w:hint="default"/>
                      <w:color w:val="auto"/>
                      <w:lang w:val="en-US" w:eastAsia="zh-CN"/>
                    </w:rPr>
                  </w:pPr>
                  <w:r>
                    <w:rPr>
                      <w:rFonts w:hint="eastAsia"/>
                      <w:color w:val="auto"/>
                      <w:lang w:val="en-US" w:eastAsia="zh-CN"/>
                    </w:rPr>
                    <w:t>1</w:t>
                  </w:r>
                </w:p>
              </w:tc>
              <w:tc>
                <w:tcPr>
                  <w:tcW w:w="416" w:type="dxa"/>
                  <w:vAlign w:val="center"/>
                </w:tcPr>
                <w:p w14:paraId="191F7601">
                  <w:pPr>
                    <w:pStyle w:val="10"/>
                    <w:bidi w:val="0"/>
                    <w:rPr>
                      <w:rFonts w:hint="default"/>
                      <w:color w:val="auto"/>
                      <w:lang w:val="en-US" w:eastAsia="zh-CN"/>
                    </w:rPr>
                  </w:pPr>
                  <w:r>
                    <w:rPr>
                      <w:rFonts w:hint="eastAsia"/>
                      <w:color w:val="auto"/>
                      <w:lang w:val="en-US" w:eastAsia="zh-CN"/>
                    </w:rPr>
                    <w:t>选址</w:t>
                  </w:r>
                </w:p>
              </w:tc>
              <w:tc>
                <w:tcPr>
                  <w:tcW w:w="2421" w:type="dxa"/>
                  <w:vAlign w:val="center"/>
                </w:tcPr>
                <w:p w14:paraId="7B23118E">
                  <w:pPr>
                    <w:pStyle w:val="10"/>
                    <w:bidi w:val="0"/>
                    <w:rPr>
                      <w:rFonts w:hint="default"/>
                      <w:color w:val="auto"/>
                      <w:lang w:val="en-US" w:eastAsia="zh-CN"/>
                    </w:rPr>
                  </w:pPr>
                  <w:r>
                    <w:rPr>
                      <w:rFonts w:hint="eastAsia"/>
                      <w:color w:val="auto"/>
                      <w:lang w:val="en-US" w:eastAsia="zh-CN"/>
                    </w:rPr>
                    <w:t>厂区不应选择对食品有显著污染的区域，不应选择在有害废弃物以及粉尘、有害气体、放射性物质和其他扩散性污染源不能有效清除的地址，不宜择易发生洪涝灾害的地区，不宜有虫害大量滋生的潜在场所。</w:t>
                  </w:r>
                </w:p>
              </w:tc>
              <w:tc>
                <w:tcPr>
                  <w:tcW w:w="2215" w:type="dxa"/>
                  <w:vAlign w:val="center"/>
                </w:tcPr>
                <w:p w14:paraId="4C664C5D">
                  <w:pPr>
                    <w:pStyle w:val="10"/>
                    <w:bidi w:val="0"/>
                    <w:rPr>
                      <w:rFonts w:hint="default"/>
                      <w:color w:val="auto"/>
                      <w:lang w:val="en-US" w:eastAsia="zh-CN"/>
                    </w:rPr>
                  </w:pPr>
                  <w:r>
                    <w:rPr>
                      <w:rFonts w:hint="eastAsia"/>
                      <w:color w:val="auto"/>
                      <w:lang w:val="en-US" w:eastAsia="zh-CN"/>
                    </w:rPr>
                    <w:t>本项目周边环境较为简单，不属于对食品有显著污染的区域，项目所在地不属于易发生洪涝灾害的地区和虫害大量滋生的潜在场所。</w:t>
                  </w:r>
                </w:p>
              </w:tc>
              <w:tc>
                <w:tcPr>
                  <w:tcW w:w="360" w:type="dxa"/>
                  <w:vAlign w:val="center"/>
                </w:tcPr>
                <w:p w14:paraId="7A7F73F8">
                  <w:pPr>
                    <w:pStyle w:val="10"/>
                    <w:bidi w:val="0"/>
                    <w:rPr>
                      <w:rFonts w:hint="default"/>
                      <w:color w:val="auto"/>
                      <w:lang w:val="en-US" w:eastAsia="zh-CN"/>
                    </w:rPr>
                  </w:pPr>
                  <w:r>
                    <w:rPr>
                      <w:rFonts w:hint="eastAsia"/>
                      <w:color w:val="auto"/>
                      <w:lang w:val="en-US" w:eastAsia="zh-CN"/>
                    </w:rPr>
                    <w:t>符合</w:t>
                  </w:r>
                </w:p>
              </w:tc>
            </w:tr>
            <w:tr w14:paraId="0F468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60412481">
                  <w:pPr>
                    <w:pStyle w:val="10"/>
                    <w:widowControl w:val="0"/>
                    <w:bidi w:val="0"/>
                    <w:ind w:firstLine="0" w:firstLineChars="0"/>
                    <w:jc w:val="center"/>
                    <w:rPr>
                      <w:rFonts w:hint="eastAsia"/>
                      <w:color w:val="auto"/>
                      <w:lang w:val="en-US" w:eastAsia="zh-CN"/>
                    </w:rPr>
                  </w:pPr>
                  <w:r>
                    <w:rPr>
                      <w:rFonts w:hint="eastAsia"/>
                      <w:color w:val="auto"/>
                      <w:lang w:val="en-US" w:eastAsia="zh-CN"/>
                    </w:rPr>
                    <w:t>2</w:t>
                  </w:r>
                </w:p>
              </w:tc>
              <w:tc>
                <w:tcPr>
                  <w:tcW w:w="416" w:type="dxa"/>
                  <w:vMerge w:val="restart"/>
                  <w:vAlign w:val="center"/>
                </w:tcPr>
                <w:p w14:paraId="744DF610">
                  <w:pPr>
                    <w:pStyle w:val="10"/>
                    <w:widowControl w:val="0"/>
                    <w:bidi w:val="0"/>
                    <w:jc w:val="center"/>
                    <w:rPr>
                      <w:rFonts w:hint="default"/>
                      <w:color w:val="auto"/>
                      <w:lang w:val="en-US"/>
                    </w:rPr>
                  </w:pPr>
                  <w:r>
                    <w:rPr>
                      <w:rFonts w:hint="eastAsia"/>
                      <w:color w:val="auto"/>
                      <w:lang w:val="en-US" w:eastAsia="zh-CN"/>
                    </w:rPr>
                    <w:t>厂区环境</w:t>
                  </w:r>
                </w:p>
              </w:tc>
              <w:tc>
                <w:tcPr>
                  <w:tcW w:w="2421" w:type="dxa"/>
                  <w:vAlign w:val="center"/>
                </w:tcPr>
                <w:p w14:paraId="3E9F027F">
                  <w:pPr>
                    <w:pStyle w:val="10"/>
                    <w:bidi w:val="0"/>
                    <w:jc w:val="center"/>
                    <w:rPr>
                      <w:rFonts w:hint="default"/>
                      <w:color w:val="auto"/>
                      <w:lang w:val="en-US" w:eastAsia="zh-CN"/>
                    </w:rPr>
                  </w:pPr>
                  <w:r>
                    <w:rPr>
                      <w:rFonts w:hint="default"/>
                      <w:color w:val="auto"/>
                      <w:lang w:val="en-US" w:eastAsia="zh-CN"/>
                    </w:rPr>
                    <w:t>应考虑环境给食品生产带来的潜在污染风险，并采取适当的措施将其降至最低水平。</w:t>
                  </w:r>
                </w:p>
              </w:tc>
              <w:tc>
                <w:tcPr>
                  <w:tcW w:w="2215" w:type="dxa"/>
                  <w:vAlign w:val="center"/>
                </w:tcPr>
                <w:p w14:paraId="5A7257DD">
                  <w:pPr>
                    <w:pStyle w:val="10"/>
                    <w:bidi w:val="0"/>
                    <w:jc w:val="center"/>
                    <w:rPr>
                      <w:rFonts w:hint="default"/>
                      <w:color w:val="auto"/>
                      <w:lang w:val="en-US" w:eastAsia="zh-CN"/>
                    </w:rPr>
                  </w:pPr>
                  <w:r>
                    <w:rPr>
                      <w:rFonts w:hint="eastAsia"/>
                      <w:color w:val="auto"/>
                      <w:lang w:val="en-US" w:eastAsia="zh-CN"/>
                    </w:rPr>
                    <w:t>本项目周边污染主要可能为汽车扬尘和尾气，项目厂界设置了围墙阻拦，加工环节均位于室内且距厂区门口有一定距离，周边环境潜在</w:t>
                  </w:r>
                  <w:r>
                    <w:rPr>
                      <w:rFonts w:hint="default"/>
                      <w:color w:val="auto"/>
                      <w:lang w:val="en-US" w:eastAsia="zh-CN"/>
                    </w:rPr>
                    <w:t>污染风险</w:t>
                  </w:r>
                  <w:r>
                    <w:rPr>
                      <w:rFonts w:hint="eastAsia"/>
                      <w:color w:val="auto"/>
                      <w:lang w:val="en-US" w:eastAsia="zh-CN"/>
                    </w:rPr>
                    <w:t>较小。</w:t>
                  </w:r>
                </w:p>
              </w:tc>
              <w:tc>
                <w:tcPr>
                  <w:tcW w:w="360" w:type="dxa"/>
                  <w:vAlign w:val="center"/>
                </w:tcPr>
                <w:p w14:paraId="3F79A383">
                  <w:pPr>
                    <w:pStyle w:val="10"/>
                    <w:bidi w:val="0"/>
                    <w:rPr>
                      <w:rFonts w:hint="default"/>
                      <w:color w:val="auto"/>
                      <w:lang w:val="en-US" w:eastAsia="zh-CN"/>
                    </w:rPr>
                  </w:pPr>
                  <w:r>
                    <w:rPr>
                      <w:rFonts w:hint="eastAsia"/>
                      <w:color w:val="auto"/>
                      <w:lang w:val="en-US" w:eastAsia="zh-CN"/>
                    </w:rPr>
                    <w:t>符合</w:t>
                  </w:r>
                </w:p>
              </w:tc>
            </w:tr>
            <w:tr w14:paraId="5E882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2E31736D">
                  <w:pPr>
                    <w:pStyle w:val="10"/>
                    <w:widowControl w:val="0"/>
                    <w:bidi w:val="0"/>
                    <w:ind w:firstLine="0" w:firstLineChars="0"/>
                    <w:jc w:val="center"/>
                    <w:rPr>
                      <w:rFonts w:hint="default"/>
                      <w:color w:val="auto"/>
                      <w:lang w:val="en-US" w:eastAsia="zh-CN"/>
                    </w:rPr>
                  </w:pPr>
                  <w:r>
                    <w:rPr>
                      <w:rFonts w:hint="eastAsia"/>
                      <w:color w:val="auto"/>
                      <w:lang w:val="en-US" w:eastAsia="zh-CN"/>
                    </w:rPr>
                    <w:t>3</w:t>
                  </w:r>
                </w:p>
              </w:tc>
              <w:tc>
                <w:tcPr>
                  <w:tcW w:w="416" w:type="dxa"/>
                  <w:vMerge w:val="continue"/>
                  <w:vAlign w:val="center"/>
                </w:tcPr>
                <w:p w14:paraId="5CC61FAC">
                  <w:pPr>
                    <w:pStyle w:val="10"/>
                    <w:widowControl w:val="0"/>
                    <w:bidi w:val="0"/>
                    <w:jc w:val="center"/>
                    <w:rPr>
                      <w:rFonts w:hint="default"/>
                      <w:color w:val="auto"/>
                      <w:lang w:val="en-US"/>
                    </w:rPr>
                  </w:pPr>
                </w:p>
              </w:tc>
              <w:tc>
                <w:tcPr>
                  <w:tcW w:w="2421" w:type="dxa"/>
                  <w:vAlign w:val="center"/>
                </w:tcPr>
                <w:p w14:paraId="0C6B0267">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color w:val="auto"/>
                      <w:lang w:val="en-US" w:eastAsia="zh-CN"/>
                    </w:rPr>
                  </w:pPr>
                  <w:r>
                    <w:rPr>
                      <w:rFonts w:hint="eastAsia" w:ascii="Times New Roman" w:hAnsi="Times New Roman" w:eastAsia="宋体" w:cs="Times New Roman"/>
                      <w:color w:val="auto"/>
                      <w:sz w:val="21"/>
                      <w:szCs w:val="21"/>
                      <w:u w:val="none" w:color="auto"/>
                      <w:lang w:val="en-US" w:eastAsia="zh-CN"/>
                    </w:rPr>
                    <w:t>厂区应合理布局，各功能区域划分明显，并有适当的分离或分隔措施，防止交叉污染</w:t>
                  </w:r>
                  <w:r>
                    <w:rPr>
                      <w:rFonts w:hint="eastAsia" w:cs="Times New Roman"/>
                      <w:color w:val="auto"/>
                      <w:sz w:val="21"/>
                      <w:szCs w:val="21"/>
                      <w:u w:val="none" w:color="auto"/>
                      <w:lang w:val="en-US" w:eastAsia="zh-CN"/>
                    </w:rPr>
                    <w:t>。</w:t>
                  </w:r>
                </w:p>
              </w:tc>
              <w:tc>
                <w:tcPr>
                  <w:tcW w:w="2215" w:type="dxa"/>
                  <w:vAlign w:val="center"/>
                </w:tcPr>
                <w:p w14:paraId="345D01A0">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eastAsia="宋体"/>
                      <w:color w:val="auto"/>
                      <w:lang w:val="en-US" w:eastAsia="zh-CN"/>
                    </w:rPr>
                  </w:pPr>
                  <w:r>
                    <w:rPr>
                      <w:rFonts w:hint="eastAsia" w:ascii="Times New Roman" w:hAnsi="Times New Roman" w:eastAsia="宋体" w:cs="Times New Roman"/>
                      <w:color w:val="auto"/>
                      <w:sz w:val="21"/>
                      <w:szCs w:val="21"/>
                      <w:u w:val="none" w:color="auto"/>
                      <w:lang w:val="en-US" w:eastAsia="zh-CN"/>
                    </w:rPr>
                    <w:t>本项目生产总体布局功能分区明确，原料、产品等分开存放，杜绝了交叉污染</w:t>
                  </w:r>
                  <w:r>
                    <w:rPr>
                      <w:rFonts w:hint="eastAsia" w:cs="Times New Roman"/>
                      <w:color w:val="auto"/>
                      <w:sz w:val="21"/>
                      <w:szCs w:val="21"/>
                      <w:u w:val="none" w:color="auto"/>
                      <w:lang w:val="en-US" w:eastAsia="zh-CN"/>
                    </w:rPr>
                    <w:t>。</w:t>
                  </w:r>
                </w:p>
              </w:tc>
              <w:tc>
                <w:tcPr>
                  <w:tcW w:w="360" w:type="dxa"/>
                  <w:vAlign w:val="center"/>
                </w:tcPr>
                <w:p w14:paraId="0B2B5C22">
                  <w:pPr>
                    <w:pStyle w:val="10"/>
                    <w:widowControl w:val="0"/>
                    <w:bidi w:val="0"/>
                    <w:jc w:val="center"/>
                    <w:rPr>
                      <w:rFonts w:hint="default"/>
                      <w:color w:val="auto"/>
                      <w:lang w:val="en-US" w:eastAsia="zh-CN"/>
                    </w:rPr>
                  </w:pPr>
                  <w:r>
                    <w:rPr>
                      <w:rFonts w:hint="eastAsia"/>
                      <w:color w:val="auto"/>
                      <w:lang w:val="en-US" w:eastAsia="zh-CN"/>
                    </w:rPr>
                    <w:t>符合</w:t>
                  </w:r>
                </w:p>
              </w:tc>
            </w:tr>
            <w:tr w14:paraId="055CE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682D6FE2">
                  <w:pPr>
                    <w:pStyle w:val="10"/>
                    <w:widowControl w:val="0"/>
                    <w:bidi w:val="0"/>
                    <w:ind w:firstLine="0" w:firstLineChars="0"/>
                    <w:jc w:val="center"/>
                    <w:rPr>
                      <w:rFonts w:hint="eastAsia" w:eastAsia="宋体"/>
                      <w:color w:val="auto"/>
                      <w:lang w:val="en-US" w:eastAsia="zh-CN"/>
                    </w:rPr>
                  </w:pPr>
                  <w:r>
                    <w:rPr>
                      <w:rFonts w:hint="eastAsia"/>
                      <w:color w:val="auto"/>
                      <w:lang w:val="en-US" w:eastAsia="zh-CN"/>
                    </w:rPr>
                    <w:t>4</w:t>
                  </w:r>
                </w:p>
              </w:tc>
              <w:tc>
                <w:tcPr>
                  <w:tcW w:w="416" w:type="dxa"/>
                  <w:vMerge w:val="continue"/>
                  <w:vAlign w:val="center"/>
                </w:tcPr>
                <w:p w14:paraId="3BB8E8AE">
                  <w:pPr>
                    <w:pStyle w:val="10"/>
                    <w:widowControl w:val="0"/>
                    <w:bidi w:val="0"/>
                    <w:jc w:val="center"/>
                    <w:rPr>
                      <w:color w:val="auto"/>
                    </w:rPr>
                  </w:pPr>
                </w:p>
              </w:tc>
              <w:tc>
                <w:tcPr>
                  <w:tcW w:w="2421" w:type="dxa"/>
                  <w:vAlign w:val="center"/>
                </w:tcPr>
                <w:p w14:paraId="3CFF21AC">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color w:val="auto"/>
                      <w:lang w:val="en-US" w:eastAsia="zh-CN"/>
                    </w:rPr>
                  </w:pPr>
                  <w:r>
                    <w:rPr>
                      <w:rFonts w:hint="eastAsia" w:ascii="Times New Roman" w:hAnsi="Times New Roman" w:eastAsia="宋体" w:cs="Times New Roman"/>
                      <w:color w:val="auto"/>
                      <w:sz w:val="21"/>
                      <w:szCs w:val="21"/>
                      <w:u w:val="none" w:color="auto"/>
                      <w:lang w:val="en-US" w:eastAsia="zh-CN"/>
                    </w:rPr>
                    <w:t>厂区内的道路应铺设混凝土、沥青、或者其他硬质材料；空地应采取必要措施，如铺设水泥、地砖或铺设草坪等方式，保持环境清洁，防止正常天气下扬尘和积水等现象的发生。</w:t>
                  </w:r>
                </w:p>
              </w:tc>
              <w:tc>
                <w:tcPr>
                  <w:tcW w:w="2215" w:type="dxa"/>
                  <w:vAlign w:val="center"/>
                </w:tcPr>
                <w:p w14:paraId="318A4E62">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color w:val="auto"/>
                      <w:lang w:val="en-US" w:eastAsia="zh-CN"/>
                    </w:rPr>
                  </w:pPr>
                  <w:r>
                    <w:rPr>
                      <w:rFonts w:hint="eastAsia" w:ascii="Times New Roman" w:hAnsi="Times New Roman" w:eastAsia="宋体" w:cs="Times New Roman"/>
                      <w:color w:val="auto"/>
                      <w:sz w:val="21"/>
                      <w:szCs w:val="21"/>
                      <w:u w:val="none" w:color="auto"/>
                      <w:lang w:val="en-US" w:eastAsia="zh-CN"/>
                    </w:rPr>
                    <w:t>本项目厂区地面</w:t>
                  </w:r>
                  <w:r>
                    <w:rPr>
                      <w:rFonts w:hint="eastAsia" w:cs="Times New Roman"/>
                      <w:color w:val="auto"/>
                      <w:sz w:val="21"/>
                      <w:szCs w:val="21"/>
                      <w:u w:val="none" w:color="auto"/>
                      <w:lang w:val="en-US" w:eastAsia="zh-CN"/>
                    </w:rPr>
                    <w:t>依托现有已</w:t>
                  </w:r>
                  <w:r>
                    <w:rPr>
                      <w:rFonts w:hint="eastAsia" w:ascii="Times New Roman" w:hAnsi="Times New Roman" w:eastAsia="宋体" w:cs="Times New Roman"/>
                      <w:color w:val="auto"/>
                      <w:sz w:val="21"/>
                      <w:szCs w:val="21"/>
                      <w:u w:val="none" w:color="auto"/>
                      <w:lang w:val="en-US" w:eastAsia="zh-CN"/>
                    </w:rPr>
                    <w:t>全部硬化，</w:t>
                  </w:r>
                  <w:r>
                    <w:rPr>
                      <w:rFonts w:hint="eastAsia" w:cs="Times New Roman"/>
                      <w:color w:val="auto"/>
                      <w:sz w:val="21"/>
                      <w:szCs w:val="21"/>
                      <w:u w:val="none" w:color="auto"/>
                      <w:lang w:val="en-US" w:eastAsia="zh-CN"/>
                    </w:rPr>
                    <w:t>运营期拟</w:t>
                  </w:r>
                  <w:r>
                    <w:rPr>
                      <w:rFonts w:hint="eastAsia" w:ascii="Times New Roman" w:hAnsi="Times New Roman" w:eastAsia="宋体" w:cs="Times New Roman"/>
                      <w:color w:val="auto"/>
                      <w:sz w:val="21"/>
                      <w:szCs w:val="21"/>
                      <w:u w:val="none" w:color="auto"/>
                      <w:lang w:val="en-US" w:eastAsia="zh-CN"/>
                    </w:rPr>
                    <w:t>保持厂区环境清洁，防止正常天气下扬尘和积水等发生。</w:t>
                  </w:r>
                </w:p>
              </w:tc>
              <w:tc>
                <w:tcPr>
                  <w:tcW w:w="360" w:type="dxa"/>
                  <w:vAlign w:val="center"/>
                </w:tcPr>
                <w:p w14:paraId="0FC0F7C7">
                  <w:pPr>
                    <w:pStyle w:val="10"/>
                    <w:widowControl w:val="0"/>
                    <w:bidi w:val="0"/>
                    <w:jc w:val="center"/>
                    <w:rPr>
                      <w:rFonts w:hint="eastAsia"/>
                      <w:color w:val="auto"/>
                      <w:lang w:val="en-US" w:eastAsia="zh-CN"/>
                    </w:rPr>
                  </w:pPr>
                  <w:r>
                    <w:rPr>
                      <w:rFonts w:hint="eastAsia"/>
                      <w:color w:val="auto"/>
                      <w:lang w:val="en-US" w:eastAsia="zh-CN"/>
                    </w:rPr>
                    <w:t>符合</w:t>
                  </w:r>
                </w:p>
              </w:tc>
            </w:tr>
            <w:tr w14:paraId="69267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3A76E18D">
                  <w:pPr>
                    <w:pStyle w:val="10"/>
                    <w:widowControl w:val="0"/>
                    <w:bidi w:val="0"/>
                    <w:ind w:firstLine="0" w:firstLineChars="0"/>
                    <w:jc w:val="center"/>
                    <w:rPr>
                      <w:rFonts w:hint="default"/>
                      <w:color w:val="auto"/>
                      <w:lang w:val="en-US" w:eastAsia="zh-CN"/>
                    </w:rPr>
                  </w:pPr>
                  <w:r>
                    <w:rPr>
                      <w:rFonts w:hint="eastAsia"/>
                      <w:color w:val="auto"/>
                      <w:lang w:val="en-US" w:eastAsia="zh-CN"/>
                    </w:rPr>
                    <w:t>5</w:t>
                  </w:r>
                </w:p>
              </w:tc>
              <w:tc>
                <w:tcPr>
                  <w:tcW w:w="416" w:type="dxa"/>
                  <w:vMerge w:val="continue"/>
                  <w:vAlign w:val="center"/>
                </w:tcPr>
                <w:p w14:paraId="3A866E5A">
                  <w:pPr>
                    <w:pStyle w:val="10"/>
                    <w:widowControl w:val="0"/>
                    <w:bidi w:val="0"/>
                    <w:jc w:val="center"/>
                    <w:rPr>
                      <w:color w:val="auto"/>
                    </w:rPr>
                  </w:pPr>
                </w:p>
              </w:tc>
              <w:tc>
                <w:tcPr>
                  <w:tcW w:w="2421" w:type="dxa"/>
                  <w:vAlign w:val="center"/>
                </w:tcPr>
                <w:p w14:paraId="6E35DF65">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color w:val="auto"/>
                      <w:lang w:val="en-US" w:eastAsia="zh-CN"/>
                    </w:rPr>
                  </w:pPr>
                  <w:r>
                    <w:rPr>
                      <w:rFonts w:hint="eastAsia" w:ascii="Times New Roman" w:hAnsi="Times New Roman" w:eastAsia="宋体" w:cs="Times New Roman"/>
                      <w:color w:val="auto"/>
                      <w:sz w:val="21"/>
                      <w:szCs w:val="21"/>
                      <w:u w:val="none" w:color="auto"/>
                      <w:lang w:val="en-US" w:eastAsia="zh-CN"/>
                    </w:rPr>
                    <w:t>厂区绿化应与</w:t>
                  </w:r>
                  <w:r>
                    <w:rPr>
                      <w:rFonts w:hint="eastAsia" w:cs="Times New Roman"/>
                      <w:color w:val="auto"/>
                      <w:sz w:val="21"/>
                      <w:szCs w:val="21"/>
                      <w:u w:val="none" w:color="auto"/>
                      <w:lang w:val="en-US" w:eastAsia="zh-CN"/>
                    </w:rPr>
                    <w:t>生产车间</w:t>
                  </w:r>
                  <w:r>
                    <w:rPr>
                      <w:rFonts w:hint="eastAsia" w:ascii="Times New Roman" w:hAnsi="Times New Roman" w:eastAsia="宋体" w:cs="Times New Roman"/>
                      <w:color w:val="auto"/>
                      <w:sz w:val="21"/>
                      <w:szCs w:val="21"/>
                      <w:u w:val="none" w:color="auto"/>
                      <w:lang w:val="en-US" w:eastAsia="zh-CN"/>
                    </w:rPr>
                    <w:t>保持适当距离，植被应定期维护，以防止虫害的孳生。</w:t>
                  </w:r>
                </w:p>
              </w:tc>
              <w:tc>
                <w:tcPr>
                  <w:tcW w:w="2215" w:type="dxa"/>
                  <w:vAlign w:val="center"/>
                </w:tcPr>
                <w:p w14:paraId="24E0D7E9">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eastAsia="宋体"/>
                      <w:color w:val="auto"/>
                      <w:lang w:val="en-US" w:eastAsia="zh-CN"/>
                    </w:rPr>
                  </w:pPr>
                  <w:r>
                    <w:rPr>
                      <w:rFonts w:hint="eastAsia" w:ascii="Times New Roman" w:hAnsi="Times New Roman" w:eastAsia="宋体" w:cs="Times New Roman"/>
                      <w:color w:val="auto"/>
                      <w:sz w:val="21"/>
                      <w:szCs w:val="21"/>
                      <w:u w:val="none" w:color="auto"/>
                      <w:lang w:val="en-US" w:eastAsia="zh-CN"/>
                    </w:rPr>
                    <w:t>本项目厂区绿化</w:t>
                  </w:r>
                  <w:r>
                    <w:rPr>
                      <w:rFonts w:hint="eastAsia" w:cs="Times New Roman"/>
                      <w:color w:val="auto"/>
                      <w:sz w:val="21"/>
                      <w:szCs w:val="21"/>
                      <w:u w:val="none" w:color="auto"/>
                      <w:lang w:val="en-US" w:eastAsia="zh-CN"/>
                    </w:rPr>
                    <w:t>依托现有，</w:t>
                  </w:r>
                  <w:r>
                    <w:rPr>
                      <w:rFonts w:hint="eastAsia" w:ascii="Times New Roman" w:hAnsi="Times New Roman" w:eastAsia="宋体" w:cs="Times New Roman"/>
                      <w:color w:val="auto"/>
                      <w:sz w:val="21"/>
                      <w:szCs w:val="21"/>
                      <w:u w:val="none" w:color="auto"/>
                      <w:lang w:val="en-US" w:eastAsia="zh-CN"/>
                    </w:rPr>
                    <w:t>与</w:t>
                  </w:r>
                  <w:r>
                    <w:rPr>
                      <w:rFonts w:hint="eastAsia" w:cs="Times New Roman"/>
                      <w:color w:val="auto"/>
                      <w:sz w:val="21"/>
                      <w:szCs w:val="21"/>
                      <w:u w:val="none" w:color="auto"/>
                      <w:lang w:val="en-US" w:eastAsia="zh-CN"/>
                    </w:rPr>
                    <w:t>生产车间</w:t>
                  </w:r>
                  <w:r>
                    <w:rPr>
                      <w:rFonts w:hint="eastAsia" w:ascii="Times New Roman" w:hAnsi="Times New Roman" w:eastAsia="宋体" w:cs="Times New Roman"/>
                      <w:color w:val="auto"/>
                      <w:sz w:val="21"/>
                      <w:szCs w:val="21"/>
                      <w:u w:val="none" w:color="auto"/>
                      <w:lang w:val="en-US" w:eastAsia="zh-CN"/>
                    </w:rPr>
                    <w:t>保持</w:t>
                  </w:r>
                  <w:r>
                    <w:rPr>
                      <w:rFonts w:hint="eastAsia" w:cs="Times New Roman"/>
                      <w:color w:val="auto"/>
                      <w:sz w:val="21"/>
                      <w:szCs w:val="21"/>
                      <w:u w:val="none" w:color="auto"/>
                      <w:lang w:val="en-US" w:eastAsia="zh-CN"/>
                    </w:rPr>
                    <w:t>了</w:t>
                  </w:r>
                  <w:r>
                    <w:rPr>
                      <w:rFonts w:hint="eastAsia" w:ascii="Times New Roman" w:hAnsi="Times New Roman" w:eastAsia="宋体" w:cs="Times New Roman"/>
                      <w:color w:val="auto"/>
                      <w:sz w:val="21"/>
                      <w:szCs w:val="21"/>
                      <w:u w:val="none" w:color="auto"/>
                      <w:lang w:val="en-US" w:eastAsia="zh-CN"/>
                    </w:rPr>
                    <w:t>一定距离，植被</w:t>
                  </w:r>
                  <w:r>
                    <w:rPr>
                      <w:rFonts w:hint="eastAsia" w:cs="Times New Roman"/>
                      <w:color w:val="auto"/>
                      <w:sz w:val="21"/>
                      <w:szCs w:val="21"/>
                      <w:u w:val="none" w:color="auto"/>
                      <w:lang w:val="en-US" w:eastAsia="zh-CN"/>
                    </w:rPr>
                    <w:t>拟</w:t>
                  </w:r>
                  <w:r>
                    <w:rPr>
                      <w:rFonts w:hint="eastAsia" w:ascii="Times New Roman" w:hAnsi="Times New Roman" w:eastAsia="宋体" w:cs="Times New Roman"/>
                      <w:color w:val="auto"/>
                      <w:sz w:val="21"/>
                      <w:szCs w:val="21"/>
                      <w:u w:val="none" w:color="auto"/>
                      <w:lang w:val="en-US" w:eastAsia="zh-CN"/>
                    </w:rPr>
                    <w:t>定期修理维护，以防止虫害孳生。</w:t>
                  </w:r>
                </w:p>
              </w:tc>
              <w:tc>
                <w:tcPr>
                  <w:tcW w:w="360" w:type="dxa"/>
                  <w:vAlign w:val="center"/>
                </w:tcPr>
                <w:p w14:paraId="061BB5C1">
                  <w:pPr>
                    <w:pStyle w:val="10"/>
                    <w:widowControl w:val="0"/>
                    <w:bidi w:val="0"/>
                    <w:ind w:firstLine="0" w:firstLineChars="0"/>
                    <w:jc w:val="center"/>
                    <w:rPr>
                      <w:rFonts w:hint="eastAsia" w:ascii="Times New Roman" w:hAnsi="Times New Roman" w:eastAsia="宋体" w:cs="Times New Roman"/>
                      <w:b w:val="0"/>
                      <w:bCs/>
                      <w:color w:val="auto"/>
                      <w:kern w:val="0"/>
                      <w:sz w:val="21"/>
                      <w:szCs w:val="20"/>
                      <w:lang w:val="en-US" w:eastAsia="zh-CN" w:bidi="ar-SA"/>
                    </w:rPr>
                  </w:pPr>
                  <w:r>
                    <w:rPr>
                      <w:rFonts w:hint="eastAsia"/>
                      <w:color w:val="auto"/>
                      <w:lang w:val="en-US" w:eastAsia="zh-CN"/>
                    </w:rPr>
                    <w:t>符合</w:t>
                  </w:r>
                </w:p>
              </w:tc>
            </w:tr>
            <w:tr w14:paraId="07B11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7326333C">
                  <w:pPr>
                    <w:pStyle w:val="10"/>
                    <w:widowControl w:val="0"/>
                    <w:bidi w:val="0"/>
                    <w:ind w:firstLine="0" w:firstLineChars="0"/>
                    <w:jc w:val="center"/>
                    <w:rPr>
                      <w:rFonts w:hint="eastAsia"/>
                      <w:color w:val="auto"/>
                      <w:lang w:val="en-US" w:eastAsia="zh-CN"/>
                    </w:rPr>
                  </w:pPr>
                  <w:r>
                    <w:rPr>
                      <w:rFonts w:hint="eastAsia"/>
                      <w:color w:val="auto"/>
                      <w:lang w:val="en-US" w:eastAsia="zh-CN"/>
                    </w:rPr>
                    <w:t>6</w:t>
                  </w:r>
                </w:p>
              </w:tc>
              <w:tc>
                <w:tcPr>
                  <w:tcW w:w="416" w:type="dxa"/>
                  <w:vMerge w:val="continue"/>
                  <w:vAlign w:val="center"/>
                </w:tcPr>
                <w:p w14:paraId="7654F3BE">
                  <w:pPr>
                    <w:pStyle w:val="10"/>
                    <w:widowControl w:val="0"/>
                    <w:bidi w:val="0"/>
                    <w:jc w:val="center"/>
                    <w:rPr>
                      <w:color w:val="auto"/>
                    </w:rPr>
                  </w:pPr>
                </w:p>
              </w:tc>
              <w:tc>
                <w:tcPr>
                  <w:tcW w:w="2421" w:type="dxa"/>
                  <w:vAlign w:val="center"/>
                </w:tcPr>
                <w:p w14:paraId="4EB64B8A">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厂区应有适当的排水系统。</w:t>
                  </w:r>
                </w:p>
              </w:tc>
              <w:tc>
                <w:tcPr>
                  <w:tcW w:w="2215" w:type="dxa"/>
                  <w:vAlign w:val="center"/>
                </w:tcPr>
                <w:p w14:paraId="746F9F82">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ascii="Times New Roman" w:hAnsi="Times New Roman" w:eastAsia="宋体" w:cs="Times New Roman"/>
                      <w:color w:val="auto"/>
                      <w:sz w:val="21"/>
                      <w:szCs w:val="21"/>
                      <w:u w:val="none" w:color="auto"/>
                      <w:lang w:val="en-US" w:eastAsia="zh-CN"/>
                    </w:rPr>
                  </w:pPr>
                  <w:r>
                    <w:rPr>
                      <w:rFonts w:hint="eastAsia" w:ascii="Times New Roman" w:hAnsi="Times New Roman" w:eastAsia="宋体" w:cs="Times New Roman"/>
                      <w:color w:val="auto"/>
                      <w:sz w:val="21"/>
                      <w:szCs w:val="21"/>
                      <w:u w:val="none" w:color="auto"/>
                      <w:lang w:val="en-US" w:eastAsia="zh-CN"/>
                    </w:rPr>
                    <w:t>厂区内</w:t>
                  </w:r>
                  <w:r>
                    <w:rPr>
                      <w:rFonts w:hint="eastAsia" w:cs="Times New Roman"/>
                      <w:color w:val="auto"/>
                      <w:sz w:val="21"/>
                      <w:szCs w:val="21"/>
                      <w:u w:val="none" w:color="auto"/>
                      <w:lang w:val="en-US" w:eastAsia="zh-CN"/>
                    </w:rPr>
                    <w:t>依托现有</w:t>
                  </w:r>
                  <w:r>
                    <w:rPr>
                      <w:rFonts w:hint="eastAsia" w:ascii="Times New Roman" w:hAnsi="Times New Roman" w:eastAsia="宋体" w:cs="Times New Roman"/>
                      <w:color w:val="auto"/>
                      <w:sz w:val="21"/>
                      <w:szCs w:val="21"/>
                      <w:u w:val="none" w:color="auto"/>
                      <w:lang w:val="en-US" w:eastAsia="zh-CN"/>
                    </w:rPr>
                    <w:t>设置</w:t>
                  </w:r>
                  <w:r>
                    <w:rPr>
                      <w:rFonts w:hint="eastAsia" w:cs="Times New Roman"/>
                      <w:color w:val="auto"/>
                      <w:sz w:val="21"/>
                      <w:szCs w:val="21"/>
                      <w:u w:val="none" w:color="auto"/>
                      <w:lang w:val="en-US" w:eastAsia="zh-CN"/>
                    </w:rPr>
                    <w:t>了</w:t>
                  </w:r>
                  <w:r>
                    <w:rPr>
                      <w:rFonts w:hint="eastAsia" w:ascii="Times New Roman" w:hAnsi="Times New Roman" w:eastAsia="宋体" w:cs="Times New Roman"/>
                      <w:color w:val="auto"/>
                      <w:sz w:val="21"/>
                      <w:szCs w:val="21"/>
                      <w:u w:val="none" w:color="auto"/>
                      <w:lang w:val="en-US" w:eastAsia="zh-CN"/>
                    </w:rPr>
                    <w:t>雨水排水系统。</w:t>
                  </w:r>
                </w:p>
              </w:tc>
              <w:tc>
                <w:tcPr>
                  <w:tcW w:w="360" w:type="dxa"/>
                  <w:vAlign w:val="center"/>
                </w:tcPr>
                <w:p w14:paraId="5AD44C40">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r w14:paraId="5B08F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7F7A62E0">
                  <w:pPr>
                    <w:pStyle w:val="10"/>
                    <w:widowControl w:val="0"/>
                    <w:bidi w:val="0"/>
                    <w:ind w:firstLine="0" w:firstLineChars="0"/>
                    <w:jc w:val="center"/>
                    <w:rPr>
                      <w:rFonts w:hint="default"/>
                      <w:color w:val="auto"/>
                      <w:lang w:val="en-US" w:eastAsia="zh-CN"/>
                    </w:rPr>
                  </w:pPr>
                  <w:r>
                    <w:rPr>
                      <w:rFonts w:hint="eastAsia"/>
                      <w:color w:val="auto"/>
                      <w:lang w:val="en-US" w:eastAsia="zh-CN"/>
                    </w:rPr>
                    <w:t>7</w:t>
                  </w:r>
                </w:p>
              </w:tc>
              <w:tc>
                <w:tcPr>
                  <w:tcW w:w="416" w:type="dxa"/>
                  <w:vMerge w:val="continue"/>
                  <w:vAlign w:val="center"/>
                </w:tcPr>
                <w:p w14:paraId="05B45731">
                  <w:pPr>
                    <w:pStyle w:val="10"/>
                    <w:widowControl w:val="0"/>
                    <w:bidi w:val="0"/>
                    <w:jc w:val="center"/>
                    <w:rPr>
                      <w:rFonts w:hint="eastAsia"/>
                      <w:color w:val="auto"/>
                    </w:rPr>
                  </w:pPr>
                </w:p>
              </w:tc>
              <w:tc>
                <w:tcPr>
                  <w:tcW w:w="2421" w:type="dxa"/>
                  <w:vAlign w:val="center"/>
                </w:tcPr>
                <w:p w14:paraId="050FDFB0">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color w:val="auto"/>
                      <w:lang w:val="en-US" w:eastAsia="zh-CN"/>
                    </w:rPr>
                  </w:pPr>
                  <w:r>
                    <w:rPr>
                      <w:rFonts w:hint="eastAsia" w:ascii="Times New Roman" w:hAnsi="Times New Roman" w:eastAsia="宋体" w:cs="Times New Roman"/>
                      <w:color w:val="auto"/>
                      <w:sz w:val="21"/>
                      <w:szCs w:val="21"/>
                      <w:u w:val="none" w:color="auto"/>
                      <w:lang w:val="en-US" w:eastAsia="zh-CN"/>
                    </w:rPr>
                    <w:t>宿舍、食堂、职工娱乐设施等生活区应与生产区保持适当距离或分隔。</w:t>
                  </w:r>
                </w:p>
              </w:tc>
              <w:tc>
                <w:tcPr>
                  <w:tcW w:w="2215" w:type="dxa"/>
                  <w:vAlign w:val="center"/>
                </w:tcPr>
                <w:p w14:paraId="1EF3BF22">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color w:val="auto"/>
                      <w:lang w:val="en-US" w:eastAsia="zh-CN"/>
                    </w:rPr>
                  </w:pPr>
                  <w:r>
                    <w:rPr>
                      <w:rFonts w:hint="eastAsia" w:ascii="Times New Roman" w:hAnsi="Times New Roman" w:eastAsia="宋体" w:cs="Times New Roman"/>
                      <w:color w:val="auto"/>
                      <w:sz w:val="21"/>
                      <w:szCs w:val="21"/>
                      <w:u w:val="none" w:color="auto"/>
                      <w:lang w:val="en-US" w:eastAsia="zh-CN"/>
                    </w:rPr>
                    <w:t>项目办公区与生产区</w:t>
                  </w:r>
                  <w:r>
                    <w:rPr>
                      <w:rFonts w:hint="eastAsia" w:cs="Times New Roman"/>
                      <w:color w:val="auto"/>
                      <w:sz w:val="21"/>
                      <w:szCs w:val="21"/>
                      <w:u w:val="none" w:color="auto"/>
                      <w:lang w:val="en-US" w:eastAsia="zh-CN"/>
                    </w:rPr>
                    <w:t>通过墙壁</w:t>
                  </w:r>
                  <w:r>
                    <w:rPr>
                      <w:rFonts w:hint="eastAsia" w:ascii="Times New Roman" w:hAnsi="Times New Roman" w:eastAsia="宋体" w:cs="Times New Roman"/>
                      <w:color w:val="auto"/>
                      <w:sz w:val="21"/>
                      <w:szCs w:val="21"/>
                      <w:u w:val="none" w:color="auto"/>
                      <w:lang w:val="en-US" w:eastAsia="zh-CN"/>
                    </w:rPr>
                    <w:t>保持分隔</w:t>
                  </w:r>
                  <w:r>
                    <w:rPr>
                      <w:rFonts w:hint="eastAsia" w:cs="Times New Roman"/>
                      <w:color w:val="auto"/>
                      <w:sz w:val="21"/>
                      <w:szCs w:val="21"/>
                      <w:u w:val="none" w:color="auto"/>
                      <w:lang w:val="en-US" w:eastAsia="zh-CN"/>
                    </w:rPr>
                    <w:t>。</w:t>
                  </w:r>
                </w:p>
              </w:tc>
              <w:tc>
                <w:tcPr>
                  <w:tcW w:w="360" w:type="dxa"/>
                  <w:vAlign w:val="center"/>
                </w:tcPr>
                <w:p w14:paraId="36B8D164">
                  <w:pPr>
                    <w:pStyle w:val="10"/>
                    <w:widowControl w:val="0"/>
                    <w:bidi w:val="0"/>
                    <w:ind w:firstLine="0" w:firstLineChars="0"/>
                    <w:jc w:val="center"/>
                    <w:rPr>
                      <w:rFonts w:hint="eastAsia" w:ascii="Times New Roman" w:hAnsi="Times New Roman" w:eastAsia="宋体" w:cs="Times New Roman"/>
                      <w:b w:val="0"/>
                      <w:bCs/>
                      <w:color w:val="auto"/>
                      <w:kern w:val="0"/>
                      <w:sz w:val="21"/>
                      <w:szCs w:val="20"/>
                      <w:lang w:val="en-US" w:eastAsia="zh-CN" w:bidi="ar-SA"/>
                    </w:rPr>
                  </w:pPr>
                  <w:r>
                    <w:rPr>
                      <w:rFonts w:hint="eastAsia"/>
                      <w:color w:val="auto"/>
                      <w:lang w:val="en-US" w:eastAsia="zh-CN"/>
                    </w:rPr>
                    <w:t>符合</w:t>
                  </w:r>
                </w:p>
              </w:tc>
            </w:tr>
            <w:tr w14:paraId="1E25B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6EB002D1">
                  <w:pPr>
                    <w:pStyle w:val="10"/>
                    <w:widowControl w:val="0"/>
                    <w:bidi w:val="0"/>
                    <w:ind w:firstLine="0" w:firstLineChars="0"/>
                    <w:jc w:val="center"/>
                    <w:rPr>
                      <w:rFonts w:hint="default"/>
                      <w:color w:val="auto"/>
                      <w:lang w:val="en-US" w:eastAsia="zh-CN"/>
                    </w:rPr>
                  </w:pPr>
                  <w:r>
                    <w:rPr>
                      <w:rFonts w:hint="eastAsia"/>
                      <w:color w:val="auto"/>
                      <w:lang w:val="en-US" w:eastAsia="zh-CN"/>
                    </w:rPr>
                    <w:t>8</w:t>
                  </w:r>
                </w:p>
              </w:tc>
              <w:tc>
                <w:tcPr>
                  <w:tcW w:w="416" w:type="dxa"/>
                  <w:vMerge w:val="restart"/>
                  <w:vAlign w:val="center"/>
                </w:tcPr>
                <w:p w14:paraId="0BA63608">
                  <w:pPr>
                    <w:pStyle w:val="10"/>
                    <w:widowControl w:val="0"/>
                    <w:bidi w:val="0"/>
                    <w:ind w:firstLine="0" w:firstLineChars="0"/>
                    <w:jc w:val="center"/>
                    <w:rPr>
                      <w:rFonts w:hint="default"/>
                      <w:color w:val="auto"/>
                      <w:lang w:val="en-US" w:eastAsia="zh-CN"/>
                    </w:rPr>
                  </w:pPr>
                  <w:r>
                    <w:rPr>
                      <w:rFonts w:hint="eastAsia"/>
                      <w:color w:val="auto"/>
                      <w:lang w:val="en-US" w:eastAsia="zh-CN"/>
                    </w:rPr>
                    <w:t>厂房和车间</w:t>
                  </w:r>
                </w:p>
              </w:tc>
              <w:tc>
                <w:tcPr>
                  <w:tcW w:w="2421" w:type="dxa"/>
                  <w:vAlign w:val="center"/>
                </w:tcPr>
                <w:p w14:paraId="24E31CFF">
                  <w:pPr>
                    <w:pStyle w:val="10"/>
                    <w:bidi w:val="0"/>
                    <w:jc w:val="center"/>
                    <w:rPr>
                      <w:rFonts w:hint="default"/>
                      <w:color w:val="auto"/>
                      <w:lang w:val="en-US" w:eastAsia="zh-CN"/>
                    </w:rPr>
                  </w:pPr>
                  <w:r>
                    <w:rPr>
                      <w:rFonts w:hint="default"/>
                      <w:color w:val="auto"/>
                    </w:rPr>
                    <w:t>厂房和车间的内部设计和布局应满足食品卫生操作要求，避免食品生产中发生交叉污染。</w:t>
                  </w:r>
                </w:p>
              </w:tc>
              <w:tc>
                <w:tcPr>
                  <w:tcW w:w="2215" w:type="dxa"/>
                  <w:vAlign w:val="center"/>
                </w:tcPr>
                <w:p w14:paraId="66E194DA">
                  <w:pPr>
                    <w:pStyle w:val="10"/>
                    <w:bidi w:val="0"/>
                    <w:jc w:val="center"/>
                    <w:rPr>
                      <w:rFonts w:hint="default"/>
                      <w:color w:val="auto"/>
                      <w:lang w:val="en-US" w:eastAsia="zh-CN"/>
                    </w:rPr>
                  </w:pPr>
                  <w:r>
                    <w:rPr>
                      <w:rFonts w:hint="default"/>
                      <w:color w:val="auto"/>
                    </w:rPr>
                    <w:t>本项目</w:t>
                  </w:r>
                  <w:r>
                    <w:rPr>
                      <w:rFonts w:hint="eastAsia"/>
                      <w:color w:val="auto"/>
                      <w:lang w:val="en-US" w:eastAsia="zh-CN"/>
                    </w:rPr>
                    <w:t>生产线</w:t>
                  </w:r>
                  <w:r>
                    <w:rPr>
                      <w:rFonts w:hint="default"/>
                      <w:color w:val="auto"/>
                    </w:rPr>
                    <w:t>布局满足食品卫生操作要求。</w:t>
                  </w:r>
                </w:p>
              </w:tc>
              <w:tc>
                <w:tcPr>
                  <w:tcW w:w="360" w:type="dxa"/>
                  <w:vAlign w:val="center"/>
                </w:tcPr>
                <w:p w14:paraId="27398AE9">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r w14:paraId="0CD7E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325D66A7">
                  <w:pPr>
                    <w:pStyle w:val="10"/>
                    <w:widowControl w:val="0"/>
                    <w:bidi w:val="0"/>
                    <w:ind w:firstLine="0" w:firstLineChars="0"/>
                    <w:jc w:val="center"/>
                    <w:rPr>
                      <w:rFonts w:hint="eastAsia" w:eastAsia="宋体"/>
                      <w:color w:val="auto"/>
                      <w:lang w:val="en-US" w:eastAsia="zh-CN"/>
                    </w:rPr>
                  </w:pPr>
                  <w:r>
                    <w:rPr>
                      <w:rFonts w:hint="eastAsia"/>
                      <w:color w:val="auto"/>
                      <w:lang w:val="en-US" w:eastAsia="zh-CN"/>
                    </w:rPr>
                    <w:t>9</w:t>
                  </w:r>
                </w:p>
              </w:tc>
              <w:tc>
                <w:tcPr>
                  <w:tcW w:w="416" w:type="dxa"/>
                  <w:vMerge w:val="continue"/>
                  <w:vAlign w:val="center"/>
                </w:tcPr>
                <w:p w14:paraId="04DDDD62">
                  <w:pPr>
                    <w:pStyle w:val="10"/>
                    <w:widowControl w:val="0"/>
                    <w:bidi w:val="0"/>
                    <w:ind w:firstLine="0" w:firstLineChars="0"/>
                    <w:jc w:val="center"/>
                    <w:rPr>
                      <w:color w:val="auto"/>
                    </w:rPr>
                  </w:pPr>
                </w:p>
              </w:tc>
              <w:tc>
                <w:tcPr>
                  <w:tcW w:w="2421" w:type="dxa"/>
                  <w:vAlign w:val="center"/>
                </w:tcPr>
                <w:p w14:paraId="67F7EE95">
                  <w:pPr>
                    <w:pStyle w:val="10"/>
                    <w:widowControl w:val="0"/>
                    <w:bidi w:val="0"/>
                    <w:ind w:firstLine="0" w:firstLineChars="0"/>
                    <w:jc w:val="center"/>
                    <w:rPr>
                      <w:rFonts w:hint="default"/>
                      <w:color w:val="auto"/>
                      <w:lang w:val="en-US" w:eastAsia="zh-CN"/>
                    </w:rPr>
                  </w:pPr>
                  <w:r>
                    <w:rPr>
                      <w:rFonts w:hint="eastAsia"/>
                      <w:color w:val="auto"/>
                      <w:lang w:val="en-US" w:eastAsia="zh-CN"/>
                    </w:rPr>
                    <w:t>厂房和车间的设计应根据生产工艺合理布局，预防和降低产品受污染的风险。</w:t>
                  </w:r>
                </w:p>
              </w:tc>
              <w:tc>
                <w:tcPr>
                  <w:tcW w:w="2215" w:type="dxa"/>
                  <w:vAlign w:val="center"/>
                </w:tcPr>
                <w:p w14:paraId="7283FF07">
                  <w:pPr>
                    <w:pStyle w:val="10"/>
                    <w:widowControl w:val="0"/>
                    <w:bidi w:val="0"/>
                    <w:ind w:firstLine="0" w:firstLineChars="0"/>
                    <w:jc w:val="center"/>
                    <w:rPr>
                      <w:rFonts w:hint="default"/>
                      <w:color w:val="auto"/>
                      <w:lang w:val="en-US" w:eastAsia="zh-CN"/>
                    </w:rPr>
                  </w:pPr>
                  <w:r>
                    <w:rPr>
                      <w:rFonts w:hint="eastAsia"/>
                      <w:color w:val="auto"/>
                      <w:lang w:val="en-US" w:eastAsia="zh-CN"/>
                    </w:rPr>
                    <w:t>本项目生产线拟根据生产工艺合理布局。</w:t>
                  </w:r>
                </w:p>
              </w:tc>
              <w:tc>
                <w:tcPr>
                  <w:tcW w:w="360" w:type="dxa"/>
                  <w:vAlign w:val="center"/>
                </w:tcPr>
                <w:p w14:paraId="23FA16C8">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r w14:paraId="7852D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32641B1F">
                  <w:pPr>
                    <w:pStyle w:val="10"/>
                    <w:widowControl w:val="0"/>
                    <w:bidi w:val="0"/>
                    <w:ind w:firstLine="0" w:firstLineChars="0"/>
                    <w:jc w:val="center"/>
                    <w:rPr>
                      <w:rFonts w:hint="default"/>
                      <w:color w:val="auto"/>
                      <w:lang w:val="en-US" w:eastAsia="zh-CN"/>
                    </w:rPr>
                  </w:pPr>
                  <w:r>
                    <w:rPr>
                      <w:rFonts w:hint="eastAsia"/>
                      <w:color w:val="auto"/>
                      <w:lang w:val="en-US" w:eastAsia="zh-CN"/>
                    </w:rPr>
                    <w:t>10</w:t>
                  </w:r>
                </w:p>
              </w:tc>
              <w:tc>
                <w:tcPr>
                  <w:tcW w:w="416" w:type="dxa"/>
                  <w:vMerge w:val="continue"/>
                  <w:vAlign w:val="center"/>
                </w:tcPr>
                <w:p w14:paraId="2643EE66">
                  <w:pPr>
                    <w:pStyle w:val="10"/>
                    <w:widowControl w:val="0"/>
                    <w:bidi w:val="0"/>
                    <w:ind w:firstLine="0" w:firstLineChars="0"/>
                    <w:jc w:val="center"/>
                    <w:rPr>
                      <w:rFonts w:hint="default"/>
                      <w:color w:val="auto"/>
                      <w:lang w:val="en-US" w:eastAsia="zh-CN"/>
                    </w:rPr>
                  </w:pPr>
                </w:p>
              </w:tc>
              <w:tc>
                <w:tcPr>
                  <w:tcW w:w="2421" w:type="dxa"/>
                  <w:vAlign w:val="center"/>
                </w:tcPr>
                <w:p w14:paraId="52F3C6A5">
                  <w:pPr>
                    <w:pStyle w:val="10"/>
                    <w:bidi w:val="0"/>
                    <w:jc w:val="center"/>
                    <w:rPr>
                      <w:rFonts w:hint="eastAsia" w:eastAsia="宋体"/>
                      <w:color w:val="auto"/>
                      <w:lang w:val="en-US" w:eastAsia="zh-CN"/>
                    </w:rPr>
                  </w:pPr>
                  <w:r>
                    <w:rPr>
                      <w:rFonts w:hint="default"/>
                      <w:color w:val="auto"/>
                    </w:rPr>
                    <w:t>厂房和车间应根据产品特点、生产工艺、生产特性以及生产过程对清洁程度的要求合理划分作业区，并采取有效分离或分隔。</w:t>
                  </w:r>
                </w:p>
              </w:tc>
              <w:tc>
                <w:tcPr>
                  <w:tcW w:w="2215" w:type="dxa"/>
                  <w:vAlign w:val="center"/>
                </w:tcPr>
                <w:p w14:paraId="3F95C330">
                  <w:pPr>
                    <w:pStyle w:val="10"/>
                    <w:bidi w:val="0"/>
                    <w:jc w:val="center"/>
                    <w:rPr>
                      <w:rFonts w:hint="default" w:eastAsia="宋体"/>
                      <w:color w:val="auto"/>
                      <w:lang w:val="en-US" w:eastAsia="zh-CN"/>
                    </w:rPr>
                  </w:pPr>
                  <w:r>
                    <w:rPr>
                      <w:rFonts w:hint="eastAsia"/>
                      <w:color w:val="auto"/>
                      <w:lang w:val="en-US" w:eastAsia="zh-CN"/>
                    </w:rPr>
                    <w:t>本</w:t>
                  </w:r>
                  <w:r>
                    <w:rPr>
                      <w:rFonts w:hint="default"/>
                      <w:color w:val="auto"/>
                    </w:rPr>
                    <w:t>项目</w:t>
                  </w:r>
                  <w:r>
                    <w:rPr>
                      <w:rFonts w:hint="eastAsia"/>
                      <w:color w:val="auto"/>
                      <w:lang w:val="en-US" w:eastAsia="zh-CN"/>
                    </w:rPr>
                    <w:t>对生产线进行了合理分区，各区域采用墙壁分隔。</w:t>
                  </w:r>
                </w:p>
              </w:tc>
              <w:tc>
                <w:tcPr>
                  <w:tcW w:w="360" w:type="dxa"/>
                  <w:vAlign w:val="center"/>
                </w:tcPr>
                <w:p w14:paraId="7EE2D474">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r w14:paraId="146D7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0DB8DEF5">
                  <w:pPr>
                    <w:pStyle w:val="10"/>
                    <w:widowControl w:val="0"/>
                    <w:bidi w:val="0"/>
                    <w:ind w:firstLine="0" w:firstLineChars="0"/>
                    <w:jc w:val="center"/>
                    <w:rPr>
                      <w:rFonts w:hint="default"/>
                      <w:color w:val="auto"/>
                      <w:lang w:val="en-US" w:eastAsia="zh-CN"/>
                    </w:rPr>
                  </w:pPr>
                  <w:r>
                    <w:rPr>
                      <w:rFonts w:hint="eastAsia"/>
                      <w:color w:val="auto"/>
                      <w:lang w:val="en-US" w:eastAsia="zh-CN"/>
                    </w:rPr>
                    <w:t>11</w:t>
                  </w:r>
                </w:p>
              </w:tc>
              <w:tc>
                <w:tcPr>
                  <w:tcW w:w="416" w:type="dxa"/>
                  <w:vMerge w:val="continue"/>
                  <w:vAlign w:val="center"/>
                </w:tcPr>
                <w:p w14:paraId="5A665A1C">
                  <w:pPr>
                    <w:pStyle w:val="10"/>
                    <w:widowControl w:val="0"/>
                    <w:bidi w:val="0"/>
                    <w:ind w:firstLine="0" w:firstLineChars="0"/>
                    <w:jc w:val="center"/>
                    <w:rPr>
                      <w:rFonts w:hint="eastAsia"/>
                      <w:color w:val="auto"/>
                      <w:lang w:val="en-US" w:eastAsia="zh-CN"/>
                    </w:rPr>
                  </w:pPr>
                </w:p>
              </w:tc>
              <w:tc>
                <w:tcPr>
                  <w:tcW w:w="2421" w:type="dxa"/>
                  <w:vAlign w:val="center"/>
                </w:tcPr>
                <w:p w14:paraId="34D74BE6">
                  <w:pPr>
                    <w:pStyle w:val="10"/>
                    <w:bidi w:val="0"/>
                    <w:ind w:firstLine="0" w:firstLineChars="0"/>
                    <w:jc w:val="center"/>
                    <w:rPr>
                      <w:rFonts w:hint="eastAsia"/>
                      <w:color w:val="auto"/>
                      <w:lang w:val="en-US" w:eastAsia="zh-CN"/>
                    </w:rPr>
                  </w:pPr>
                  <w:r>
                    <w:rPr>
                      <w:rFonts w:hint="default"/>
                      <w:color w:val="auto"/>
                    </w:rPr>
                    <w:t>厂房的面积和空间应与生产能力相适应，便于设备安置、清洁消毒、物料存储及人员操作。</w:t>
                  </w:r>
                </w:p>
              </w:tc>
              <w:tc>
                <w:tcPr>
                  <w:tcW w:w="2215" w:type="dxa"/>
                  <w:vAlign w:val="center"/>
                </w:tcPr>
                <w:p w14:paraId="0400EC5E">
                  <w:pPr>
                    <w:pStyle w:val="10"/>
                    <w:bidi w:val="0"/>
                    <w:ind w:firstLine="0" w:firstLineChars="0"/>
                    <w:jc w:val="center"/>
                    <w:rPr>
                      <w:rFonts w:hint="eastAsia" w:eastAsia="宋体"/>
                      <w:color w:val="auto"/>
                      <w:lang w:val="en-US" w:eastAsia="zh-CN"/>
                    </w:rPr>
                  </w:pPr>
                  <w:r>
                    <w:rPr>
                      <w:rFonts w:hint="eastAsia"/>
                      <w:color w:val="auto"/>
                      <w:lang w:val="en-US" w:eastAsia="zh-CN"/>
                    </w:rPr>
                    <w:t>本</w:t>
                  </w:r>
                  <w:r>
                    <w:rPr>
                      <w:rFonts w:hint="default"/>
                      <w:color w:val="auto"/>
                    </w:rPr>
                    <w:t>项目厂房的面积和空间与生产能力相适应</w:t>
                  </w:r>
                  <w:r>
                    <w:rPr>
                      <w:rFonts w:hint="eastAsia"/>
                      <w:color w:val="auto"/>
                      <w:lang w:val="en-US" w:eastAsia="zh-CN"/>
                    </w:rPr>
                    <w:t>。</w:t>
                  </w:r>
                </w:p>
              </w:tc>
              <w:tc>
                <w:tcPr>
                  <w:tcW w:w="360" w:type="dxa"/>
                  <w:vAlign w:val="center"/>
                </w:tcPr>
                <w:p w14:paraId="27A574AB">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r w14:paraId="343E8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4D7FAAE6">
                  <w:pPr>
                    <w:pStyle w:val="10"/>
                    <w:widowControl w:val="0"/>
                    <w:bidi w:val="0"/>
                    <w:ind w:firstLine="0" w:firstLineChars="0"/>
                    <w:jc w:val="center"/>
                    <w:rPr>
                      <w:rFonts w:hint="default"/>
                      <w:color w:val="auto"/>
                      <w:lang w:val="en-US" w:eastAsia="zh-CN"/>
                    </w:rPr>
                  </w:pPr>
                  <w:r>
                    <w:rPr>
                      <w:rFonts w:hint="eastAsia"/>
                      <w:color w:val="auto"/>
                      <w:lang w:val="en-US" w:eastAsia="zh-CN"/>
                    </w:rPr>
                    <w:t>12</w:t>
                  </w:r>
                </w:p>
              </w:tc>
              <w:tc>
                <w:tcPr>
                  <w:tcW w:w="416" w:type="dxa"/>
                  <w:vMerge w:val="restart"/>
                  <w:vAlign w:val="center"/>
                </w:tcPr>
                <w:p w14:paraId="0EF8649D">
                  <w:pPr>
                    <w:pStyle w:val="10"/>
                    <w:widowControl w:val="0"/>
                    <w:bidi w:val="0"/>
                    <w:ind w:firstLine="0" w:firstLineChars="0"/>
                    <w:jc w:val="center"/>
                    <w:rPr>
                      <w:rFonts w:hint="eastAsia"/>
                      <w:color w:val="auto"/>
                      <w:lang w:val="en-US" w:eastAsia="zh-CN"/>
                    </w:rPr>
                  </w:pPr>
                  <w:r>
                    <w:rPr>
                      <w:rFonts w:hint="eastAsia"/>
                      <w:color w:val="auto"/>
                      <w:lang w:val="en-US" w:eastAsia="zh-CN"/>
                    </w:rPr>
                    <w:t>设施与设备</w:t>
                  </w:r>
                </w:p>
              </w:tc>
              <w:tc>
                <w:tcPr>
                  <w:tcW w:w="2421" w:type="dxa"/>
                  <w:vAlign w:val="center"/>
                </w:tcPr>
                <w:p w14:paraId="723215B2">
                  <w:pPr>
                    <w:pStyle w:val="10"/>
                    <w:bidi w:val="0"/>
                    <w:ind w:firstLine="0" w:firstLineChars="0"/>
                    <w:jc w:val="center"/>
                    <w:rPr>
                      <w:rFonts w:hint="default"/>
                      <w:color w:val="auto"/>
                    </w:rPr>
                  </w:pPr>
                  <w:r>
                    <w:rPr>
                      <w:rFonts w:hint="default"/>
                      <w:color w:val="auto"/>
                    </w:rPr>
                    <w:t>应能保证水质、水压、水量及其他要求符合生产需要。</w:t>
                  </w:r>
                </w:p>
              </w:tc>
              <w:tc>
                <w:tcPr>
                  <w:tcW w:w="2215" w:type="dxa"/>
                  <w:vAlign w:val="center"/>
                </w:tcPr>
                <w:p w14:paraId="7B635A75">
                  <w:pPr>
                    <w:pStyle w:val="10"/>
                    <w:bidi w:val="0"/>
                    <w:ind w:firstLine="0" w:firstLineChars="0"/>
                    <w:jc w:val="center"/>
                    <w:rPr>
                      <w:rFonts w:hint="eastAsia"/>
                      <w:color w:val="auto"/>
                      <w:lang w:val="en-US" w:eastAsia="zh-CN"/>
                    </w:rPr>
                  </w:pPr>
                  <w:r>
                    <w:rPr>
                      <w:rFonts w:hint="eastAsia"/>
                      <w:color w:val="auto"/>
                      <w:lang w:val="en-US" w:eastAsia="zh-CN"/>
                    </w:rPr>
                    <w:t>本项目用水来自市政供水管网，水质、水压、水量均有保障，能够满足项目生产和生活用水需求。</w:t>
                  </w:r>
                </w:p>
              </w:tc>
              <w:tc>
                <w:tcPr>
                  <w:tcW w:w="360" w:type="dxa"/>
                  <w:vAlign w:val="center"/>
                </w:tcPr>
                <w:p w14:paraId="6F9D8BCE">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r w14:paraId="27630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5BA270BF">
                  <w:pPr>
                    <w:pStyle w:val="10"/>
                    <w:widowControl w:val="0"/>
                    <w:bidi w:val="0"/>
                    <w:ind w:firstLine="0" w:firstLineChars="0"/>
                    <w:jc w:val="center"/>
                    <w:rPr>
                      <w:rFonts w:hint="default"/>
                      <w:color w:val="auto"/>
                      <w:lang w:val="en-US" w:eastAsia="zh-CN"/>
                    </w:rPr>
                  </w:pPr>
                  <w:r>
                    <w:rPr>
                      <w:rFonts w:hint="eastAsia"/>
                      <w:color w:val="auto"/>
                      <w:lang w:val="en-US" w:eastAsia="zh-CN"/>
                    </w:rPr>
                    <w:t>13</w:t>
                  </w:r>
                </w:p>
              </w:tc>
              <w:tc>
                <w:tcPr>
                  <w:tcW w:w="416" w:type="dxa"/>
                  <w:vMerge w:val="continue"/>
                  <w:vAlign w:val="center"/>
                </w:tcPr>
                <w:p w14:paraId="4902277E">
                  <w:pPr>
                    <w:pStyle w:val="10"/>
                    <w:widowControl w:val="0"/>
                    <w:bidi w:val="0"/>
                    <w:ind w:firstLine="0" w:firstLineChars="0"/>
                    <w:jc w:val="center"/>
                    <w:rPr>
                      <w:rFonts w:hint="eastAsia"/>
                      <w:color w:val="auto"/>
                      <w:lang w:val="en-US" w:eastAsia="zh-CN"/>
                    </w:rPr>
                  </w:pPr>
                </w:p>
              </w:tc>
              <w:tc>
                <w:tcPr>
                  <w:tcW w:w="2421" w:type="dxa"/>
                  <w:vAlign w:val="center"/>
                </w:tcPr>
                <w:p w14:paraId="4EB88BDC">
                  <w:pPr>
                    <w:pStyle w:val="10"/>
                    <w:bidi w:val="0"/>
                    <w:ind w:firstLine="0" w:firstLineChars="0"/>
                    <w:jc w:val="center"/>
                    <w:rPr>
                      <w:rFonts w:hint="eastAsia" w:eastAsia="宋体"/>
                      <w:color w:val="auto"/>
                      <w:lang w:eastAsia="zh-CN"/>
                    </w:rPr>
                  </w:pPr>
                  <w:r>
                    <w:rPr>
                      <w:rFonts w:hint="default"/>
                      <w:color w:val="auto"/>
                    </w:rPr>
                    <w:t>污水在排放前应经适当方式处理，以符合国家污水排放的相关规定</w:t>
                  </w:r>
                  <w:r>
                    <w:rPr>
                      <w:rFonts w:hint="eastAsia"/>
                      <w:color w:val="auto"/>
                      <w:lang w:eastAsia="zh-CN"/>
                    </w:rPr>
                    <w:t>。</w:t>
                  </w:r>
                </w:p>
              </w:tc>
              <w:tc>
                <w:tcPr>
                  <w:tcW w:w="2215" w:type="dxa"/>
                  <w:vAlign w:val="center"/>
                </w:tcPr>
                <w:p w14:paraId="6209432C">
                  <w:pPr>
                    <w:pStyle w:val="10"/>
                    <w:bidi w:val="0"/>
                    <w:ind w:firstLine="0" w:firstLineChars="0"/>
                    <w:jc w:val="center"/>
                    <w:rPr>
                      <w:rFonts w:hint="eastAsia" w:eastAsia="宋体"/>
                      <w:color w:val="auto"/>
                      <w:lang w:val="en-US" w:eastAsia="zh-CN"/>
                    </w:rPr>
                  </w:pPr>
                  <w:r>
                    <w:rPr>
                      <w:rFonts w:hint="eastAsia"/>
                      <w:color w:val="auto"/>
                      <w:lang w:val="en-US" w:eastAsia="zh-CN"/>
                    </w:rPr>
                    <w:t>本项目</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和生活污水一起经化粪池处理后用作农肥，所有废水均不外排，</w:t>
                  </w:r>
                  <w:r>
                    <w:rPr>
                      <w:rFonts w:hint="default"/>
                      <w:color w:val="auto"/>
                    </w:rPr>
                    <w:t>符合国家的相关规定</w:t>
                  </w:r>
                  <w:r>
                    <w:rPr>
                      <w:rFonts w:hint="eastAsia"/>
                      <w:color w:val="auto"/>
                      <w:lang w:eastAsia="zh-CN"/>
                    </w:rPr>
                    <w:t>。</w:t>
                  </w:r>
                </w:p>
              </w:tc>
              <w:tc>
                <w:tcPr>
                  <w:tcW w:w="360" w:type="dxa"/>
                  <w:vAlign w:val="center"/>
                </w:tcPr>
                <w:p w14:paraId="21AFB90A">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r w14:paraId="290FB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38A16F12">
                  <w:pPr>
                    <w:pStyle w:val="10"/>
                    <w:widowControl w:val="0"/>
                    <w:bidi w:val="0"/>
                    <w:ind w:firstLine="0" w:firstLineChars="0"/>
                    <w:jc w:val="center"/>
                    <w:rPr>
                      <w:rFonts w:hint="default"/>
                      <w:color w:val="auto"/>
                      <w:lang w:val="en-US" w:eastAsia="zh-CN"/>
                    </w:rPr>
                  </w:pPr>
                  <w:r>
                    <w:rPr>
                      <w:rFonts w:hint="eastAsia"/>
                      <w:color w:val="auto"/>
                      <w:lang w:val="en-US" w:eastAsia="zh-CN"/>
                    </w:rPr>
                    <w:t>14</w:t>
                  </w:r>
                </w:p>
              </w:tc>
              <w:tc>
                <w:tcPr>
                  <w:tcW w:w="416" w:type="dxa"/>
                  <w:vAlign w:val="center"/>
                </w:tcPr>
                <w:p w14:paraId="53B6011F">
                  <w:pPr>
                    <w:pStyle w:val="10"/>
                    <w:widowControl w:val="0"/>
                    <w:bidi w:val="0"/>
                    <w:ind w:firstLine="0" w:firstLineChars="0"/>
                    <w:jc w:val="center"/>
                    <w:rPr>
                      <w:rFonts w:hint="default"/>
                      <w:color w:val="auto"/>
                      <w:lang w:val="en-US" w:eastAsia="zh-CN"/>
                    </w:rPr>
                  </w:pPr>
                  <w:r>
                    <w:rPr>
                      <w:rFonts w:hint="eastAsia"/>
                      <w:color w:val="auto"/>
                      <w:lang w:val="en-US" w:eastAsia="zh-CN"/>
                    </w:rPr>
                    <w:t>检验</w:t>
                  </w:r>
                </w:p>
              </w:tc>
              <w:tc>
                <w:tcPr>
                  <w:tcW w:w="2421" w:type="dxa"/>
                  <w:vAlign w:val="center"/>
                </w:tcPr>
                <w:p w14:paraId="174F2A0C">
                  <w:pPr>
                    <w:pStyle w:val="10"/>
                    <w:bidi w:val="0"/>
                    <w:ind w:firstLine="0" w:firstLineChars="0"/>
                    <w:jc w:val="center"/>
                    <w:rPr>
                      <w:rFonts w:hint="eastAsia" w:eastAsia="宋体"/>
                      <w:color w:val="auto"/>
                      <w:lang w:eastAsia="zh-CN"/>
                    </w:rPr>
                  </w:pPr>
                  <w:r>
                    <w:rPr>
                      <w:rFonts w:hint="default"/>
                      <w:color w:val="auto"/>
                    </w:rPr>
                    <w:t>应通过自行检验或委托具备相应资质的食品检验机构对原料和产品进行检验，建立食品出厂检验记录制度</w:t>
                  </w:r>
                  <w:r>
                    <w:rPr>
                      <w:rFonts w:hint="eastAsia"/>
                      <w:color w:val="auto"/>
                      <w:lang w:eastAsia="zh-CN"/>
                    </w:rPr>
                    <w:t>。</w:t>
                  </w:r>
                </w:p>
              </w:tc>
              <w:tc>
                <w:tcPr>
                  <w:tcW w:w="2215" w:type="dxa"/>
                  <w:vAlign w:val="center"/>
                </w:tcPr>
                <w:p w14:paraId="2C45B49B">
                  <w:pPr>
                    <w:pStyle w:val="10"/>
                    <w:bidi w:val="0"/>
                    <w:ind w:firstLine="0" w:firstLineChars="0"/>
                    <w:jc w:val="center"/>
                    <w:rPr>
                      <w:rFonts w:hint="eastAsia"/>
                      <w:color w:val="auto"/>
                      <w:lang w:val="en-US" w:eastAsia="zh-CN"/>
                    </w:rPr>
                  </w:pPr>
                  <w:r>
                    <w:rPr>
                      <w:rFonts w:hint="eastAsia"/>
                      <w:color w:val="auto"/>
                      <w:lang w:val="en-US" w:eastAsia="zh-CN"/>
                    </w:rPr>
                    <w:t>本项目拟委托具备相应资质的食品检验机构定期对原料和产品进行检验，并建立食品出厂检验记录制度。</w:t>
                  </w:r>
                </w:p>
              </w:tc>
              <w:tc>
                <w:tcPr>
                  <w:tcW w:w="360" w:type="dxa"/>
                  <w:vAlign w:val="center"/>
                </w:tcPr>
                <w:p w14:paraId="4F508730">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bl>
          <w:p w14:paraId="0568E60B">
            <w:pPr>
              <w:bidi w:val="0"/>
              <w:rPr>
                <w:rFonts w:hint="eastAsia"/>
                <w:color w:val="auto"/>
                <w:lang w:val="en-US" w:eastAsia="zh-CN"/>
              </w:rPr>
            </w:pPr>
            <w:r>
              <w:rPr>
                <w:rFonts w:hint="eastAsia"/>
                <w:color w:val="auto"/>
                <w:lang w:val="en-US" w:eastAsia="zh-CN"/>
              </w:rPr>
              <w:t>综上，本项目建设符合《食品安全国家标准 食品生产通用卫生规范》（GB14881-2013）的相关要求。</w:t>
            </w:r>
          </w:p>
          <w:p w14:paraId="013498EC">
            <w:pPr>
              <w:bidi w:val="0"/>
              <w:rPr>
                <w:rFonts w:hint="eastAsia"/>
                <w:b/>
                <w:bCs/>
                <w:color w:val="auto"/>
                <w:lang w:val="en-US" w:eastAsia="zh-CN"/>
              </w:rPr>
            </w:pPr>
            <w:r>
              <w:rPr>
                <w:rFonts w:hint="eastAsia"/>
                <w:b/>
                <w:bCs/>
                <w:color w:val="auto"/>
                <w:lang w:val="en-US" w:eastAsia="zh-CN"/>
              </w:rPr>
              <w:t>（2）与《食品安全地方标准 米粉生产卫生规范》（DBS43/007-2018）的符合性分析</w:t>
            </w:r>
          </w:p>
          <w:p w14:paraId="24F3073F">
            <w:pPr>
              <w:bidi w:val="0"/>
              <w:rPr>
                <w:rFonts w:hint="eastAsia"/>
                <w:color w:val="auto"/>
                <w:lang w:val="en-US" w:eastAsia="zh-CN"/>
              </w:rPr>
            </w:pPr>
            <w:r>
              <w:rPr>
                <w:rFonts w:hint="eastAsia"/>
                <w:color w:val="auto"/>
                <w:lang w:val="en-US" w:eastAsia="zh-CN"/>
              </w:rPr>
              <w:t>本项目为</w:t>
            </w:r>
            <w:r>
              <w:rPr>
                <w:rFonts w:hint="eastAsia"/>
                <w:color w:val="auto"/>
                <w:lang w:eastAsia="zh-CN"/>
              </w:rPr>
              <w:t>半干米粉生产项目，</w:t>
            </w:r>
            <w:r>
              <w:rPr>
                <w:rFonts w:hint="eastAsia"/>
                <w:color w:val="auto"/>
                <w:lang w:val="en-US" w:eastAsia="zh-CN"/>
              </w:rPr>
              <w:t>项目与《食品安全地方标准 米粉生产卫生规范》（DBS43/007-2018）相关内容的符合性分析详见表1-</w:t>
            </w:r>
            <w:r>
              <w:rPr>
                <w:rFonts w:hint="default"/>
                <w:color w:val="auto"/>
                <w:lang w:eastAsia="zh-CN"/>
              </w:rPr>
              <w:fldChar w:fldCharType="begin"/>
            </w:r>
            <w:r>
              <w:rPr>
                <w:rFonts w:hint="default"/>
                <w:color w:val="auto"/>
                <w:lang w:eastAsia="zh-CN"/>
              </w:rPr>
              <w:instrText xml:space="preserve"> SEQ 1- \* MERGEFORMAT </w:instrText>
            </w:r>
            <w:r>
              <w:rPr>
                <w:rFonts w:hint="default"/>
                <w:color w:val="auto"/>
                <w:lang w:eastAsia="zh-CN"/>
              </w:rPr>
              <w:fldChar w:fldCharType="separate"/>
            </w:r>
            <w:r>
              <w:rPr>
                <w:rFonts w:hint="default"/>
                <w:color w:val="auto"/>
                <w:lang w:eastAsia="zh-CN"/>
              </w:rPr>
              <w:t>4</w:t>
            </w:r>
            <w:r>
              <w:rPr>
                <w:rFonts w:hint="default"/>
                <w:color w:val="auto"/>
                <w:lang w:eastAsia="zh-CN"/>
              </w:rPr>
              <w:fldChar w:fldCharType="end"/>
            </w:r>
            <w:r>
              <w:rPr>
                <w:rFonts w:hint="eastAsia"/>
                <w:color w:val="auto"/>
                <w:lang w:val="en-US" w:eastAsia="zh-CN"/>
              </w:rPr>
              <w:t>。</w:t>
            </w:r>
          </w:p>
          <w:p w14:paraId="372BC487">
            <w:pPr>
              <w:pStyle w:val="11"/>
              <w:bidi w:val="0"/>
              <w:rPr>
                <w:rFonts w:hint="eastAsia"/>
                <w:color w:val="auto"/>
                <w:lang w:val="en-US" w:eastAsia="zh-CN"/>
              </w:rPr>
            </w:pPr>
            <w:r>
              <w:rPr>
                <w:rFonts w:hint="eastAsia"/>
                <w:color w:val="auto"/>
                <w:lang w:val="en-US" w:eastAsia="zh-CN"/>
              </w:rPr>
              <w:t>表1-</w:t>
            </w:r>
            <w:r>
              <w:rPr>
                <w:rFonts w:hint="default"/>
                <w:color w:val="auto"/>
                <w:lang w:eastAsia="zh-CN"/>
              </w:rPr>
              <w:fldChar w:fldCharType="begin"/>
            </w:r>
            <w:r>
              <w:rPr>
                <w:rFonts w:hint="default"/>
                <w:color w:val="auto"/>
                <w:lang w:eastAsia="zh-CN"/>
              </w:rPr>
              <w:instrText xml:space="preserve"> SEQ 表1- </w:instrText>
            </w:r>
            <w:r>
              <w:rPr>
                <w:rFonts w:hint="default"/>
                <w:color w:val="auto"/>
                <w:lang w:eastAsia="zh-CN"/>
              </w:rPr>
              <w:fldChar w:fldCharType="separate"/>
            </w:r>
            <w:r>
              <w:rPr>
                <w:rFonts w:hint="default"/>
                <w:color w:val="auto"/>
                <w:lang w:eastAsia="zh-CN"/>
              </w:rPr>
              <w:t>4</w:t>
            </w:r>
            <w:r>
              <w:rPr>
                <w:rFonts w:hint="default"/>
                <w:color w:val="auto"/>
                <w:lang w:eastAsia="zh-CN"/>
              </w:rPr>
              <w:fldChar w:fldCharType="end"/>
            </w:r>
            <w:r>
              <w:rPr>
                <w:rFonts w:hint="eastAsia"/>
                <w:color w:val="auto"/>
                <w:lang w:val="en-US" w:eastAsia="zh-CN"/>
              </w:rPr>
              <w:t xml:space="preserve">  与《食品安全地方标准 米粉生产卫生规范》的符合性分析</w:t>
            </w:r>
          </w:p>
          <w:tbl>
            <w:tblPr>
              <w:tblStyle w:val="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
              <w:gridCol w:w="416"/>
              <w:gridCol w:w="2272"/>
              <w:gridCol w:w="2364"/>
              <w:gridCol w:w="360"/>
            </w:tblGrid>
            <w:tr w14:paraId="71F22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3E0DC7D4">
                  <w:pPr>
                    <w:pStyle w:val="10"/>
                    <w:bidi w:val="0"/>
                    <w:rPr>
                      <w:rFonts w:hint="default"/>
                      <w:color w:val="auto"/>
                      <w:lang w:val="en-US" w:eastAsia="zh-CN"/>
                    </w:rPr>
                  </w:pPr>
                  <w:r>
                    <w:rPr>
                      <w:rFonts w:hint="eastAsia"/>
                      <w:color w:val="auto"/>
                      <w:lang w:val="en-US" w:eastAsia="zh-CN"/>
                    </w:rPr>
                    <w:t>序号</w:t>
                  </w:r>
                </w:p>
              </w:tc>
              <w:tc>
                <w:tcPr>
                  <w:tcW w:w="416" w:type="dxa"/>
                  <w:vAlign w:val="center"/>
                </w:tcPr>
                <w:p w14:paraId="371A84BA">
                  <w:pPr>
                    <w:pStyle w:val="10"/>
                    <w:bidi w:val="0"/>
                    <w:rPr>
                      <w:rFonts w:hint="eastAsia"/>
                      <w:color w:val="auto"/>
                      <w:lang w:val="en-US" w:eastAsia="zh-CN"/>
                    </w:rPr>
                  </w:pPr>
                  <w:r>
                    <w:rPr>
                      <w:rFonts w:hint="eastAsia"/>
                      <w:color w:val="auto"/>
                      <w:lang w:val="en-US" w:eastAsia="zh-CN"/>
                    </w:rPr>
                    <w:t>项目</w:t>
                  </w:r>
                </w:p>
              </w:tc>
              <w:tc>
                <w:tcPr>
                  <w:tcW w:w="2272" w:type="dxa"/>
                  <w:vAlign w:val="center"/>
                </w:tcPr>
                <w:p w14:paraId="4B533B89">
                  <w:pPr>
                    <w:pStyle w:val="10"/>
                    <w:bidi w:val="0"/>
                    <w:rPr>
                      <w:rFonts w:hint="default"/>
                      <w:color w:val="auto"/>
                      <w:lang w:val="en-US" w:eastAsia="zh-CN"/>
                    </w:rPr>
                  </w:pPr>
                  <w:r>
                    <w:rPr>
                      <w:rFonts w:hint="default"/>
                      <w:color w:val="auto"/>
                      <w:lang w:val="en-US" w:eastAsia="zh-CN"/>
                    </w:rPr>
                    <w:t>规范</w:t>
                  </w:r>
                  <w:r>
                    <w:rPr>
                      <w:rFonts w:hint="eastAsia"/>
                      <w:color w:val="auto"/>
                      <w:lang w:val="en-US" w:eastAsia="zh-CN"/>
                    </w:rPr>
                    <w:t>要求</w:t>
                  </w:r>
                </w:p>
              </w:tc>
              <w:tc>
                <w:tcPr>
                  <w:tcW w:w="2364" w:type="dxa"/>
                  <w:vAlign w:val="center"/>
                </w:tcPr>
                <w:p w14:paraId="23B40609">
                  <w:pPr>
                    <w:pStyle w:val="10"/>
                    <w:bidi w:val="0"/>
                    <w:rPr>
                      <w:rFonts w:hint="default"/>
                      <w:color w:val="auto"/>
                      <w:lang w:val="en-US" w:eastAsia="zh-CN"/>
                    </w:rPr>
                  </w:pPr>
                  <w:r>
                    <w:rPr>
                      <w:rFonts w:hint="eastAsia"/>
                      <w:color w:val="auto"/>
                      <w:lang w:val="en-US" w:eastAsia="zh-CN"/>
                    </w:rPr>
                    <w:t>本项目情况</w:t>
                  </w:r>
                </w:p>
              </w:tc>
              <w:tc>
                <w:tcPr>
                  <w:tcW w:w="360" w:type="dxa"/>
                  <w:vAlign w:val="center"/>
                </w:tcPr>
                <w:p w14:paraId="47C52481">
                  <w:pPr>
                    <w:pStyle w:val="10"/>
                    <w:bidi w:val="0"/>
                    <w:rPr>
                      <w:rFonts w:hint="default"/>
                      <w:color w:val="auto"/>
                      <w:lang w:val="en-US" w:eastAsia="zh-CN"/>
                    </w:rPr>
                  </w:pPr>
                  <w:r>
                    <w:rPr>
                      <w:rFonts w:hint="eastAsia"/>
                      <w:color w:val="auto"/>
                      <w:lang w:val="en-US" w:eastAsia="zh-CN"/>
                    </w:rPr>
                    <w:t>符合性</w:t>
                  </w:r>
                </w:p>
              </w:tc>
            </w:tr>
            <w:tr w14:paraId="3E734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289AA464">
                  <w:pPr>
                    <w:pStyle w:val="10"/>
                    <w:bidi w:val="0"/>
                    <w:rPr>
                      <w:rFonts w:hint="default"/>
                      <w:color w:val="auto"/>
                      <w:lang w:val="en-US" w:eastAsia="zh-CN"/>
                    </w:rPr>
                  </w:pPr>
                  <w:r>
                    <w:rPr>
                      <w:rFonts w:hint="eastAsia"/>
                      <w:color w:val="auto"/>
                      <w:lang w:val="en-US" w:eastAsia="zh-CN"/>
                    </w:rPr>
                    <w:t>1</w:t>
                  </w:r>
                </w:p>
              </w:tc>
              <w:tc>
                <w:tcPr>
                  <w:tcW w:w="416" w:type="dxa"/>
                  <w:vMerge w:val="restart"/>
                  <w:vAlign w:val="center"/>
                </w:tcPr>
                <w:p w14:paraId="7A39E3BF">
                  <w:pPr>
                    <w:pStyle w:val="10"/>
                    <w:bidi w:val="0"/>
                    <w:rPr>
                      <w:rFonts w:hint="default"/>
                      <w:color w:val="auto"/>
                      <w:lang w:val="en-US" w:eastAsia="zh-CN"/>
                    </w:rPr>
                  </w:pPr>
                  <w:r>
                    <w:rPr>
                      <w:rFonts w:hint="eastAsia"/>
                      <w:color w:val="auto"/>
                      <w:lang w:val="en-US" w:eastAsia="zh-CN"/>
                    </w:rPr>
                    <w:t>选址</w:t>
                  </w:r>
                </w:p>
              </w:tc>
              <w:tc>
                <w:tcPr>
                  <w:tcW w:w="2272" w:type="dxa"/>
                  <w:vAlign w:val="center"/>
                </w:tcPr>
                <w:p w14:paraId="2917E0DE">
                  <w:pPr>
                    <w:pStyle w:val="10"/>
                    <w:bidi w:val="0"/>
                    <w:rPr>
                      <w:rFonts w:hint="default"/>
                      <w:color w:val="auto"/>
                      <w:lang w:val="en-US" w:eastAsia="zh-CN"/>
                    </w:rPr>
                  </w:pPr>
                  <w:r>
                    <w:rPr>
                      <w:rFonts w:hint="eastAsia"/>
                      <w:color w:val="auto"/>
                      <w:lang w:val="en-US" w:eastAsia="zh-CN"/>
                    </w:rPr>
                    <w:t>应符合GB14881-2013中3.1规定。</w:t>
                  </w:r>
                </w:p>
              </w:tc>
              <w:tc>
                <w:tcPr>
                  <w:tcW w:w="2364" w:type="dxa"/>
                  <w:vAlign w:val="center"/>
                </w:tcPr>
                <w:p w14:paraId="03A1B1FB">
                  <w:pPr>
                    <w:pStyle w:val="10"/>
                    <w:bidi w:val="0"/>
                    <w:rPr>
                      <w:rFonts w:hint="default"/>
                      <w:color w:val="auto"/>
                      <w:lang w:val="en-US" w:eastAsia="zh-CN"/>
                    </w:rPr>
                  </w:pPr>
                  <w:r>
                    <w:rPr>
                      <w:rFonts w:hint="eastAsia"/>
                      <w:color w:val="auto"/>
                      <w:lang w:val="en-US" w:eastAsia="zh-CN"/>
                    </w:rPr>
                    <w:t>根据本环评表1-3，项目选址符合GB14881-2013中3.1规定。</w:t>
                  </w:r>
                </w:p>
              </w:tc>
              <w:tc>
                <w:tcPr>
                  <w:tcW w:w="360" w:type="dxa"/>
                  <w:vAlign w:val="center"/>
                </w:tcPr>
                <w:p w14:paraId="6ECF370B">
                  <w:pPr>
                    <w:pStyle w:val="10"/>
                    <w:bidi w:val="0"/>
                    <w:rPr>
                      <w:rFonts w:hint="default"/>
                      <w:color w:val="auto"/>
                      <w:lang w:val="en-US" w:eastAsia="zh-CN"/>
                    </w:rPr>
                  </w:pPr>
                  <w:r>
                    <w:rPr>
                      <w:rFonts w:hint="eastAsia"/>
                      <w:color w:val="auto"/>
                      <w:lang w:val="en-US" w:eastAsia="zh-CN"/>
                    </w:rPr>
                    <w:t>符合</w:t>
                  </w:r>
                </w:p>
              </w:tc>
            </w:tr>
            <w:tr w14:paraId="7484D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4C23AD6B">
                  <w:pPr>
                    <w:pStyle w:val="10"/>
                    <w:bidi w:val="0"/>
                    <w:rPr>
                      <w:rFonts w:hint="default"/>
                      <w:color w:val="auto"/>
                      <w:lang w:val="en-US" w:eastAsia="zh-CN"/>
                    </w:rPr>
                  </w:pPr>
                  <w:r>
                    <w:rPr>
                      <w:rFonts w:hint="eastAsia"/>
                      <w:color w:val="auto"/>
                      <w:lang w:val="en-US" w:eastAsia="zh-CN"/>
                    </w:rPr>
                    <w:t>2</w:t>
                  </w:r>
                </w:p>
              </w:tc>
              <w:tc>
                <w:tcPr>
                  <w:tcW w:w="416" w:type="dxa"/>
                  <w:vMerge w:val="continue"/>
                  <w:vAlign w:val="center"/>
                </w:tcPr>
                <w:p w14:paraId="7DBCBFD1">
                  <w:pPr>
                    <w:pStyle w:val="10"/>
                    <w:bidi w:val="0"/>
                    <w:rPr>
                      <w:rFonts w:hint="eastAsia"/>
                      <w:color w:val="auto"/>
                      <w:lang w:val="en-US" w:eastAsia="zh-CN"/>
                    </w:rPr>
                  </w:pPr>
                </w:p>
              </w:tc>
              <w:tc>
                <w:tcPr>
                  <w:tcW w:w="2272" w:type="dxa"/>
                  <w:vAlign w:val="center"/>
                </w:tcPr>
                <w:p w14:paraId="603BAAF5">
                  <w:pPr>
                    <w:pStyle w:val="10"/>
                    <w:bidi w:val="0"/>
                    <w:rPr>
                      <w:rFonts w:hint="eastAsia"/>
                      <w:color w:val="auto"/>
                      <w:lang w:val="en-US" w:eastAsia="zh-CN"/>
                    </w:rPr>
                  </w:pPr>
                  <w:r>
                    <w:rPr>
                      <w:rFonts w:hint="eastAsia"/>
                      <w:color w:val="auto"/>
                      <w:lang w:val="en-US" w:eastAsia="zh-CN"/>
                    </w:rPr>
                    <w:t>企业选址不应在居民生活区或居民聚集区，不应为地下室等采光和通风不良的场所。</w:t>
                  </w:r>
                </w:p>
              </w:tc>
              <w:tc>
                <w:tcPr>
                  <w:tcW w:w="2364" w:type="dxa"/>
                  <w:vAlign w:val="center"/>
                </w:tcPr>
                <w:p w14:paraId="7246F7C3">
                  <w:pPr>
                    <w:pStyle w:val="10"/>
                    <w:bidi w:val="0"/>
                    <w:rPr>
                      <w:rFonts w:hint="default"/>
                      <w:color w:val="auto"/>
                      <w:lang w:val="en-US" w:eastAsia="zh-CN"/>
                    </w:rPr>
                  </w:pPr>
                  <w:r>
                    <w:rPr>
                      <w:rFonts w:hint="eastAsia"/>
                      <w:color w:val="auto"/>
                      <w:lang w:val="en-US" w:eastAsia="zh-CN"/>
                    </w:rPr>
                    <w:t>本项目周边为散在居民点，项目选址不位于地下室等采光和通风不良的场所。</w:t>
                  </w:r>
                </w:p>
              </w:tc>
              <w:tc>
                <w:tcPr>
                  <w:tcW w:w="360" w:type="dxa"/>
                  <w:vAlign w:val="center"/>
                </w:tcPr>
                <w:p w14:paraId="1B716F04">
                  <w:pPr>
                    <w:pStyle w:val="10"/>
                    <w:bidi w:val="0"/>
                    <w:rPr>
                      <w:rFonts w:hint="default"/>
                      <w:color w:val="auto"/>
                      <w:lang w:val="en-US" w:eastAsia="zh-CN"/>
                    </w:rPr>
                  </w:pPr>
                  <w:r>
                    <w:rPr>
                      <w:rFonts w:hint="eastAsia"/>
                      <w:color w:val="auto"/>
                      <w:lang w:val="en-US" w:eastAsia="zh-CN"/>
                    </w:rPr>
                    <w:t>符合</w:t>
                  </w:r>
                </w:p>
              </w:tc>
            </w:tr>
            <w:tr w14:paraId="4AA8A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4B513A51">
                  <w:pPr>
                    <w:pStyle w:val="10"/>
                    <w:widowControl w:val="0"/>
                    <w:bidi w:val="0"/>
                    <w:ind w:firstLine="0" w:firstLineChars="0"/>
                    <w:jc w:val="center"/>
                    <w:rPr>
                      <w:rFonts w:hint="eastAsia"/>
                      <w:color w:val="auto"/>
                      <w:lang w:val="en-US" w:eastAsia="zh-CN"/>
                    </w:rPr>
                  </w:pPr>
                  <w:r>
                    <w:rPr>
                      <w:rFonts w:hint="eastAsia"/>
                      <w:color w:val="auto"/>
                      <w:lang w:val="en-US" w:eastAsia="zh-CN"/>
                    </w:rPr>
                    <w:t>3</w:t>
                  </w:r>
                </w:p>
              </w:tc>
              <w:tc>
                <w:tcPr>
                  <w:tcW w:w="416" w:type="dxa"/>
                  <w:vMerge w:val="restart"/>
                  <w:vAlign w:val="center"/>
                </w:tcPr>
                <w:p w14:paraId="252A959F">
                  <w:pPr>
                    <w:pStyle w:val="10"/>
                    <w:widowControl w:val="0"/>
                    <w:bidi w:val="0"/>
                    <w:jc w:val="center"/>
                    <w:rPr>
                      <w:rFonts w:hint="default"/>
                      <w:color w:val="auto"/>
                      <w:lang w:val="en-US"/>
                    </w:rPr>
                  </w:pPr>
                  <w:r>
                    <w:rPr>
                      <w:rFonts w:hint="eastAsia"/>
                      <w:color w:val="auto"/>
                      <w:lang w:val="en-US" w:eastAsia="zh-CN"/>
                    </w:rPr>
                    <w:t>厂区环境</w:t>
                  </w:r>
                </w:p>
              </w:tc>
              <w:tc>
                <w:tcPr>
                  <w:tcW w:w="2272" w:type="dxa"/>
                  <w:vAlign w:val="center"/>
                </w:tcPr>
                <w:p w14:paraId="4225AD33">
                  <w:pPr>
                    <w:pStyle w:val="10"/>
                    <w:bidi w:val="0"/>
                    <w:jc w:val="center"/>
                    <w:rPr>
                      <w:rFonts w:hint="default"/>
                      <w:color w:val="auto"/>
                      <w:lang w:val="en-US" w:eastAsia="zh-CN"/>
                    </w:rPr>
                  </w:pPr>
                  <w:r>
                    <w:rPr>
                      <w:rFonts w:hint="eastAsia"/>
                      <w:color w:val="auto"/>
                      <w:lang w:val="en-US" w:eastAsia="zh-CN"/>
                    </w:rPr>
                    <w:t>应符合GB14881-2013中3.2规定。</w:t>
                  </w:r>
                </w:p>
              </w:tc>
              <w:tc>
                <w:tcPr>
                  <w:tcW w:w="2364" w:type="dxa"/>
                  <w:vAlign w:val="center"/>
                </w:tcPr>
                <w:p w14:paraId="6ECFC587">
                  <w:pPr>
                    <w:pStyle w:val="10"/>
                    <w:bidi w:val="0"/>
                    <w:jc w:val="center"/>
                    <w:rPr>
                      <w:rFonts w:hint="default"/>
                      <w:color w:val="auto"/>
                      <w:lang w:val="en-US" w:eastAsia="zh-CN"/>
                    </w:rPr>
                  </w:pPr>
                  <w:r>
                    <w:rPr>
                      <w:rFonts w:hint="eastAsia"/>
                      <w:color w:val="auto"/>
                      <w:lang w:val="en-US" w:eastAsia="zh-CN"/>
                    </w:rPr>
                    <w:t>根据本环评表1-3，项目厂区环境符合GB14881-2013中3.2规定。</w:t>
                  </w:r>
                </w:p>
              </w:tc>
              <w:tc>
                <w:tcPr>
                  <w:tcW w:w="360" w:type="dxa"/>
                  <w:vAlign w:val="center"/>
                </w:tcPr>
                <w:p w14:paraId="4D9BD85C">
                  <w:pPr>
                    <w:pStyle w:val="10"/>
                    <w:bidi w:val="0"/>
                    <w:rPr>
                      <w:rFonts w:hint="default"/>
                      <w:color w:val="auto"/>
                      <w:lang w:val="en-US" w:eastAsia="zh-CN"/>
                    </w:rPr>
                  </w:pPr>
                  <w:r>
                    <w:rPr>
                      <w:rFonts w:hint="eastAsia"/>
                      <w:color w:val="auto"/>
                      <w:lang w:val="en-US" w:eastAsia="zh-CN"/>
                    </w:rPr>
                    <w:t>符合</w:t>
                  </w:r>
                </w:p>
              </w:tc>
            </w:tr>
            <w:tr w14:paraId="61E72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3D0E6B25">
                  <w:pPr>
                    <w:pStyle w:val="10"/>
                    <w:widowControl w:val="0"/>
                    <w:bidi w:val="0"/>
                    <w:ind w:firstLine="0" w:firstLineChars="0"/>
                    <w:jc w:val="center"/>
                    <w:rPr>
                      <w:rFonts w:hint="default"/>
                      <w:color w:val="auto"/>
                      <w:lang w:val="en-US" w:eastAsia="zh-CN"/>
                    </w:rPr>
                  </w:pPr>
                  <w:r>
                    <w:rPr>
                      <w:rFonts w:hint="eastAsia"/>
                      <w:color w:val="auto"/>
                      <w:lang w:val="en-US" w:eastAsia="zh-CN"/>
                    </w:rPr>
                    <w:t>4</w:t>
                  </w:r>
                </w:p>
              </w:tc>
              <w:tc>
                <w:tcPr>
                  <w:tcW w:w="416" w:type="dxa"/>
                  <w:vMerge w:val="continue"/>
                  <w:vAlign w:val="center"/>
                </w:tcPr>
                <w:p w14:paraId="6E97F982">
                  <w:pPr>
                    <w:pStyle w:val="10"/>
                    <w:widowControl w:val="0"/>
                    <w:bidi w:val="0"/>
                    <w:jc w:val="center"/>
                    <w:rPr>
                      <w:rFonts w:hint="default"/>
                      <w:color w:val="auto"/>
                      <w:lang w:val="en-US"/>
                    </w:rPr>
                  </w:pPr>
                </w:p>
              </w:tc>
              <w:tc>
                <w:tcPr>
                  <w:tcW w:w="2272" w:type="dxa"/>
                  <w:vAlign w:val="center"/>
                </w:tcPr>
                <w:p w14:paraId="60260576">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default"/>
                      <w:color w:val="auto"/>
                      <w:lang w:val="en-US" w:eastAsia="zh-CN"/>
                    </w:rPr>
                  </w:pPr>
                  <w:r>
                    <w:rPr>
                      <w:rFonts w:hint="eastAsia" w:ascii="Times New Roman" w:hAnsi="Times New Roman" w:eastAsia="宋体" w:cs="Times New Roman"/>
                      <w:color w:val="auto"/>
                      <w:sz w:val="21"/>
                      <w:szCs w:val="21"/>
                      <w:u w:val="none" w:color="auto"/>
                      <w:lang w:val="en-US" w:eastAsia="zh-CN"/>
                    </w:rPr>
                    <w:t>厂区内锅炉房应与生产车间分隔。</w:t>
                  </w:r>
                </w:p>
              </w:tc>
              <w:tc>
                <w:tcPr>
                  <w:tcW w:w="2364" w:type="dxa"/>
                  <w:vAlign w:val="center"/>
                </w:tcPr>
                <w:p w14:paraId="68B11C48">
                  <w:pPr>
                    <w:pStyle w:val="10"/>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auto"/>
                    <w:rPr>
                      <w:rFonts w:hint="eastAsia" w:eastAsia="宋体"/>
                      <w:color w:val="auto"/>
                      <w:lang w:val="en-US" w:eastAsia="zh-CN"/>
                    </w:rPr>
                  </w:pPr>
                  <w:r>
                    <w:rPr>
                      <w:rFonts w:hint="eastAsia" w:ascii="Times New Roman" w:hAnsi="Times New Roman" w:eastAsia="宋体" w:cs="Times New Roman"/>
                      <w:color w:val="auto"/>
                      <w:sz w:val="21"/>
                      <w:szCs w:val="21"/>
                      <w:u w:val="none" w:color="auto"/>
                      <w:lang w:val="en-US" w:eastAsia="zh-CN"/>
                    </w:rPr>
                    <w:t>本项目不涉及锅炉房</w:t>
                  </w:r>
                  <w:r>
                    <w:rPr>
                      <w:rFonts w:hint="eastAsia" w:cs="Times New Roman"/>
                      <w:color w:val="auto"/>
                      <w:sz w:val="21"/>
                      <w:szCs w:val="21"/>
                      <w:u w:val="none" w:color="auto"/>
                      <w:lang w:val="en-US" w:eastAsia="zh-CN"/>
                    </w:rPr>
                    <w:t>。</w:t>
                  </w:r>
                </w:p>
              </w:tc>
              <w:tc>
                <w:tcPr>
                  <w:tcW w:w="360" w:type="dxa"/>
                  <w:vAlign w:val="center"/>
                </w:tcPr>
                <w:p w14:paraId="1EC5C346">
                  <w:pPr>
                    <w:pStyle w:val="10"/>
                    <w:widowControl w:val="0"/>
                    <w:bidi w:val="0"/>
                    <w:jc w:val="center"/>
                    <w:rPr>
                      <w:rFonts w:hint="default"/>
                      <w:color w:val="auto"/>
                      <w:lang w:val="en-US" w:eastAsia="zh-CN"/>
                    </w:rPr>
                  </w:pPr>
                  <w:r>
                    <w:rPr>
                      <w:rFonts w:hint="eastAsia"/>
                      <w:color w:val="auto"/>
                      <w:lang w:val="en-US" w:eastAsia="zh-CN"/>
                    </w:rPr>
                    <w:t>符合</w:t>
                  </w:r>
                </w:p>
              </w:tc>
            </w:tr>
            <w:tr w14:paraId="13B72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497EE3C4">
                  <w:pPr>
                    <w:pStyle w:val="10"/>
                    <w:widowControl w:val="0"/>
                    <w:bidi w:val="0"/>
                    <w:ind w:firstLine="0" w:firstLineChars="0"/>
                    <w:jc w:val="center"/>
                    <w:rPr>
                      <w:rFonts w:hint="default"/>
                      <w:color w:val="auto"/>
                      <w:lang w:val="en-US" w:eastAsia="zh-CN"/>
                    </w:rPr>
                  </w:pPr>
                  <w:r>
                    <w:rPr>
                      <w:rFonts w:hint="eastAsia"/>
                      <w:color w:val="auto"/>
                      <w:lang w:val="en-US" w:eastAsia="zh-CN"/>
                    </w:rPr>
                    <w:t>5</w:t>
                  </w:r>
                </w:p>
              </w:tc>
              <w:tc>
                <w:tcPr>
                  <w:tcW w:w="416" w:type="dxa"/>
                  <w:vMerge w:val="restart"/>
                  <w:vAlign w:val="center"/>
                </w:tcPr>
                <w:p w14:paraId="53696B06">
                  <w:pPr>
                    <w:pStyle w:val="10"/>
                    <w:widowControl w:val="0"/>
                    <w:bidi w:val="0"/>
                    <w:ind w:firstLine="0" w:firstLineChars="0"/>
                    <w:jc w:val="center"/>
                    <w:rPr>
                      <w:rFonts w:hint="default"/>
                      <w:color w:val="auto"/>
                      <w:lang w:val="en-US" w:eastAsia="zh-CN"/>
                    </w:rPr>
                  </w:pPr>
                  <w:r>
                    <w:rPr>
                      <w:rFonts w:hint="eastAsia"/>
                      <w:color w:val="auto"/>
                      <w:lang w:val="en-US" w:eastAsia="zh-CN"/>
                    </w:rPr>
                    <w:t>厂房和车间</w:t>
                  </w:r>
                </w:p>
              </w:tc>
              <w:tc>
                <w:tcPr>
                  <w:tcW w:w="2272" w:type="dxa"/>
                  <w:vAlign w:val="center"/>
                </w:tcPr>
                <w:p w14:paraId="6C751AB4">
                  <w:pPr>
                    <w:pStyle w:val="10"/>
                    <w:bidi w:val="0"/>
                    <w:jc w:val="center"/>
                    <w:rPr>
                      <w:rFonts w:hint="default"/>
                      <w:color w:val="auto"/>
                      <w:lang w:val="en-US" w:eastAsia="zh-CN"/>
                    </w:rPr>
                  </w:pPr>
                  <w:r>
                    <w:rPr>
                      <w:rFonts w:hint="eastAsia"/>
                      <w:color w:val="auto"/>
                      <w:lang w:val="en-US" w:eastAsia="zh-CN"/>
                    </w:rPr>
                    <w:t>设计和布局应符合GB14881-2013中4.1规定。</w:t>
                  </w:r>
                </w:p>
              </w:tc>
              <w:tc>
                <w:tcPr>
                  <w:tcW w:w="2364" w:type="dxa"/>
                  <w:vAlign w:val="center"/>
                </w:tcPr>
                <w:p w14:paraId="61D4ABFF">
                  <w:pPr>
                    <w:pStyle w:val="10"/>
                    <w:bidi w:val="0"/>
                    <w:jc w:val="center"/>
                    <w:rPr>
                      <w:rFonts w:hint="default"/>
                      <w:color w:val="auto"/>
                      <w:lang w:val="en-US" w:eastAsia="zh-CN"/>
                    </w:rPr>
                  </w:pPr>
                  <w:r>
                    <w:rPr>
                      <w:rFonts w:hint="eastAsia"/>
                      <w:color w:val="auto"/>
                      <w:lang w:val="en-US" w:eastAsia="zh-CN"/>
                    </w:rPr>
                    <w:t>根据本环评表1-3，项目车间设计和布局符合GB14881-2013中4.1规定。</w:t>
                  </w:r>
                </w:p>
              </w:tc>
              <w:tc>
                <w:tcPr>
                  <w:tcW w:w="360" w:type="dxa"/>
                  <w:vAlign w:val="center"/>
                </w:tcPr>
                <w:p w14:paraId="442DD8F5">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r w14:paraId="5CF2F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03B19F14">
                  <w:pPr>
                    <w:pStyle w:val="10"/>
                    <w:widowControl w:val="0"/>
                    <w:bidi w:val="0"/>
                    <w:ind w:firstLine="0" w:firstLineChars="0"/>
                    <w:jc w:val="center"/>
                    <w:rPr>
                      <w:rFonts w:hint="eastAsia" w:eastAsia="宋体"/>
                      <w:color w:val="auto"/>
                      <w:lang w:val="en-US" w:eastAsia="zh-CN"/>
                    </w:rPr>
                  </w:pPr>
                  <w:r>
                    <w:rPr>
                      <w:rFonts w:hint="eastAsia"/>
                      <w:color w:val="auto"/>
                      <w:lang w:val="en-US" w:eastAsia="zh-CN"/>
                    </w:rPr>
                    <w:t>6</w:t>
                  </w:r>
                </w:p>
              </w:tc>
              <w:tc>
                <w:tcPr>
                  <w:tcW w:w="416" w:type="dxa"/>
                  <w:vMerge w:val="continue"/>
                  <w:vAlign w:val="center"/>
                </w:tcPr>
                <w:p w14:paraId="4EDB2133">
                  <w:pPr>
                    <w:pStyle w:val="10"/>
                    <w:widowControl w:val="0"/>
                    <w:bidi w:val="0"/>
                    <w:ind w:firstLine="0" w:firstLineChars="0"/>
                    <w:jc w:val="center"/>
                    <w:rPr>
                      <w:color w:val="auto"/>
                    </w:rPr>
                  </w:pPr>
                </w:p>
              </w:tc>
              <w:tc>
                <w:tcPr>
                  <w:tcW w:w="2272" w:type="dxa"/>
                  <w:vAlign w:val="center"/>
                </w:tcPr>
                <w:p w14:paraId="081747BB">
                  <w:pPr>
                    <w:pStyle w:val="10"/>
                    <w:widowControl w:val="0"/>
                    <w:bidi w:val="0"/>
                    <w:ind w:firstLine="0" w:firstLineChars="0"/>
                    <w:jc w:val="center"/>
                    <w:rPr>
                      <w:rFonts w:hint="default"/>
                      <w:color w:val="auto"/>
                      <w:lang w:val="en-US" w:eastAsia="zh-CN"/>
                    </w:rPr>
                  </w:pPr>
                  <w:r>
                    <w:rPr>
                      <w:rFonts w:hint="eastAsia"/>
                      <w:color w:val="auto"/>
                      <w:lang w:val="en-US" w:eastAsia="zh-CN"/>
                    </w:rPr>
                    <w:t>生产车间根据生产过程对清洁程度的要求，分为清洁作业区（包括半成品老化、冷却、暂存及内包装间）、准清洁作业区（包括内包装材料消毒间或设施、缓冲间、浸泡及磨粉和蒸粉间）、一般作业区（包括原辅料仓库、外包装间、成品仓库）。各区之间应防止交叉污染，清洁作业区应为独立间隔，分别设置人员通道及物料运输通道。一般作业区应与其他作业区域分隔。</w:t>
                  </w:r>
                </w:p>
              </w:tc>
              <w:tc>
                <w:tcPr>
                  <w:tcW w:w="2364" w:type="dxa"/>
                  <w:vAlign w:val="center"/>
                </w:tcPr>
                <w:p w14:paraId="16A8B023">
                  <w:pPr>
                    <w:pStyle w:val="10"/>
                    <w:widowControl w:val="0"/>
                    <w:bidi w:val="0"/>
                    <w:ind w:firstLine="0" w:firstLineChars="0"/>
                    <w:jc w:val="center"/>
                    <w:rPr>
                      <w:rFonts w:hint="default"/>
                      <w:color w:val="auto"/>
                      <w:lang w:val="en-US" w:eastAsia="zh-CN"/>
                    </w:rPr>
                  </w:pPr>
                  <w:r>
                    <w:rPr>
                      <w:rFonts w:hint="eastAsia"/>
                      <w:color w:val="auto"/>
                      <w:lang w:val="en-US" w:eastAsia="zh-CN"/>
                    </w:rPr>
                    <w:t>本项目生产线拟根据生产工艺合理布局，各区域根据生产过程对清洁程度的要求采用墙壁分隔，车间内拟设置人员通道及物料运输通道。</w:t>
                  </w:r>
                </w:p>
              </w:tc>
              <w:tc>
                <w:tcPr>
                  <w:tcW w:w="360" w:type="dxa"/>
                  <w:vAlign w:val="center"/>
                </w:tcPr>
                <w:p w14:paraId="6BDBCC91">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r w14:paraId="67632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30792F95">
                  <w:pPr>
                    <w:pStyle w:val="10"/>
                    <w:widowControl w:val="0"/>
                    <w:bidi w:val="0"/>
                    <w:ind w:firstLine="0" w:firstLineChars="0"/>
                    <w:jc w:val="center"/>
                    <w:rPr>
                      <w:rFonts w:hint="default"/>
                      <w:color w:val="auto"/>
                      <w:lang w:val="en-US" w:eastAsia="zh-CN"/>
                    </w:rPr>
                  </w:pPr>
                  <w:r>
                    <w:rPr>
                      <w:rFonts w:hint="eastAsia"/>
                      <w:color w:val="auto"/>
                      <w:lang w:val="en-US" w:eastAsia="zh-CN"/>
                    </w:rPr>
                    <w:t>7</w:t>
                  </w:r>
                </w:p>
              </w:tc>
              <w:tc>
                <w:tcPr>
                  <w:tcW w:w="416" w:type="dxa"/>
                  <w:vAlign w:val="center"/>
                </w:tcPr>
                <w:p w14:paraId="7B128C49">
                  <w:pPr>
                    <w:pStyle w:val="10"/>
                    <w:widowControl w:val="0"/>
                    <w:bidi w:val="0"/>
                    <w:ind w:firstLine="0" w:firstLineChars="0"/>
                    <w:jc w:val="center"/>
                    <w:rPr>
                      <w:rFonts w:hint="eastAsia"/>
                      <w:color w:val="auto"/>
                      <w:lang w:val="en-US" w:eastAsia="zh-CN"/>
                    </w:rPr>
                  </w:pPr>
                  <w:r>
                    <w:rPr>
                      <w:rFonts w:hint="eastAsia"/>
                      <w:color w:val="auto"/>
                      <w:lang w:val="en-US" w:eastAsia="zh-CN"/>
                    </w:rPr>
                    <w:t>设施与设备</w:t>
                  </w:r>
                </w:p>
              </w:tc>
              <w:tc>
                <w:tcPr>
                  <w:tcW w:w="2272" w:type="dxa"/>
                  <w:vAlign w:val="center"/>
                </w:tcPr>
                <w:p w14:paraId="2C0F3A68">
                  <w:pPr>
                    <w:pStyle w:val="10"/>
                    <w:bidi w:val="0"/>
                    <w:ind w:firstLine="0" w:firstLineChars="0"/>
                    <w:jc w:val="center"/>
                    <w:rPr>
                      <w:rFonts w:hint="default"/>
                      <w:color w:val="auto"/>
                    </w:rPr>
                  </w:pPr>
                  <w:r>
                    <w:rPr>
                      <w:rFonts w:hint="eastAsia"/>
                      <w:color w:val="auto"/>
                      <w:lang w:val="en-US" w:eastAsia="zh-CN"/>
                    </w:rPr>
                    <w:t>供排水设施应符合GB14881-2013中5.1.2和5.1.3规定。</w:t>
                  </w:r>
                </w:p>
              </w:tc>
              <w:tc>
                <w:tcPr>
                  <w:tcW w:w="2364" w:type="dxa"/>
                  <w:vAlign w:val="center"/>
                </w:tcPr>
                <w:p w14:paraId="7C50F218">
                  <w:pPr>
                    <w:pStyle w:val="10"/>
                    <w:bidi w:val="0"/>
                    <w:ind w:firstLine="0" w:firstLineChars="0"/>
                    <w:jc w:val="center"/>
                    <w:rPr>
                      <w:rFonts w:hint="eastAsia"/>
                      <w:color w:val="auto"/>
                      <w:lang w:val="en-US" w:eastAsia="zh-CN"/>
                    </w:rPr>
                  </w:pPr>
                  <w:r>
                    <w:rPr>
                      <w:rFonts w:hint="eastAsia"/>
                      <w:color w:val="auto"/>
                      <w:lang w:val="en-US" w:eastAsia="zh-CN"/>
                    </w:rPr>
                    <w:t>根据本环评表1-3，项目供排水设施符合GB14881-2013中5.1.2和5.1.3规定。</w:t>
                  </w:r>
                </w:p>
              </w:tc>
              <w:tc>
                <w:tcPr>
                  <w:tcW w:w="360" w:type="dxa"/>
                  <w:vAlign w:val="center"/>
                </w:tcPr>
                <w:p w14:paraId="01D20F27">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r w14:paraId="600A7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9" w:type="dxa"/>
                  <w:vAlign w:val="center"/>
                </w:tcPr>
                <w:p w14:paraId="55D0BE78">
                  <w:pPr>
                    <w:pStyle w:val="10"/>
                    <w:widowControl w:val="0"/>
                    <w:bidi w:val="0"/>
                    <w:ind w:firstLine="0" w:firstLineChars="0"/>
                    <w:jc w:val="center"/>
                    <w:rPr>
                      <w:rFonts w:hint="default"/>
                      <w:color w:val="auto"/>
                      <w:lang w:val="en-US" w:eastAsia="zh-CN"/>
                    </w:rPr>
                  </w:pPr>
                  <w:r>
                    <w:rPr>
                      <w:rFonts w:hint="eastAsia"/>
                      <w:color w:val="auto"/>
                      <w:lang w:val="en-US" w:eastAsia="zh-CN"/>
                    </w:rPr>
                    <w:t>8</w:t>
                  </w:r>
                </w:p>
              </w:tc>
              <w:tc>
                <w:tcPr>
                  <w:tcW w:w="416" w:type="dxa"/>
                  <w:vAlign w:val="center"/>
                </w:tcPr>
                <w:p w14:paraId="69427648">
                  <w:pPr>
                    <w:pStyle w:val="10"/>
                    <w:widowControl w:val="0"/>
                    <w:bidi w:val="0"/>
                    <w:ind w:firstLine="0" w:firstLineChars="0"/>
                    <w:jc w:val="center"/>
                    <w:rPr>
                      <w:rFonts w:hint="default"/>
                      <w:color w:val="auto"/>
                      <w:lang w:val="en-US" w:eastAsia="zh-CN"/>
                    </w:rPr>
                  </w:pPr>
                  <w:r>
                    <w:rPr>
                      <w:rFonts w:hint="eastAsia"/>
                      <w:color w:val="auto"/>
                      <w:lang w:val="en-US" w:eastAsia="zh-CN"/>
                    </w:rPr>
                    <w:t>检验</w:t>
                  </w:r>
                </w:p>
              </w:tc>
              <w:tc>
                <w:tcPr>
                  <w:tcW w:w="2272" w:type="dxa"/>
                  <w:vAlign w:val="center"/>
                </w:tcPr>
                <w:p w14:paraId="7AAB8A04">
                  <w:pPr>
                    <w:pStyle w:val="10"/>
                    <w:bidi w:val="0"/>
                    <w:ind w:firstLine="0" w:firstLineChars="0"/>
                    <w:jc w:val="center"/>
                    <w:rPr>
                      <w:rFonts w:hint="eastAsia" w:eastAsia="宋体"/>
                      <w:color w:val="auto"/>
                      <w:lang w:eastAsia="zh-CN"/>
                    </w:rPr>
                  </w:pPr>
                  <w:r>
                    <w:rPr>
                      <w:rFonts w:hint="eastAsia"/>
                      <w:color w:val="auto"/>
                      <w:lang w:val="en-US" w:eastAsia="zh-CN"/>
                    </w:rPr>
                    <w:t>应符合GB14881-2013中9规定。</w:t>
                  </w:r>
                </w:p>
              </w:tc>
              <w:tc>
                <w:tcPr>
                  <w:tcW w:w="2364" w:type="dxa"/>
                  <w:vAlign w:val="center"/>
                </w:tcPr>
                <w:p w14:paraId="56E1D0AB">
                  <w:pPr>
                    <w:pStyle w:val="10"/>
                    <w:bidi w:val="0"/>
                    <w:ind w:firstLine="0" w:firstLineChars="0"/>
                    <w:jc w:val="center"/>
                    <w:rPr>
                      <w:rFonts w:hint="eastAsia"/>
                      <w:color w:val="auto"/>
                      <w:lang w:val="en-US" w:eastAsia="zh-CN"/>
                    </w:rPr>
                  </w:pPr>
                  <w:r>
                    <w:rPr>
                      <w:rFonts w:hint="eastAsia"/>
                      <w:color w:val="auto"/>
                      <w:lang w:val="en-US" w:eastAsia="zh-CN"/>
                    </w:rPr>
                    <w:t>根据本环评表1-3，项目检验符合GB14881-2013中9规定。</w:t>
                  </w:r>
                </w:p>
              </w:tc>
              <w:tc>
                <w:tcPr>
                  <w:tcW w:w="360" w:type="dxa"/>
                  <w:vAlign w:val="center"/>
                </w:tcPr>
                <w:p w14:paraId="17187DDB">
                  <w:pPr>
                    <w:pStyle w:val="10"/>
                    <w:widowControl w:val="0"/>
                    <w:bidi w:val="0"/>
                    <w:ind w:firstLine="0" w:firstLineChars="0"/>
                    <w:jc w:val="center"/>
                    <w:rPr>
                      <w:rFonts w:hint="eastAsia"/>
                      <w:color w:val="auto"/>
                      <w:lang w:val="en-US" w:eastAsia="zh-CN"/>
                    </w:rPr>
                  </w:pPr>
                  <w:r>
                    <w:rPr>
                      <w:rFonts w:hint="eastAsia"/>
                      <w:color w:val="auto"/>
                      <w:lang w:val="en-US" w:eastAsia="zh-CN"/>
                    </w:rPr>
                    <w:t>符合</w:t>
                  </w:r>
                </w:p>
              </w:tc>
            </w:tr>
          </w:tbl>
          <w:p w14:paraId="71EE5C07">
            <w:pPr>
              <w:bidi w:val="0"/>
              <w:rPr>
                <w:rFonts w:hint="eastAsia"/>
                <w:b/>
                <w:bCs/>
                <w:color w:val="auto"/>
                <w:lang w:val="en-US" w:eastAsia="zh-CN"/>
              </w:rPr>
            </w:pPr>
            <w:r>
              <w:rPr>
                <w:rFonts w:hint="eastAsia"/>
                <w:color w:val="auto"/>
                <w:lang w:val="en-US" w:eastAsia="zh-CN"/>
              </w:rPr>
              <w:t>综上，本项目建设符合《食品安全地方标准 米粉生产卫生规范》（DBS43/007-2018）的相关要求。</w:t>
            </w:r>
          </w:p>
          <w:p w14:paraId="5D026CC3">
            <w:pPr>
              <w:bidi w:val="0"/>
              <w:rPr>
                <w:rFonts w:hint="default"/>
                <w:b/>
                <w:bCs/>
                <w:color w:val="auto"/>
                <w:lang w:val="en-US" w:eastAsia="zh-CN"/>
              </w:rPr>
            </w:pPr>
            <w:r>
              <w:rPr>
                <w:rFonts w:hint="eastAsia"/>
                <w:b/>
                <w:bCs/>
                <w:color w:val="auto"/>
                <w:lang w:val="en-US" w:eastAsia="zh-CN"/>
              </w:rPr>
              <w:t>（3）与《湖南省大气污染防治条例》的符合性分析</w:t>
            </w:r>
          </w:p>
          <w:p w14:paraId="6FE672E6">
            <w:pPr>
              <w:bidi w:val="0"/>
              <w:rPr>
                <w:rFonts w:hint="eastAsia"/>
                <w:color w:val="auto"/>
                <w:lang w:val="en-US" w:eastAsia="zh-CN"/>
              </w:rPr>
            </w:pPr>
            <w:r>
              <w:rPr>
                <w:rFonts w:hint="eastAsia"/>
                <w:color w:val="auto"/>
                <w:lang w:val="en-US" w:eastAsia="zh-CN"/>
              </w:rPr>
              <w:t>本项目与《湖南省大气污染防治条例》相关内容的符合性分析详见表1-</w:t>
            </w:r>
            <w:r>
              <w:rPr>
                <w:rFonts w:hint="default"/>
                <w:color w:val="auto"/>
                <w:lang w:eastAsia="zh-CN"/>
              </w:rPr>
              <w:fldChar w:fldCharType="begin"/>
            </w:r>
            <w:r>
              <w:rPr>
                <w:rFonts w:hint="default"/>
                <w:color w:val="auto"/>
                <w:lang w:eastAsia="zh-CN"/>
              </w:rPr>
              <w:instrText xml:space="preserve"> SEQ 1- \* MERGEFORMAT </w:instrText>
            </w:r>
            <w:r>
              <w:rPr>
                <w:rFonts w:hint="default"/>
                <w:color w:val="auto"/>
                <w:lang w:eastAsia="zh-CN"/>
              </w:rPr>
              <w:fldChar w:fldCharType="separate"/>
            </w:r>
            <w:r>
              <w:rPr>
                <w:rFonts w:hint="default"/>
                <w:color w:val="auto"/>
                <w:lang w:eastAsia="zh-CN"/>
              </w:rPr>
              <w:t>5</w:t>
            </w:r>
            <w:r>
              <w:rPr>
                <w:rFonts w:hint="default"/>
                <w:color w:val="auto"/>
                <w:lang w:eastAsia="zh-CN"/>
              </w:rPr>
              <w:fldChar w:fldCharType="end"/>
            </w:r>
            <w:r>
              <w:rPr>
                <w:rFonts w:hint="eastAsia"/>
                <w:color w:val="auto"/>
                <w:lang w:val="en-US" w:eastAsia="zh-CN"/>
              </w:rPr>
              <w:t>。</w:t>
            </w:r>
          </w:p>
          <w:p w14:paraId="129F600B">
            <w:pPr>
              <w:pStyle w:val="11"/>
              <w:bidi w:val="0"/>
              <w:rPr>
                <w:rFonts w:hint="eastAsia"/>
                <w:color w:val="auto"/>
                <w:lang w:val="en-US" w:eastAsia="zh-CN"/>
              </w:rPr>
            </w:pPr>
            <w:r>
              <w:rPr>
                <w:rFonts w:hint="eastAsia"/>
                <w:color w:val="auto"/>
                <w:lang w:val="en-US" w:eastAsia="zh-CN"/>
              </w:rPr>
              <w:t>表1-</w:t>
            </w:r>
            <w:r>
              <w:rPr>
                <w:rFonts w:hint="default"/>
                <w:color w:val="auto"/>
                <w:lang w:eastAsia="zh-CN"/>
              </w:rPr>
              <w:fldChar w:fldCharType="begin"/>
            </w:r>
            <w:r>
              <w:rPr>
                <w:rFonts w:hint="default"/>
                <w:color w:val="auto"/>
                <w:lang w:eastAsia="zh-CN"/>
              </w:rPr>
              <w:instrText xml:space="preserve"> SEQ 表1- </w:instrText>
            </w:r>
            <w:r>
              <w:rPr>
                <w:rFonts w:hint="default"/>
                <w:color w:val="auto"/>
                <w:lang w:eastAsia="zh-CN"/>
              </w:rPr>
              <w:fldChar w:fldCharType="separate"/>
            </w:r>
            <w:r>
              <w:rPr>
                <w:rFonts w:hint="default"/>
                <w:color w:val="auto"/>
                <w:lang w:eastAsia="zh-CN"/>
              </w:rPr>
              <w:t>5</w:t>
            </w:r>
            <w:r>
              <w:rPr>
                <w:rFonts w:hint="default"/>
                <w:color w:val="auto"/>
                <w:lang w:eastAsia="zh-CN"/>
              </w:rPr>
              <w:fldChar w:fldCharType="end"/>
            </w:r>
            <w:r>
              <w:rPr>
                <w:rFonts w:hint="eastAsia"/>
                <w:color w:val="auto"/>
                <w:lang w:val="en-US" w:eastAsia="zh-CN"/>
              </w:rPr>
              <w:t xml:space="preserve">  与《湖南省大气污染防治条例》的符合性分析</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6"/>
              <w:gridCol w:w="2562"/>
              <w:gridCol w:w="354"/>
            </w:tblGrid>
            <w:tr w14:paraId="10461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Align w:val="center"/>
                </w:tcPr>
                <w:p w14:paraId="61C7BF03">
                  <w:pPr>
                    <w:pStyle w:val="10"/>
                    <w:widowControl w:val="0"/>
                    <w:bidi w:val="0"/>
                    <w:rPr>
                      <w:rFonts w:hint="default"/>
                      <w:color w:val="auto"/>
                      <w:lang w:val="en-US" w:eastAsia="zh-CN"/>
                    </w:rPr>
                  </w:pPr>
                  <w:r>
                    <w:rPr>
                      <w:rFonts w:hint="eastAsia"/>
                      <w:color w:val="auto"/>
                      <w:lang w:val="en-US" w:eastAsia="zh-CN"/>
                    </w:rPr>
                    <w:t>相关条例</w:t>
                  </w:r>
                </w:p>
              </w:tc>
              <w:tc>
                <w:tcPr>
                  <w:tcW w:w="2562" w:type="dxa"/>
                  <w:vAlign w:val="center"/>
                </w:tcPr>
                <w:p w14:paraId="50421058">
                  <w:pPr>
                    <w:pStyle w:val="10"/>
                    <w:widowControl w:val="0"/>
                    <w:bidi w:val="0"/>
                    <w:rPr>
                      <w:rFonts w:hint="default"/>
                      <w:color w:val="auto"/>
                      <w:lang w:val="en-US" w:eastAsia="zh-CN"/>
                    </w:rPr>
                  </w:pPr>
                  <w:r>
                    <w:rPr>
                      <w:rFonts w:hint="eastAsia"/>
                      <w:color w:val="auto"/>
                      <w:lang w:val="en-US" w:eastAsia="zh-CN"/>
                    </w:rPr>
                    <w:t>本项目情况</w:t>
                  </w:r>
                </w:p>
              </w:tc>
              <w:tc>
                <w:tcPr>
                  <w:tcW w:w="354" w:type="dxa"/>
                  <w:vAlign w:val="center"/>
                </w:tcPr>
                <w:p w14:paraId="4DFECCC1">
                  <w:pPr>
                    <w:pStyle w:val="10"/>
                    <w:widowControl w:val="0"/>
                    <w:bidi w:val="0"/>
                    <w:rPr>
                      <w:rFonts w:hint="default"/>
                      <w:color w:val="auto"/>
                      <w:lang w:val="en-US" w:eastAsia="zh-CN"/>
                    </w:rPr>
                  </w:pPr>
                  <w:r>
                    <w:rPr>
                      <w:rFonts w:hint="eastAsia"/>
                      <w:color w:val="auto"/>
                      <w:lang w:val="en-US" w:eastAsia="zh-CN"/>
                    </w:rPr>
                    <w:t>符合性</w:t>
                  </w:r>
                </w:p>
              </w:tc>
            </w:tr>
            <w:tr w14:paraId="7CF85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Align w:val="center"/>
                </w:tcPr>
                <w:p w14:paraId="41931439">
                  <w:pPr>
                    <w:pStyle w:val="10"/>
                    <w:widowControl w:val="0"/>
                    <w:bidi w:val="0"/>
                    <w:jc w:val="both"/>
                    <w:rPr>
                      <w:rFonts w:hint="default"/>
                      <w:color w:val="auto"/>
                      <w:lang w:val="en-US" w:eastAsia="zh-CN"/>
                    </w:rPr>
                  </w:pPr>
                  <w:r>
                    <w:rPr>
                      <w:rFonts w:hint="eastAsia"/>
                      <w:color w:val="auto"/>
                      <w:lang w:val="en-US" w:eastAsia="zh-CN"/>
                    </w:rPr>
                    <w:t>第十条-县级以上人民政府发展和改革主管部门应当会同环境保护、经济和信息化、质量技术监督等主管部门，限期淘汰不符合国家规定的燃煤锅炉，加快改造燃煤锅炉和燃煤工业窑炉，推广使用清洁燃料。</w:t>
                  </w:r>
                </w:p>
              </w:tc>
              <w:tc>
                <w:tcPr>
                  <w:tcW w:w="2562" w:type="dxa"/>
                  <w:vAlign w:val="center"/>
                </w:tcPr>
                <w:p w14:paraId="74D9DDC4">
                  <w:pPr>
                    <w:pStyle w:val="10"/>
                    <w:widowControl w:val="0"/>
                    <w:bidi w:val="0"/>
                    <w:jc w:val="center"/>
                    <w:rPr>
                      <w:rFonts w:hint="default"/>
                      <w:color w:val="auto"/>
                      <w:lang w:val="en-US" w:eastAsia="zh-CN"/>
                    </w:rPr>
                  </w:pPr>
                  <w:r>
                    <w:rPr>
                      <w:rFonts w:hint="eastAsia"/>
                      <w:color w:val="auto"/>
                      <w:lang w:val="en-US" w:eastAsia="zh-CN"/>
                    </w:rPr>
                    <w:t>本项目生产设备均使用电能，不涉及锅炉。</w:t>
                  </w:r>
                </w:p>
              </w:tc>
              <w:tc>
                <w:tcPr>
                  <w:tcW w:w="354" w:type="dxa"/>
                  <w:vAlign w:val="center"/>
                </w:tcPr>
                <w:p w14:paraId="00B5813D">
                  <w:pPr>
                    <w:pStyle w:val="10"/>
                    <w:widowControl w:val="0"/>
                    <w:bidi w:val="0"/>
                    <w:rPr>
                      <w:rFonts w:hint="default"/>
                      <w:color w:val="auto"/>
                      <w:lang w:val="en-US" w:eastAsia="zh-CN"/>
                    </w:rPr>
                  </w:pPr>
                  <w:r>
                    <w:rPr>
                      <w:rFonts w:hint="eastAsia"/>
                      <w:color w:val="auto"/>
                      <w:lang w:val="en-US" w:eastAsia="zh-CN"/>
                    </w:rPr>
                    <w:t>符合</w:t>
                  </w:r>
                </w:p>
              </w:tc>
            </w:tr>
            <w:tr w14:paraId="39B10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6" w:type="dxa"/>
                  <w:vAlign w:val="center"/>
                </w:tcPr>
                <w:p w14:paraId="0DA46D0E">
                  <w:pPr>
                    <w:pStyle w:val="10"/>
                    <w:widowControl w:val="0"/>
                    <w:bidi w:val="0"/>
                    <w:jc w:val="both"/>
                    <w:rPr>
                      <w:rFonts w:hint="eastAsia"/>
                      <w:color w:val="auto"/>
                      <w:lang w:val="en-US" w:eastAsia="zh-CN"/>
                    </w:rPr>
                  </w:pPr>
                  <w:r>
                    <w:rPr>
                      <w:rFonts w:hint="eastAsia"/>
                      <w:color w:val="auto"/>
                      <w:lang w:val="en-US" w:eastAsia="zh-CN"/>
                    </w:rPr>
                    <w:t>第二十四条-废石、废渣、泥土等应当集中堆放，并采取围挡、设置防风抑尘网、防尘网或者防尘布等措施；施工便道应当进行硬化并做到无明显积尘。</w:t>
                  </w:r>
                </w:p>
              </w:tc>
              <w:tc>
                <w:tcPr>
                  <w:tcW w:w="2562" w:type="dxa"/>
                  <w:vAlign w:val="center"/>
                </w:tcPr>
                <w:p w14:paraId="396761E1">
                  <w:pPr>
                    <w:pStyle w:val="10"/>
                    <w:widowControl w:val="0"/>
                    <w:bidi w:val="0"/>
                    <w:jc w:val="center"/>
                    <w:rPr>
                      <w:rFonts w:hint="eastAsia"/>
                      <w:color w:val="auto"/>
                      <w:lang w:val="en-US" w:eastAsia="zh-CN"/>
                    </w:rPr>
                  </w:pPr>
                  <w:r>
                    <w:rPr>
                      <w:rFonts w:hint="eastAsia"/>
                      <w:color w:val="auto"/>
                      <w:lang w:val="en-US" w:eastAsia="zh-CN"/>
                    </w:rPr>
                    <w:t>本项目原料采用密封袋装集中堆放在原材料仓库内，原材料仓库为密闭厂房；项目施工便道拟进行硬化并定期清扫。</w:t>
                  </w:r>
                </w:p>
              </w:tc>
              <w:tc>
                <w:tcPr>
                  <w:tcW w:w="354" w:type="dxa"/>
                  <w:vAlign w:val="center"/>
                </w:tcPr>
                <w:p w14:paraId="7934107C">
                  <w:pPr>
                    <w:pStyle w:val="10"/>
                    <w:widowControl w:val="0"/>
                    <w:bidi w:val="0"/>
                    <w:rPr>
                      <w:rFonts w:hint="default"/>
                      <w:color w:val="auto"/>
                      <w:lang w:val="en-US" w:eastAsia="zh-CN"/>
                    </w:rPr>
                  </w:pPr>
                  <w:r>
                    <w:rPr>
                      <w:rFonts w:hint="eastAsia"/>
                      <w:color w:val="auto"/>
                      <w:lang w:val="en-US" w:eastAsia="zh-CN"/>
                    </w:rPr>
                    <w:t>符合</w:t>
                  </w:r>
                </w:p>
              </w:tc>
            </w:tr>
          </w:tbl>
          <w:p w14:paraId="1DA20C5C">
            <w:pPr>
              <w:bidi w:val="0"/>
              <w:rPr>
                <w:rFonts w:hint="eastAsia"/>
                <w:b/>
                <w:bCs/>
                <w:color w:val="auto"/>
                <w:lang w:val="en-US" w:eastAsia="zh-CN"/>
              </w:rPr>
            </w:pPr>
            <w:r>
              <w:rPr>
                <w:rFonts w:hint="eastAsia"/>
                <w:color w:val="auto"/>
                <w:lang w:val="en-US" w:eastAsia="zh-CN"/>
              </w:rPr>
              <w:t>综上，本项目的建设符合《湖南省大气污染防治条例》的相关要求。</w:t>
            </w:r>
          </w:p>
          <w:p w14:paraId="5BF4F34E">
            <w:pPr>
              <w:bidi w:val="0"/>
              <w:rPr>
                <w:rFonts w:hint="eastAsia"/>
                <w:b/>
                <w:bCs/>
                <w:color w:val="auto"/>
                <w:lang w:val="en-US" w:eastAsia="zh-CN"/>
              </w:rPr>
            </w:pPr>
            <w:r>
              <w:rPr>
                <w:rFonts w:hint="eastAsia"/>
                <w:b/>
                <w:bCs/>
                <w:color w:val="auto"/>
                <w:lang w:val="en-US" w:eastAsia="zh-CN"/>
              </w:rPr>
              <w:t>（4）与《湖南省“十四五”生态环境保护规划》的的符合性分析</w:t>
            </w:r>
          </w:p>
          <w:p w14:paraId="76813511">
            <w:pPr>
              <w:bidi w:val="0"/>
              <w:rPr>
                <w:rFonts w:hint="eastAsia"/>
                <w:color w:val="auto"/>
                <w:lang w:val="en-US" w:eastAsia="zh-CN"/>
              </w:rPr>
            </w:pPr>
            <w:r>
              <w:rPr>
                <w:rFonts w:hint="eastAsia"/>
                <w:color w:val="auto"/>
                <w:lang w:val="en-US" w:eastAsia="zh-CN"/>
              </w:rPr>
              <w:t>本项目与《湖南省“十四五”生态环境保护规划》相关要求的符合性分析详见表1-</w:t>
            </w:r>
            <w:r>
              <w:rPr>
                <w:rFonts w:hint="default"/>
                <w:color w:val="auto"/>
                <w:lang w:eastAsia="zh-CN"/>
              </w:rPr>
              <w:fldChar w:fldCharType="begin"/>
            </w:r>
            <w:r>
              <w:rPr>
                <w:rFonts w:hint="default"/>
                <w:color w:val="auto"/>
                <w:lang w:eastAsia="zh-CN"/>
              </w:rPr>
              <w:instrText xml:space="preserve"> SEQ 1- \* MERGEFORMAT </w:instrText>
            </w:r>
            <w:r>
              <w:rPr>
                <w:rFonts w:hint="default"/>
                <w:color w:val="auto"/>
                <w:lang w:eastAsia="zh-CN"/>
              </w:rPr>
              <w:fldChar w:fldCharType="separate"/>
            </w:r>
            <w:r>
              <w:rPr>
                <w:rFonts w:hint="default"/>
                <w:color w:val="auto"/>
                <w:lang w:eastAsia="zh-CN"/>
              </w:rPr>
              <w:t>6</w:t>
            </w:r>
            <w:r>
              <w:rPr>
                <w:rFonts w:hint="default"/>
                <w:color w:val="auto"/>
                <w:lang w:eastAsia="zh-CN"/>
              </w:rPr>
              <w:fldChar w:fldCharType="end"/>
            </w:r>
            <w:r>
              <w:rPr>
                <w:rFonts w:hint="eastAsia"/>
                <w:color w:val="auto"/>
                <w:lang w:val="en-US" w:eastAsia="zh-CN"/>
              </w:rPr>
              <w:t>。</w:t>
            </w:r>
          </w:p>
          <w:p w14:paraId="5B0974D2">
            <w:pPr>
              <w:pStyle w:val="11"/>
              <w:bidi w:val="0"/>
              <w:rPr>
                <w:rFonts w:hint="eastAsia"/>
                <w:color w:val="auto"/>
                <w:lang w:val="en-US" w:eastAsia="zh-CN"/>
              </w:rPr>
            </w:pPr>
            <w:r>
              <w:rPr>
                <w:rFonts w:hint="eastAsia"/>
                <w:color w:val="auto"/>
                <w:lang w:val="en-US" w:eastAsia="zh-CN"/>
              </w:rPr>
              <w:t>表1-</w:t>
            </w:r>
            <w:r>
              <w:rPr>
                <w:rFonts w:hint="default"/>
                <w:color w:val="auto"/>
                <w:lang w:eastAsia="zh-CN"/>
              </w:rPr>
              <w:fldChar w:fldCharType="begin"/>
            </w:r>
            <w:r>
              <w:rPr>
                <w:rFonts w:hint="default"/>
                <w:color w:val="auto"/>
                <w:lang w:eastAsia="zh-CN"/>
              </w:rPr>
              <w:instrText xml:space="preserve"> SEQ 表1- </w:instrText>
            </w:r>
            <w:r>
              <w:rPr>
                <w:rFonts w:hint="default"/>
                <w:color w:val="auto"/>
                <w:lang w:eastAsia="zh-CN"/>
              </w:rPr>
              <w:fldChar w:fldCharType="separate"/>
            </w:r>
            <w:r>
              <w:rPr>
                <w:rFonts w:hint="default"/>
                <w:color w:val="auto"/>
                <w:lang w:eastAsia="zh-CN"/>
              </w:rPr>
              <w:t>6</w:t>
            </w:r>
            <w:r>
              <w:rPr>
                <w:rFonts w:hint="default"/>
                <w:color w:val="auto"/>
                <w:lang w:eastAsia="zh-CN"/>
              </w:rPr>
              <w:fldChar w:fldCharType="end"/>
            </w:r>
            <w:r>
              <w:rPr>
                <w:rFonts w:hint="eastAsia"/>
                <w:color w:val="auto"/>
                <w:lang w:val="en-US" w:eastAsia="zh-CN"/>
              </w:rPr>
              <w:t xml:space="preserve"> 与《湖南省“十四五”生态环境保护规划》的符合性分析</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87"/>
              <w:gridCol w:w="1921"/>
              <w:gridCol w:w="354"/>
            </w:tblGrid>
            <w:tr w14:paraId="1BBBE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87" w:type="dxa"/>
                  <w:vAlign w:val="center"/>
                </w:tcPr>
                <w:p w14:paraId="3AE01939">
                  <w:pPr>
                    <w:pStyle w:val="10"/>
                    <w:widowControl w:val="0"/>
                    <w:bidi w:val="0"/>
                    <w:rPr>
                      <w:rFonts w:hint="default"/>
                      <w:color w:val="auto"/>
                      <w:lang w:val="en-US" w:eastAsia="zh-CN"/>
                    </w:rPr>
                  </w:pPr>
                  <w:r>
                    <w:rPr>
                      <w:rFonts w:hint="eastAsia"/>
                      <w:color w:val="auto"/>
                      <w:lang w:val="en-US" w:eastAsia="zh-CN"/>
                    </w:rPr>
                    <w:t>规划要求</w:t>
                  </w:r>
                </w:p>
              </w:tc>
              <w:tc>
                <w:tcPr>
                  <w:tcW w:w="1921" w:type="dxa"/>
                  <w:vAlign w:val="center"/>
                </w:tcPr>
                <w:p w14:paraId="07A60728">
                  <w:pPr>
                    <w:pStyle w:val="10"/>
                    <w:widowControl w:val="0"/>
                    <w:bidi w:val="0"/>
                    <w:rPr>
                      <w:rFonts w:hint="default"/>
                      <w:color w:val="auto"/>
                      <w:lang w:val="en-US" w:eastAsia="zh-CN"/>
                    </w:rPr>
                  </w:pPr>
                  <w:r>
                    <w:rPr>
                      <w:rFonts w:hint="eastAsia"/>
                      <w:color w:val="auto"/>
                      <w:lang w:val="en-US" w:eastAsia="zh-CN"/>
                    </w:rPr>
                    <w:t>本项目情况</w:t>
                  </w:r>
                </w:p>
              </w:tc>
              <w:tc>
                <w:tcPr>
                  <w:tcW w:w="354" w:type="dxa"/>
                  <w:vAlign w:val="center"/>
                </w:tcPr>
                <w:p w14:paraId="0026F348">
                  <w:pPr>
                    <w:pStyle w:val="10"/>
                    <w:widowControl w:val="0"/>
                    <w:bidi w:val="0"/>
                    <w:rPr>
                      <w:rFonts w:hint="default"/>
                      <w:color w:val="auto"/>
                      <w:lang w:val="en-US" w:eastAsia="zh-CN"/>
                    </w:rPr>
                  </w:pPr>
                  <w:r>
                    <w:rPr>
                      <w:rFonts w:hint="eastAsia"/>
                      <w:color w:val="auto"/>
                      <w:lang w:val="en-US" w:eastAsia="zh-CN"/>
                    </w:rPr>
                    <w:t>符合性</w:t>
                  </w:r>
                </w:p>
              </w:tc>
            </w:tr>
            <w:tr w14:paraId="53BD6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3" w:hRule="atLeast"/>
                <w:jc w:val="center"/>
              </w:trPr>
              <w:tc>
                <w:tcPr>
                  <w:tcW w:w="3587" w:type="dxa"/>
                  <w:vAlign w:val="center"/>
                </w:tcPr>
                <w:p w14:paraId="5960FD12">
                  <w:pPr>
                    <w:pStyle w:val="10"/>
                    <w:widowControl w:val="0"/>
                    <w:bidi w:val="0"/>
                    <w:jc w:val="both"/>
                    <w:rPr>
                      <w:rFonts w:hint="eastAsia"/>
                      <w:b/>
                      <w:bCs/>
                      <w:color w:val="auto"/>
                      <w:lang w:val="en-US" w:eastAsia="zh-CN"/>
                    </w:rPr>
                  </w:pPr>
                  <w:r>
                    <w:rPr>
                      <w:rFonts w:hint="eastAsia"/>
                      <w:b/>
                      <w:bCs/>
                      <w:color w:val="auto"/>
                      <w:lang w:val="en-US" w:eastAsia="zh-CN"/>
                    </w:rPr>
                    <w:t>推动能源结构持续优化。</w:t>
                  </w:r>
                </w:p>
                <w:p w14:paraId="55229FDB">
                  <w:pPr>
                    <w:pStyle w:val="10"/>
                    <w:widowControl w:val="0"/>
                    <w:bidi w:val="0"/>
                    <w:jc w:val="both"/>
                    <w:rPr>
                      <w:rFonts w:hint="default"/>
                      <w:color w:val="auto"/>
                      <w:lang w:val="en-US" w:eastAsia="zh-CN"/>
                    </w:rPr>
                  </w:pPr>
                  <w:r>
                    <w:rPr>
                      <w:rFonts w:hint="eastAsia"/>
                      <w:color w:val="auto"/>
                      <w:lang w:val="en-US" w:eastAsia="zh-CN"/>
                    </w:rPr>
                    <w:t>优化能源结构，构建清洁低碳、安全高效的现代能源体系，控制化石能源消费总量，合理控制煤炭消费总量，提升煤炭清洁化利用率，“十四五”期间煤炭消费基本达峰，形成以非石化能源为能源消费增量主体的能源结构。加快推进以风电、光伏发电为主的新能源发展，统筹发展水能、氢能、地热、生物质等优质清洁能源。</w:t>
                  </w:r>
                </w:p>
              </w:tc>
              <w:tc>
                <w:tcPr>
                  <w:tcW w:w="1921" w:type="dxa"/>
                  <w:vAlign w:val="center"/>
                </w:tcPr>
                <w:p w14:paraId="2C232D94">
                  <w:pPr>
                    <w:pStyle w:val="10"/>
                    <w:widowControl w:val="0"/>
                    <w:bidi w:val="0"/>
                    <w:rPr>
                      <w:rFonts w:hint="default"/>
                      <w:color w:val="auto"/>
                      <w:lang w:val="en-US" w:eastAsia="zh-CN"/>
                    </w:rPr>
                  </w:pPr>
                  <w:r>
                    <w:rPr>
                      <w:rFonts w:hint="eastAsia"/>
                      <w:color w:val="auto"/>
                      <w:lang w:val="en-US" w:eastAsia="zh-CN"/>
                    </w:rPr>
                    <w:t>本项目生产设备均采用电能，为优质清洁能源</w:t>
                  </w:r>
                  <w:r>
                    <w:rPr>
                      <w:rFonts w:hint="default"/>
                      <w:color w:val="auto"/>
                      <w:lang w:val="en-US" w:eastAsia="zh-CN"/>
                    </w:rPr>
                    <w:t>。</w:t>
                  </w:r>
                </w:p>
              </w:tc>
              <w:tc>
                <w:tcPr>
                  <w:tcW w:w="354" w:type="dxa"/>
                  <w:vAlign w:val="center"/>
                </w:tcPr>
                <w:p w14:paraId="1A9725E4">
                  <w:pPr>
                    <w:pStyle w:val="10"/>
                    <w:widowControl w:val="0"/>
                    <w:bidi w:val="0"/>
                    <w:rPr>
                      <w:rFonts w:hint="default"/>
                      <w:color w:val="auto"/>
                      <w:lang w:val="en-US" w:eastAsia="zh-CN"/>
                    </w:rPr>
                  </w:pPr>
                  <w:r>
                    <w:rPr>
                      <w:rFonts w:hint="eastAsia"/>
                      <w:color w:val="auto"/>
                      <w:lang w:val="en-US" w:eastAsia="zh-CN"/>
                    </w:rPr>
                    <w:t>符合</w:t>
                  </w:r>
                </w:p>
              </w:tc>
            </w:tr>
            <w:tr w14:paraId="2AD93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87" w:type="dxa"/>
                  <w:vAlign w:val="center"/>
                </w:tcPr>
                <w:p w14:paraId="7FAE6F42">
                  <w:pPr>
                    <w:pStyle w:val="10"/>
                    <w:widowControl w:val="0"/>
                    <w:bidi w:val="0"/>
                    <w:jc w:val="both"/>
                    <w:rPr>
                      <w:rFonts w:hint="eastAsia"/>
                      <w:b/>
                      <w:bCs/>
                      <w:color w:val="auto"/>
                      <w:lang w:val="en-US" w:eastAsia="zh-CN"/>
                    </w:rPr>
                  </w:pPr>
                  <w:r>
                    <w:rPr>
                      <w:rFonts w:hint="eastAsia"/>
                      <w:b/>
                      <w:bCs/>
                      <w:color w:val="auto"/>
                      <w:lang w:val="en-US" w:eastAsia="zh-CN"/>
                    </w:rPr>
                    <w:t>深入打好碧水保卫战。</w:t>
                  </w:r>
                </w:p>
                <w:p w14:paraId="1E9F4B26">
                  <w:pPr>
                    <w:pStyle w:val="10"/>
                    <w:widowControl w:val="0"/>
                    <w:bidi w:val="0"/>
                    <w:jc w:val="both"/>
                    <w:rPr>
                      <w:rFonts w:hint="eastAsia"/>
                      <w:color w:val="auto"/>
                      <w:lang w:val="en-US" w:eastAsia="zh-CN"/>
                    </w:rPr>
                  </w:pPr>
                  <w:r>
                    <w:rPr>
                      <w:rFonts w:hint="eastAsia"/>
                      <w:color w:val="auto"/>
                      <w:lang w:val="en-US" w:eastAsia="zh-CN"/>
                    </w:rPr>
                    <w:t>深化重点领域水污染治理。补齐城乡污水收集和处理设施短板，加强生活源污染治理，完善城市污水管网建设，实现建成区污水管网全覆盖，改造老旧破损管网及检查井，系统解决管网漏损问题。以企业和工业聚集区为重点，推进工业园区污水处理设施分类管理、分期升级改造，实施省级及以上工业园区专项整治行动，实现省级及以上工业园区污水管网全覆盖、污水全收集、污水集中处理设施稳定达标运行、进出水水质在线监控并联网正常，规范设置园区集中污水处理设施排污口，建立园区水环境管理“一园一档”。</w:t>
                  </w:r>
                </w:p>
              </w:tc>
              <w:tc>
                <w:tcPr>
                  <w:tcW w:w="1921" w:type="dxa"/>
                  <w:vAlign w:val="center"/>
                </w:tcPr>
                <w:p w14:paraId="469C51CD">
                  <w:pPr>
                    <w:pStyle w:val="10"/>
                    <w:widowControl w:val="0"/>
                    <w:bidi w:val="0"/>
                    <w:rPr>
                      <w:rFonts w:hint="default"/>
                      <w:color w:val="auto"/>
                      <w:lang w:val="en-US" w:eastAsia="zh-CN"/>
                    </w:rPr>
                  </w:pPr>
                  <w:r>
                    <w:rPr>
                      <w:rFonts w:hint="eastAsia"/>
                      <w:color w:val="auto"/>
                      <w:lang w:val="en-US" w:eastAsia="zh-CN"/>
                    </w:rPr>
                    <w:t>本项目所在的水口山镇污水收集、处理工程目前梯次推进中；项目</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和生活污水一起经化粪池处理后用作农肥，所有废水均不外排。</w:t>
                  </w:r>
                </w:p>
              </w:tc>
              <w:tc>
                <w:tcPr>
                  <w:tcW w:w="354" w:type="dxa"/>
                  <w:vAlign w:val="center"/>
                </w:tcPr>
                <w:p w14:paraId="4945A076">
                  <w:pPr>
                    <w:pStyle w:val="10"/>
                    <w:widowControl w:val="0"/>
                    <w:bidi w:val="0"/>
                    <w:rPr>
                      <w:rFonts w:hint="default"/>
                      <w:color w:val="auto"/>
                      <w:lang w:val="en-US" w:eastAsia="zh-CN"/>
                    </w:rPr>
                  </w:pPr>
                  <w:r>
                    <w:rPr>
                      <w:rFonts w:hint="eastAsia"/>
                      <w:color w:val="auto"/>
                      <w:lang w:val="en-US" w:eastAsia="zh-CN"/>
                    </w:rPr>
                    <w:t>符合</w:t>
                  </w:r>
                </w:p>
              </w:tc>
            </w:tr>
            <w:tr w14:paraId="7AFBE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87" w:type="dxa"/>
                  <w:vAlign w:val="center"/>
                </w:tcPr>
                <w:p w14:paraId="2247FDFC">
                  <w:pPr>
                    <w:pStyle w:val="10"/>
                    <w:widowControl w:val="0"/>
                    <w:bidi w:val="0"/>
                    <w:jc w:val="both"/>
                    <w:rPr>
                      <w:rFonts w:hint="eastAsia"/>
                      <w:color w:val="auto"/>
                      <w:lang w:val="en-US" w:eastAsia="zh-CN"/>
                    </w:rPr>
                  </w:pPr>
                  <w:r>
                    <w:rPr>
                      <w:rFonts w:hint="eastAsia"/>
                      <w:b/>
                      <w:bCs/>
                      <w:color w:val="auto"/>
                      <w:lang w:val="en-US" w:eastAsia="zh-CN"/>
                    </w:rPr>
                    <w:t>深入打好蓝天保卫战。</w:t>
                  </w:r>
                </w:p>
                <w:p w14:paraId="1A948613">
                  <w:pPr>
                    <w:pStyle w:val="10"/>
                    <w:widowControl w:val="0"/>
                    <w:bidi w:val="0"/>
                    <w:jc w:val="both"/>
                    <w:rPr>
                      <w:rFonts w:hint="eastAsia"/>
                      <w:color w:val="auto"/>
                      <w:lang w:val="en-US" w:eastAsia="zh-CN"/>
                    </w:rPr>
                  </w:pPr>
                  <w:r>
                    <w:rPr>
                      <w:rFonts w:hint="eastAsia"/>
                      <w:color w:val="auto"/>
                      <w:lang w:val="en-US" w:eastAsia="zh-CN"/>
                    </w:rPr>
                    <w:t>强化扬尘污染精准科学管控。县级以上城市建成区内房屋建筑和市政基础设施工程施工工地严格落实扬尘防控“六个100%”，全面推行绿色施工，将绿色施工纳入企业资质评价、信用评价。</w:t>
                  </w:r>
                </w:p>
                <w:p w14:paraId="08D4BDE2">
                  <w:pPr>
                    <w:pStyle w:val="10"/>
                    <w:widowControl w:val="0"/>
                    <w:bidi w:val="0"/>
                    <w:jc w:val="both"/>
                    <w:rPr>
                      <w:rFonts w:hint="eastAsia"/>
                      <w:color w:val="auto"/>
                      <w:lang w:val="en-US" w:eastAsia="zh-CN"/>
                    </w:rPr>
                  </w:pPr>
                  <w:r>
                    <w:rPr>
                      <w:rFonts w:hint="eastAsia"/>
                      <w:color w:val="auto"/>
                      <w:lang w:val="en-US" w:eastAsia="zh-CN"/>
                    </w:rPr>
                    <w:t>开展细颗粒物达标行动。持续降低环境空气细颗粒物水平，巩固改善大气环境质量。</w:t>
                  </w:r>
                </w:p>
              </w:tc>
              <w:tc>
                <w:tcPr>
                  <w:tcW w:w="1921" w:type="dxa"/>
                  <w:vAlign w:val="center"/>
                </w:tcPr>
                <w:p w14:paraId="0764F795">
                  <w:pPr>
                    <w:pStyle w:val="10"/>
                    <w:widowControl w:val="0"/>
                    <w:bidi w:val="0"/>
                    <w:rPr>
                      <w:rFonts w:hint="default"/>
                      <w:color w:val="auto"/>
                      <w:lang w:val="en-US" w:eastAsia="zh-CN"/>
                    </w:rPr>
                  </w:pPr>
                  <w:r>
                    <w:rPr>
                      <w:rFonts w:hint="eastAsia"/>
                      <w:color w:val="auto"/>
                      <w:lang w:val="en-US" w:eastAsia="zh-CN"/>
                    </w:rPr>
                    <w:t>本项目</w:t>
                  </w:r>
                  <w:r>
                    <w:rPr>
                      <w:rFonts w:hint="eastAsia"/>
                      <w:color w:val="auto"/>
                      <w:sz w:val="21"/>
                      <w:szCs w:val="21"/>
                      <w:vertAlign w:val="baseline"/>
                      <w:lang w:val="en-US" w:eastAsia="zh-CN"/>
                    </w:rPr>
                    <w:t>租赁已建房屋用于生产，不新增用地，只需在厂区范围内进行改造性施工建设，施工期扬尘产生较少</w:t>
                  </w:r>
                  <w:r>
                    <w:rPr>
                      <w:rFonts w:hint="eastAsia"/>
                      <w:color w:val="auto"/>
                      <w:lang w:val="en-US" w:eastAsia="zh-CN"/>
                    </w:rPr>
                    <w:t>；项目运营期颗粒物主要来源于投料过程，项目投料拟在密闭车间内进行，颗粒物经室内自然沉降后能够达标排放，对周围大气环境影响较小。</w:t>
                  </w:r>
                </w:p>
              </w:tc>
              <w:tc>
                <w:tcPr>
                  <w:tcW w:w="354" w:type="dxa"/>
                  <w:vAlign w:val="center"/>
                </w:tcPr>
                <w:p w14:paraId="2AF68AA8">
                  <w:pPr>
                    <w:pStyle w:val="10"/>
                    <w:widowControl w:val="0"/>
                    <w:bidi w:val="0"/>
                    <w:rPr>
                      <w:rFonts w:hint="default"/>
                      <w:color w:val="auto"/>
                      <w:lang w:val="en-US" w:eastAsia="zh-CN"/>
                    </w:rPr>
                  </w:pPr>
                  <w:r>
                    <w:rPr>
                      <w:rFonts w:hint="eastAsia"/>
                      <w:color w:val="auto"/>
                      <w:lang w:val="en-US" w:eastAsia="zh-CN"/>
                    </w:rPr>
                    <w:t>符合</w:t>
                  </w:r>
                </w:p>
              </w:tc>
            </w:tr>
          </w:tbl>
          <w:p w14:paraId="77A74FA9">
            <w:pPr>
              <w:bidi w:val="0"/>
              <w:rPr>
                <w:rFonts w:hint="eastAsia"/>
                <w:color w:val="auto"/>
                <w:lang w:val="en-US" w:eastAsia="zh-CN"/>
              </w:rPr>
            </w:pPr>
            <w:r>
              <w:rPr>
                <w:rFonts w:hint="eastAsia"/>
                <w:color w:val="auto"/>
                <w:lang w:val="en-US" w:eastAsia="zh-CN"/>
              </w:rPr>
              <w:t>综上，本项目的建设符合《湖南省“十四五”生态环境保护规划》的相关要求。</w:t>
            </w:r>
          </w:p>
          <w:p w14:paraId="057FBF64">
            <w:pPr>
              <w:bidi w:val="0"/>
              <w:rPr>
                <w:rFonts w:hint="eastAsia"/>
                <w:b/>
                <w:bCs/>
                <w:color w:val="auto"/>
                <w:lang w:val="en-US" w:eastAsia="zh-CN"/>
              </w:rPr>
            </w:pPr>
            <w:r>
              <w:rPr>
                <w:rFonts w:hint="eastAsia"/>
                <w:b/>
                <w:bCs/>
                <w:color w:val="auto"/>
                <w:lang w:val="en-US" w:eastAsia="zh-CN"/>
              </w:rPr>
              <w:t>（5）与《湖南省空气质量持续改善行动计划实施方案》（湘政办发〔2024〕33号）的符合性分析</w:t>
            </w:r>
          </w:p>
          <w:p w14:paraId="78DB6B94">
            <w:pPr>
              <w:rPr>
                <w:rFonts w:hint="eastAsia"/>
                <w:color w:val="auto"/>
                <w:lang w:val="en-US" w:eastAsia="zh-CN"/>
              </w:rPr>
            </w:pPr>
            <w:r>
              <w:rPr>
                <w:rFonts w:hint="eastAsia"/>
                <w:color w:val="auto"/>
              </w:rPr>
              <w:t>本项目</w:t>
            </w:r>
            <w:r>
              <w:rPr>
                <w:rFonts w:hint="eastAsia"/>
                <w:color w:val="auto"/>
                <w:lang w:val="en-US" w:eastAsia="zh-CN"/>
              </w:rPr>
              <w:t>与《湖南省空气质量持续改善行动计划实施方案》（湘政办发〔2024〕33号）的具体</w:t>
            </w:r>
            <w:r>
              <w:rPr>
                <w:rFonts w:hint="default"/>
                <w:color w:val="auto"/>
                <w:lang w:val="en-US" w:eastAsia="zh-CN"/>
              </w:rPr>
              <w:t>符合性分析</w:t>
            </w:r>
            <w:r>
              <w:rPr>
                <w:rFonts w:hint="eastAsia"/>
                <w:color w:val="auto"/>
                <w:lang w:val="en-US" w:eastAsia="zh-CN"/>
              </w:rPr>
              <w:t>情况见表1-</w:t>
            </w:r>
            <w:r>
              <w:rPr>
                <w:rFonts w:hint="default"/>
                <w:color w:val="auto"/>
                <w:lang w:eastAsia="zh-CN"/>
              </w:rPr>
              <w:fldChar w:fldCharType="begin"/>
            </w:r>
            <w:r>
              <w:rPr>
                <w:rFonts w:hint="default"/>
                <w:color w:val="auto"/>
                <w:lang w:eastAsia="zh-CN"/>
              </w:rPr>
              <w:instrText xml:space="preserve"> SEQ 1- \* MERGEFORMAT </w:instrText>
            </w:r>
            <w:r>
              <w:rPr>
                <w:rFonts w:hint="default"/>
                <w:color w:val="auto"/>
                <w:lang w:eastAsia="zh-CN"/>
              </w:rPr>
              <w:fldChar w:fldCharType="separate"/>
            </w:r>
            <w:r>
              <w:rPr>
                <w:rFonts w:hint="default"/>
                <w:color w:val="auto"/>
                <w:lang w:eastAsia="zh-CN"/>
              </w:rPr>
              <w:t>7</w:t>
            </w:r>
            <w:r>
              <w:rPr>
                <w:rFonts w:hint="default"/>
                <w:color w:val="auto"/>
                <w:lang w:eastAsia="zh-CN"/>
              </w:rPr>
              <w:fldChar w:fldCharType="end"/>
            </w:r>
            <w:r>
              <w:rPr>
                <w:rFonts w:hint="default"/>
                <w:color w:val="auto"/>
                <w:lang w:val="en-US" w:eastAsia="zh-CN"/>
              </w:rPr>
              <w:t>。</w:t>
            </w:r>
          </w:p>
          <w:p w14:paraId="3F132D79">
            <w:pPr>
              <w:pStyle w:val="11"/>
              <w:bidi w:val="0"/>
              <w:rPr>
                <w:rFonts w:hint="eastAsia"/>
                <w:color w:val="auto"/>
              </w:rPr>
            </w:pPr>
            <w:r>
              <w:rPr>
                <w:rFonts w:hint="eastAsia"/>
                <w:color w:val="auto"/>
                <w:lang w:val="en-US" w:eastAsia="zh-CN"/>
              </w:rPr>
              <w:t>表1-</w:t>
            </w:r>
            <w:r>
              <w:rPr>
                <w:rFonts w:hint="default"/>
                <w:color w:val="auto"/>
                <w:lang w:eastAsia="zh-CN"/>
              </w:rPr>
              <w:fldChar w:fldCharType="begin"/>
            </w:r>
            <w:r>
              <w:rPr>
                <w:rFonts w:hint="default"/>
                <w:color w:val="auto"/>
                <w:lang w:eastAsia="zh-CN"/>
              </w:rPr>
              <w:instrText xml:space="preserve"> SEQ 表1- </w:instrText>
            </w:r>
            <w:r>
              <w:rPr>
                <w:rFonts w:hint="default"/>
                <w:color w:val="auto"/>
                <w:lang w:eastAsia="zh-CN"/>
              </w:rPr>
              <w:fldChar w:fldCharType="separate"/>
            </w:r>
            <w:r>
              <w:rPr>
                <w:rFonts w:hint="default"/>
                <w:color w:val="auto"/>
                <w:lang w:eastAsia="zh-CN"/>
              </w:rPr>
              <w:t>7</w:t>
            </w:r>
            <w:r>
              <w:rPr>
                <w:rFonts w:hint="default"/>
                <w:color w:val="auto"/>
                <w:lang w:eastAsia="zh-CN"/>
              </w:rPr>
              <w:fldChar w:fldCharType="end"/>
            </w:r>
            <w:r>
              <w:rPr>
                <w:rFonts w:hint="eastAsia"/>
                <w:color w:val="auto"/>
                <w:lang w:val="en-US" w:eastAsia="zh-CN"/>
              </w:rPr>
              <w:t xml:space="preserve">  </w:t>
            </w:r>
            <w:r>
              <w:rPr>
                <w:rFonts w:hint="eastAsia"/>
                <w:color w:val="auto"/>
              </w:rPr>
              <w:t>项目与《湖南省空气质量持续改善行动计划实施方案》</w:t>
            </w:r>
            <w:r>
              <w:rPr>
                <w:rFonts w:hint="eastAsia"/>
                <w:color w:val="auto"/>
                <w:lang w:val="en-US" w:eastAsia="zh-CN"/>
              </w:rPr>
              <w:t>的符合</w:t>
            </w:r>
            <w:r>
              <w:rPr>
                <w:rFonts w:hint="eastAsia"/>
                <w:color w:val="auto"/>
              </w:rPr>
              <w:t>性分析</w:t>
            </w:r>
            <w:r>
              <w:rPr>
                <w:rFonts w:hint="eastAsia"/>
                <w:color w:val="auto"/>
                <w:lang w:val="en-US" w:eastAsia="zh-CN"/>
              </w:rPr>
              <w:t>表</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7"/>
              <w:gridCol w:w="1216"/>
              <w:gridCol w:w="489"/>
            </w:tblGrid>
            <w:tr w14:paraId="0A44D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4157" w:type="dxa"/>
                  <w:vAlign w:val="center"/>
                </w:tcPr>
                <w:p w14:paraId="749049B2">
                  <w:pPr>
                    <w:pStyle w:val="10"/>
                    <w:widowControl w:val="0"/>
                    <w:rPr>
                      <w:rFonts w:hint="default" w:eastAsia="宋体"/>
                      <w:color w:val="auto"/>
                      <w:vertAlign w:val="baseline"/>
                      <w:lang w:val="en-US" w:eastAsia="zh-CN"/>
                    </w:rPr>
                  </w:pPr>
                  <w:r>
                    <w:rPr>
                      <w:rFonts w:hint="eastAsia"/>
                      <w:color w:val="auto"/>
                      <w:vertAlign w:val="baseline"/>
                      <w:lang w:val="en-US" w:eastAsia="zh-CN"/>
                    </w:rPr>
                    <w:t>《湖南省空气质量持续改善行动计划实施方案》文件要求</w:t>
                  </w:r>
                </w:p>
              </w:tc>
              <w:tc>
                <w:tcPr>
                  <w:tcW w:w="1216" w:type="dxa"/>
                  <w:vAlign w:val="center"/>
                </w:tcPr>
                <w:p w14:paraId="73F33DD4">
                  <w:pPr>
                    <w:pStyle w:val="10"/>
                    <w:widowControl w:val="0"/>
                    <w:rPr>
                      <w:rFonts w:hint="default" w:eastAsia="宋体"/>
                      <w:color w:val="auto"/>
                      <w:vertAlign w:val="baseline"/>
                      <w:lang w:val="en-US" w:eastAsia="zh-CN"/>
                    </w:rPr>
                  </w:pPr>
                  <w:r>
                    <w:rPr>
                      <w:rFonts w:hint="eastAsia"/>
                      <w:color w:val="auto"/>
                      <w:vertAlign w:val="baseline"/>
                      <w:lang w:val="en-US" w:eastAsia="zh-CN"/>
                    </w:rPr>
                    <w:t>本项目情况</w:t>
                  </w:r>
                </w:p>
              </w:tc>
              <w:tc>
                <w:tcPr>
                  <w:tcW w:w="489" w:type="dxa"/>
                  <w:vAlign w:val="center"/>
                </w:tcPr>
                <w:p w14:paraId="555E5B74">
                  <w:pPr>
                    <w:pStyle w:val="10"/>
                    <w:widowControl w:val="0"/>
                    <w:rPr>
                      <w:rFonts w:hint="default" w:eastAsia="宋体"/>
                      <w:color w:val="auto"/>
                      <w:vertAlign w:val="baseline"/>
                      <w:lang w:val="en-US" w:eastAsia="zh-CN"/>
                    </w:rPr>
                  </w:pPr>
                  <w:r>
                    <w:rPr>
                      <w:rFonts w:hint="eastAsia"/>
                      <w:color w:val="auto"/>
                      <w:vertAlign w:val="baseline"/>
                      <w:lang w:val="en-US" w:eastAsia="zh-CN"/>
                    </w:rPr>
                    <w:t>符合性</w:t>
                  </w:r>
                </w:p>
              </w:tc>
            </w:tr>
            <w:tr w14:paraId="4FEA3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4157" w:type="dxa"/>
                  <w:vAlign w:val="center"/>
                </w:tcPr>
                <w:p w14:paraId="0F7B6A7D">
                  <w:pPr>
                    <w:pStyle w:val="10"/>
                    <w:widowControl w:val="0"/>
                    <w:jc w:val="both"/>
                    <w:rPr>
                      <w:rFonts w:hint="eastAsia"/>
                      <w:b/>
                      <w:bCs w:val="0"/>
                      <w:color w:val="auto"/>
                      <w:vertAlign w:val="baseline"/>
                      <w:lang w:val="en-US" w:eastAsia="zh-CN"/>
                    </w:rPr>
                  </w:pPr>
                  <w:r>
                    <w:rPr>
                      <w:rFonts w:hint="eastAsia"/>
                      <w:b/>
                      <w:bCs w:val="0"/>
                      <w:color w:val="auto"/>
                      <w:vertAlign w:val="baseline"/>
                      <w:lang w:val="en-US" w:eastAsia="zh-CN"/>
                    </w:rPr>
                    <w:t>大力发展清洁低碳能源。</w:t>
                  </w:r>
                </w:p>
                <w:p w14:paraId="4593AE7E">
                  <w:pPr>
                    <w:pStyle w:val="10"/>
                    <w:widowControl w:val="0"/>
                    <w:jc w:val="both"/>
                    <w:rPr>
                      <w:rFonts w:hint="eastAsia"/>
                      <w:color w:val="auto"/>
                      <w:vertAlign w:val="baseline"/>
                      <w:lang w:val="en-US" w:eastAsia="zh-CN"/>
                    </w:rPr>
                  </w:pPr>
                  <w:r>
                    <w:rPr>
                      <w:rFonts w:hint="eastAsia"/>
                      <w:color w:val="auto"/>
                      <w:vertAlign w:val="baseline"/>
                      <w:lang w:val="en-US" w:eastAsia="zh-CN"/>
                    </w:rPr>
                    <w:t>加快推进“宁电入湘”和“气化湖南”工程，高水平建设“一枢纽五领先”新型电力系统，积极开拓天然气工业消费和居民商服用户市场，推进浅层地热能建筑规模化应用。到2025年，非化石能源消费占比达到25%，电能占终端能源消费比重达到24%。</w:t>
                  </w:r>
                </w:p>
              </w:tc>
              <w:tc>
                <w:tcPr>
                  <w:tcW w:w="1216" w:type="dxa"/>
                  <w:vAlign w:val="center"/>
                </w:tcPr>
                <w:p w14:paraId="045DF83A">
                  <w:pPr>
                    <w:pStyle w:val="10"/>
                    <w:widowControl w:val="0"/>
                    <w:jc w:val="both"/>
                    <w:rPr>
                      <w:rFonts w:hint="eastAsia"/>
                      <w:color w:val="auto"/>
                      <w:vertAlign w:val="baseline"/>
                      <w:lang w:val="en-US" w:eastAsia="zh-CN"/>
                    </w:rPr>
                  </w:pPr>
                  <w:r>
                    <w:rPr>
                      <w:rFonts w:hint="eastAsia"/>
                      <w:color w:val="auto"/>
                      <w:lang w:val="en-US" w:eastAsia="zh-CN"/>
                    </w:rPr>
                    <w:t>本项目生产设备均采用电能，为清洁低碳能源</w:t>
                  </w:r>
                  <w:r>
                    <w:rPr>
                      <w:rFonts w:hint="default"/>
                      <w:color w:val="auto"/>
                      <w:lang w:val="en-US" w:eastAsia="zh-CN"/>
                    </w:rPr>
                    <w:t>。</w:t>
                  </w:r>
                </w:p>
              </w:tc>
              <w:tc>
                <w:tcPr>
                  <w:tcW w:w="489" w:type="dxa"/>
                  <w:vAlign w:val="center"/>
                </w:tcPr>
                <w:p w14:paraId="39E6BB2F">
                  <w:pPr>
                    <w:pStyle w:val="10"/>
                    <w:widowControl w:val="0"/>
                    <w:rPr>
                      <w:rFonts w:hint="default"/>
                      <w:color w:val="auto"/>
                      <w:vertAlign w:val="baseline"/>
                      <w:lang w:val="en-US" w:eastAsia="zh-CN"/>
                    </w:rPr>
                  </w:pPr>
                  <w:r>
                    <w:rPr>
                      <w:rFonts w:hint="eastAsia"/>
                      <w:color w:val="auto"/>
                      <w:vertAlign w:val="baseline"/>
                      <w:lang w:val="en-US" w:eastAsia="zh-CN"/>
                    </w:rPr>
                    <w:t>符合</w:t>
                  </w:r>
                </w:p>
              </w:tc>
            </w:tr>
            <w:tr w14:paraId="5003D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57" w:type="dxa"/>
                  <w:vAlign w:val="center"/>
                </w:tcPr>
                <w:p w14:paraId="0EFB994A">
                  <w:pPr>
                    <w:pStyle w:val="10"/>
                    <w:widowControl w:val="0"/>
                    <w:jc w:val="both"/>
                    <w:rPr>
                      <w:rFonts w:hint="eastAsia"/>
                      <w:b w:val="0"/>
                      <w:bCs w:val="0"/>
                      <w:color w:val="auto"/>
                      <w:vertAlign w:val="baseline"/>
                    </w:rPr>
                  </w:pPr>
                  <w:r>
                    <w:rPr>
                      <w:rFonts w:hint="eastAsia"/>
                      <w:b/>
                      <w:bCs/>
                      <w:color w:val="auto"/>
                      <w:vertAlign w:val="baseline"/>
                    </w:rPr>
                    <w:t>深化扬尘污染综合治理</w:t>
                  </w:r>
                  <w:r>
                    <w:rPr>
                      <w:rFonts w:hint="eastAsia"/>
                      <w:b w:val="0"/>
                      <w:bCs w:val="0"/>
                      <w:color w:val="auto"/>
                      <w:vertAlign w:val="baseline"/>
                    </w:rPr>
                    <w:t>。</w:t>
                  </w:r>
                </w:p>
                <w:p w14:paraId="16F62018">
                  <w:pPr>
                    <w:pStyle w:val="10"/>
                    <w:widowControl w:val="0"/>
                    <w:ind w:left="0" w:leftChars="0" w:right="0" w:rightChars="0" w:firstLine="0" w:firstLineChars="0"/>
                    <w:jc w:val="both"/>
                    <w:rPr>
                      <w:rFonts w:hint="eastAsia"/>
                      <w:b w:val="0"/>
                      <w:bCs w:val="0"/>
                      <w:color w:val="auto"/>
                      <w:vertAlign w:val="baseline"/>
                    </w:rPr>
                  </w:pPr>
                  <w:r>
                    <w:rPr>
                      <w:rFonts w:hint="eastAsia"/>
                      <w:b w:val="0"/>
                      <w:bCs w:val="0"/>
                      <w:color w:val="auto"/>
                      <w:vertAlign w:val="baseline"/>
                    </w:rPr>
                    <w:t>大力推行绿色施工，将防治扬尘污染费用纳入工程造价，推动长距离线性工程实行分段施工。推进装配式建筑发展，完善装配式建筑项目库。到2025年，全省城镇新开工装配式建筑面积占新建建筑面积的比例达到52%；地级城市建成区道路机械化清扫率保持90%以上，县级城市保持80%以上。运用综合手段排查建立城市裸露地块清单，采取绿化、遮盖等措施及时整治扬尘。</w:t>
                  </w:r>
                </w:p>
              </w:tc>
              <w:tc>
                <w:tcPr>
                  <w:tcW w:w="1216" w:type="dxa"/>
                  <w:vAlign w:val="center"/>
                </w:tcPr>
                <w:p w14:paraId="29633367">
                  <w:pPr>
                    <w:pStyle w:val="10"/>
                    <w:widowControl w:val="0"/>
                    <w:ind w:left="0" w:leftChars="0" w:right="0" w:rightChars="0" w:firstLine="0" w:firstLineChars="0"/>
                    <w:jc w:val="both"/>
                    <w:rPr>
                      <w:rFonts w:hint="eastAsia"/>
                      <w:color w:val="auto"/>
                      <w:vertAlign w:val="baseline"/>
                      <w:lang w:val="en-US" w:eastAsia="zh-CN"/>
                    </w:rPr>
                  </w:pPr>
                  <w:r>
                    <w:rPr>
                      <w:rFonts w:hint="eastAsia"/>
                      <w:color w:val="auto"/>
                      <w:lang w:val="en-US" w:eastAsia="zh-CN"/>
                    </w:rPr>
                    <w:t>本项目</w:t>
                  </w:r>
                  <w:r>
                    <w:rPr>
                      <w:rFonts w:hint="eastAsia"/>
                      <w:color w:val="auto"/>
                      <w:sz w:val="21"/>
                      <w:szCs w:val="21"/>
                      <w:vertAlign w:val="baseline"/>
                      <w:lang w:val="en-US" w:eastAsia="zh-CN"/>
                    </w:rPr>
                    <w:t>租赁已建房屋用于生产，不新增用地，只需在厂区范围内进行改造性施工建设，施工期扬尘产生较少。</w:t>
                  </w:r>
                </w:p>
              </w:tc>
              <w:tc>
                <w:tcPr>
                  <w:tcW w:w="489" w:type="dxa"/>
                  <w:vAlign w:val="center"/>
                </w:tcPr>
                <w:p w14:paraId="63BB7B31">
                  <w:pPr>
                    <w:pStyle w:val="10"/>
                    <w:widowControl w:val="0"/>
                    <w:ind w:left="0" w:leftChars="0" w:right="0" w:rightChars="0" w:firstLine="0" w:firstLineChars="0"/>
                    <w:rPr>
                      <w:rFonts w:hint="eastAsia"/>
                      <w:color w:val="auto"/>
                      <w:vertAlign w:val="baseline"/>
                      <w:lang w:val="en-US" w:eastAsia="zh-CN"/>
                    </w:rPr>
                  </w:pPr>
                  <w:r>
                    <w:rPr>
                      <w:rFonts w:hint="eastAsia"/>
                      <w:color w:val="auto"/>
                      <w:vertAlign w:val="baseline"/>
                      <w:lang w:val="en-US" w:eastAsia="zh-CN"/>
                    </w:rPr>
                    <w:t>符合</w:t>
                  </w:r>
                </w:p>
              </w:tc>
            </w:tr>
          </w:tbl>
          <w:p w14:paraId="456660B3">
            <w:pPr>
              <w:bidi w:val="0"/>
              <w:rPr>
                <w:rFonts w:hint="eastAsia"/>
                <w:b/>
                <w:bCs/>
                <w:color w:val="auto"/>
                <w:lang w:val="en-US" w:eastAsia="zh-CN"/>
              </w:rPr>
            </w:pPr>
            <w:r>
              <w:rPr>
                <w:rFonts w:hint="eastAsia"/>
                <w:color w:val="auto"/>
                <w:lang w:val="en-US" w:eastAsia="zh-CN"/>
              </w:rPr>
              <w:t>综上所述，</w:t>
            </w:r>
            <w:r>
              <w:rPr>
                <w:rFonts w:hint="default"/>
                <w:color w:val="auto"/>
                <w:lang w:val="en-US" w:eastAsia="zh-CN"/>
              </w:rPr>
              <w:t>本项目的建设符合</w:t>
            </w:r>
            <w:r>
              <w:rPr>
                <w:rFonts w:hint="eastAsia"/>
                <w:color w:val="auto"/>
                <w:lang w:val="en-US" w:eastAsia="zh-CN"/>
              </w:rPr>
              <w:t>《湖南省空气质量持续改善行动计划实施方案》（湘政办发〔2024〕33号）</w:t>
            </w:r>
            <w:r>
              <w:rPr>
                <w:rFonts w:hint="default"/>
                <w:color w:val="auto"/>
                <w:lang w:val="en-US" w:eastAsia="zh-CN"/>
              </w:rPr>
              <w:t>的相关要求。</w:t>
            </w:r>
          </w:p>
          <w:p w14:paraId="3A0F27FE">
            <w:pPr>
              <w:bidi w:val="0"/>
              <w:rPr>
                <w:rFonts w:hint="eastAsia"/>
                <w:b/>
                <w:bCs/>
                <w:color w:val="auto"/>
                <w:lang w:val="en-US" w:eastAsia="zh-CN"/>
              </w:rPr>
            </w:pPr>
          </w:p>
          <w:p w14:paraId="74920D64">
            <w:pPr>
              <w:bidi w:val="0"/>
              <w:rPr>
                <w:rFonts w:hint="eastAsia"/>
                <w:b/>
                <w:bCs/>
                <w:color w:val="auto"/>
                <w:lang w:val="en-US" w:eastAsia="zh-CN"/>
              </w:rPr>
            </w:pPr>
          </w:p>
          <w:p w14:paraId="38E8F416">
            <w:pPr>
              <w:bidi w:val="0"/>
              <w:rPr>
                <w:rFonts w:hint="eastAsia"/>
                <w:color w:val="auto"/>
                <w:lang w:val="en-US" w:eastAsia="zh-CN"/>
              </w:rPr>
            </w:pPr>
            <w:r>
              <w:rPr>
                <w:rFonts w:hint="eastAsia"/>
                <w:b/>
                <w:bCs/>
                <w:color w:val="auto"/>
                <w:lang w:val="en-US" w:eastAsia="zh-CN"/>
              </w:rPr>
              <w:t>（6）与《衡阳市“十四五”生态环境保护规划》的符合性分析</w:t>
            </w:r>
          </w:p>
          <w:p w14:paraId="04A465AE">
            <w:pPr>
              <w:keepNext w:val="0"/>
              <w:keepLines w:val="0"/>
              <w:pageBreakBefore w:val="0"/>
              <w:widowControl w:val="0"/>
              <w:kinsoku/>
              <w:wordWrap/>
              <w:overflowPunct/>
              <w:topLinePunct w:val="0"/>
              <w:bidi w:val="0"/>
              <w:adjustRightInd/>
              <w:snapToGrid/>
              <w:textAlignment w:val="auto"/>
              <w:rPr>
                <w:rFonts w:hint="default"/>
                <w:color w:val="auto"/>
                <w:lang w:val="en-US" w:eastAsia="zh-CN"/>
              </w:rPr>
            </w:pPr>
            <w:r>
              <w:rPr>
                <w:rFonts w:hint="default"/>
                <w:color w:val="auto"/>
                <w:lang w:val="en-US" w:eastAsia="zh-CN"/>
              </w:rPr>
              <w:t>根据规划主要指标要求，</w:t>
            </w:r>
            <w:r>
              <w:rPr>
                <w:rFonts w:hint="eastAsia"/>
                <w:color w:val="auto"/>
                <w:lang w:val="en-US" w:eastAsia="zh-CN"/>
              </w:rPr>
              <w:t>“</w:t>
            </w:r>
            <w:r>
              <w:rPr>
                <w:rFonts w:hint="default"/>
                <w:color w:val="auto"/>
                <w:lang w:val="en-US" w:eastAsia="zh-CN"/>
              </w:rPr>
              <w:t>十四五</w:t>
            </w:r>
            <w:r>
              <w:rPr>
                <w:rFonts w:hint="eastAsia"/>
                <w:color w:val="auto"/>
                <w:lang w:val="en-US" w:eastAsia="zh-CN"/>
              </w:rPr>
              <w:t>”</w:t>
            </w:r>
            <w:r>
              <w:rPr>
                <w:rFonts w:hint="default"/>
                <w:color w:val="auto"/>
                <w:lang w:val="en-US" w:eastAsia="zh-CN"/>
              </w:rPr>
              <w:t>期间共设置生态环境保护主要指标26项，其中约束性指标12项，预期性指标14项，涵盖绿色低碳、环境治理、生态保护、风险防控四大领域。根据衡阳市生态环境局发布的《衡阳市202</w:t>
            </w:r>
            <w:r>
              <w:rPr>
                <w:rFonts w:hint="eastAsia"/>
                <w:color w:val="auto"/>
                <w:lang w:val="en-US" w:eastAsia="zh-CN"/>
              </w:rPr>
              <w:t>4</w:t>
            </w:r>
            <w:r>
              <w:rPr>
                <w:rFonts w:hint="default"/>
                <w:color w:val="auto"/>
                <w:lang w:val="en-US" w:eastAsia="zh-CN"/>
              </w:rPr>
              <w:t>年12月及1-12月环境质量状况》，202</w:t>
            </w:r>
            <w:r>
              <w:rPr>
                <w:rFonts w:hint="eastAsia"/>
                <w:color w:val="auto"/>
                <w:lang w:val="en-US" w:eastAsia="zh-CN"/>
              </w:rPr>
              <w:t>4</w:t>
            </w:r>
            <w:r>
              <w:rPr>
                <w:rFonts w:hint="default"/>
                <w:color w:val="auto"/>
                <w:lang w:val="en-US" w:eastAsia="zh-CN"/>
              </w:rPr>
              <w:t>年</w:t>
            </w:r>
            <w:r>
              <w:rPr>
                <w:rFonts w:hint="eastAsia"/>
                <w:color w:val="auto"/>
                <w:lang w:val="en-US" w:eastAsia="zh-CN"/>
              </w:rPr>
              <w:t>常宁市</w:t>
            </w:r>
            <w:r>
              <w:rPr>
                <w:rFonts w:hint="default"/>
                <w:color w:val="auto"/>
                <w:lang w:val="en-US" w:eastAsia="zh-CN"/>
              </w:rPr>
              <w:t>为环境空气质量达标区，距离本项目所在区域最近的地表水监测断面为达标断面，环境质量较好。</w:t>
            </w:r>
          </w:p>
          <w:p w14:paraId="1745820C">
            <w:pPr>
              <w:bidi w:val="0"/>
              <w:rPr>
                <w:rFonts w:hint="default"/>
                <w:color w:val="auto"/>
                <w:lang w:val="en-US" w:eastAsia="zh-CN"/>
              </w:rPr>
            </w:pPr>
            <w:r>
              <w:rPr>
                <w:rFonts w:hint="default"/>
                <w:color w:val="auto"/>
                <w:lang w:val="en-US" w:eastAsia="zh-CN"/>
              </w:rPr>
              <w:t>本项目在落实好本环评报告提出的污染防治措施后，运营期对区域环境影响较小，符合《衡阳市</w:t>
            </w:r>
            <w:r>
              <w:rPr>
                <w:rFonts w:hint="eastAsia"/>
                <w:color w:val="auto"/>
                <w:lang w:val="en-US" w:eastAsia="zh-CN"/>
              </w:rPr>
              <w:t>“</w:t>
            </w:r>
            <w:r>
              <w:rPr>
                <w:rFonts w:hint="default"/>
                <w:color w:val="auto"/>
                <w:lang w:val="en-US" w:eastAsia="zh-CN"/>
              </w:rPr>
              <w:t>十四五</w:t>
            </w:r>
            <w:r>
              <w:rPr>
                <w:rFonts w:hint="eastAsia"/>
                <w:color w:val="auto"/>
                <w:lang w:val="en-US" w:eastAsia="zh-CN"/>
              </w:rPr>
              <w:t>”</w:t>
            </w:r>
            <w:r>
              <w:rPr>
                <w:rFonts w:hint="default"/>
                <w:color w:val="auto"/>
                <w:lang w:val="en-US" w:eastAsia="zh-CN"/>
              </w:rPr>
              <w:t>生态环境保护规划》</w:t>
            </w:r>
            <w:r>
              <w:rPr>
                <w:rFonts w:hint="eastAsia"/>
                <w:color w:val="auto"/>
                <w:lang w:val="en-US" w:eastAsia="zh-CN"/>
              </w:rPr>
              <w:t>的</w:t>
            </w:r>
            <w:r>
              <w:rPr>
                <w:rFonts w:hint="default"/>
                <w:color w:val="auto"/>
                <w:lang w:val="en-US" w:eastAsia="zh-CN"/>
              </w:rPr>
              <w:t>相关要求。</w:t>
            </w:r>
          </w:p>
          <w:p w14:paraId="30A5F72F">
            <w:pPr>
              <w:bidi w:val="0"/>
              <w:rPr>
                <w:rFonts w:hint="eastAsia"/>
                <w:color w:val="auto"/>
                <w:lang w:val="en-US" w:eastAsia="zh-CN"/>
              </w:rPr>
            </w:pPr>
            <w:r>
              <w:rPr>
                <w:rFonts w:hint="eastAsia"/>
                <w:b/>
                <w:bCs/>
                <w:color w:val="auto"/>
                <w:lang w:val="en-US" w:eastAsia="zh-CN"/>
              </w:rPr>
              <w:t>（7）与《衡阳市“十四五”空气质量改善规划》（衡环函〔2022〕16号）的符合性分析</w:t>
            </w:r>
          </w:p>
          <w:p w14:paraId="4ED4760E">
            <w:pPr>
              <w:bidi w:val="0"/>
              <w:rPr>
                <w:rFonts w:hint="eastAsia"/>
                <w:color w:val="auto"/>
                <w:lang w:val="en-US" w:eastAsia="zh-CN"/>
              </w:rPr>
            </w:pPr>
            <w:r>
              <w:rPr>
                <w:rFonts w:hint="eastAsia"/>
                <w:color w:val="auto"/>
                <w:lang w:val="en-US" w:eastAsia="zh-CN"/>
              </w:rPr>
              <w:t>本项目与《衡阳市“十四五”空气质量改善规划》（衡环函〔2022〕16号）相关要求的符合性分析详见表1-</w:t>
            </w:r>
            <w:r>
              <w:rPr>
                <w:rFonts w:hint="default"/>
                <w:color w:val="auto"/>
                <w:lang w:eastAsia="zh-CN"/>
              </w:rPr>
              <w:fldChar w:fldCharType="begin"/>
            </w:r>
            <w:r>
              <w:rPr>
                <w:rFonts w:hint="default"/>
                <w:color w:val="auto"/>
                <w:lang w:eastAsia="zh-CN"/>
              </w:rPr>
              <w:instrText xml:space="preserve"> SEQ 1- \* MERGEFORMAT </w:instrText>
            </w:r>
            <w:r>
              <w:rPr>
                <w:rFonts w:hint="default"/>
                <w:color w:val="auto"/>
                <w:lang w:eastAsia="zh-CN"/>
              </w:rPr>
              <w:fldChar w:fldCharType="separate"/>
            </w:r>
            <w:r>
              <w:rPr>
                <w:rFonts w:hint="default"/>
                <w:color w:val="auto"/>
                <w:lang w:eastAsia="zh-CN"/>
              </w:rPr>
              <w:t>8</w:t>
            </w:r>
            <w:r>
              <w:rPr>
                <w:rFonts w:hint="default"/>
                <w:color w:val="auto"/>
                <w:lang w:eastAsia="zh-CN"/>
              </w:rPr>
              <w:fldChar w:fldCharType="end"/>
            </w:r>
            <w:r>
              <w:rPr>
                <w:rFonts w:hint="eastAsia"/>
                <w:color w:val="auto"/>
                <w:lang w:val="en-US" w:eastAsia="zh-CN"/>
              </w:rPr>
              <w:t>。</w:t>
            </w:r>
          </w:p>
          <w:p w14:paraId="10E2B8D8">
            <w:pPr>
              <w:pStyle w:val="11"/>
              <w:bidi w:val="0"/>
              <w:rPr>
                <w:rFonts w:hint="eastAsia"/>
                <w:color w:val="auto"/>
                <w:lang w:val="en-US" w:eastAsia="zh-CN"/>
              </w:rPr>
            </w:pPr>
            <w:r>
              <w:rPr>
                <w:rFonts w:hint="eastAsia"/>
                <w:color w:val="auto"/>
                <w:lang w:val="en-US" w:eastAsia="zh-CN"/>
              </w:rPr>
              <w:t>表1-</w:t>
            </w:r>
            <w:r>
              <w:rPr>
                <w:rFonts w:hint="default"/>
                <w:color w:val="auto"/>
                <w:lang w:eastAsia="zh-CN"/>
              </w:rPr>
              <w:fldChar w:fldCharType="begin"/>
            </w:r>
            <w:r>
              <w:rPr>
                <w:rFonts w:hint="default"/>
                <w:color w:val="auto"/>
                <w:lang w:eastAsia="zh-CN"/>
              </w:rPr>
              <w:instrText xml:space="preserve"> SEQ 表1- </w:instrText>
            </w:r>
            <w:r>
              <w:rPr>
                <w:rFonts w:hint="default"/>
                <w:color w:val="auto"/>
                <w:lang w:eastAsia="zh-CN"/>
              </w:rPr>
              <w:fldChar w:fldCharType="separate"/>
            </w:r>
            <w:r>
              <w:rPr>
                <w:rFonts w:hint="default"/>
                <w:color w:val="auto"/>
                <w:lang w:eastAsia="zh-CN"/>
              </w:rPr>
              <w:t>8</w:t>
            </w:r>
            <w:r>
              <w:rPr>
                <w:rFonts w:hint="default"/>
                <w:color w:val="auto"/>
                <w:lang w:eastAsia="zh-CN"/>
              </w:rPr>
              <w:fldChar w:fldCharType="end"/>
            </w:r>
            <w:r>
              <w:rPr>
                <w:rFonts w:hint="eastAsia"/>
                <w:color w:val="auto"/>
                <w:lang w:val="en-US" w:eastAsia="zh-CN"/>
              </w:rPr>
              <w:t xml:space="preserve">  与《衡阳市“十四五”空气质量改善规划》的符合性分析</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72"/>
              <w:gridCol w:w="1936"/>
              <w:gridCol w:w="354"/>
            </w:tblGrid>
            <w:tr w14:paraId="66FF1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72" w:type="dxa"/>
                  <w:vAlign w:val="center"/>
                </w:tcPr>
                <w:p w14:paraId="4376176D">
                  <w:pPr>
                    <w:pStyle w:val="10"/>
                    <w:widowControl w:val="0"/>
                    <w:bidi w:val="0"/>
                    <w:rPr>
                      <w:rFonts w:hint="default"/>
                      <w:color w:val="auto"/>
                      <w:lang w:val="en-US" w:eastAsia="zh-CN"/>
                    </w:rPr>
                  </w:pPr>
                  <w:r>
                    <w:rPr>
                      <w:rFonts w:hint="eastAsia"/>
                      <w:color w:val="auto"/>
                      <w:lang w:val="en-US" w:eastAsia="zh-CN"/>
                    </w:rPr>
                    <w:t>规划要求</w:t>
                  </w:r>
                </w:p>
              </w:tc>
              <w:tc>
                <w:tcPr>
                  <w:tcW w:w="1936" w:type="dxa"/>
                  <w:vAlign w:val="center"/>
                </w:tcPr>
                <w:p w14:paraId="71C04842">
                  <w:pPr>
                    <w:pStyle w:val="10"/>
                    <w:widowControl w:val="0"/>
                    <w:bidi w:val="0"/>
                    <w:rPr>
                      <w:rFonts w:hint="default"/>
                      <w:color w:val="auto"/>
                      <w:lang w:val="en-US" w:eastAsia="zh-CN"/>
                    </w:rPr>
                  </w:pPr>
                  <w:r>
                    <w:rPr>
                      <w:rFonts w:hint="eastAsia"/>
                      <w:color w:val="auto"/>
                      <w:lang w:val="en-US" w:eastAsia="zh-CN"/>
                    </w:rPr>
                    <w:t>本项目情况</w:t>
                  </w:r>
                </w:p>
              </w:tc>
              <w:tc>
                <w:tcPr>
                  <w:tcW w:w="354" w:type="dxa"/>
                  <w:vAlign w:val="center"/>
                </w:tcPr>
                <w:p w14:paraId="336C2312">
                  <w:pPr>
                    <w:pStyle w:val="10"/>
                    <w:widowControl w:val="0"/>
                    <w:bidi w:val="0"/>
                    <w:rPr>
                      <w:rFonts w:hint="default"/>
                      <w:color w:val="auto"/>
                      <w:lang w:val="en-US" w:eastAsia="zh-CN"/>
                    </w:rPr>
                  </w:pPr>
                  <w:r>
                    <w:rPr>
                      <w:rFonts w:hint="eastAsia"/>
                      <w:color w:val="auto"/>
                      <w:lang w:val="en-US" w:eastAsia="zh-CN"/>
                    </w:rPr>
                    <w:t>符合性</w:t>
                  </w:r>
                </w:p>
              </w:tc>
            </w:tr>
            <w:tr w14:paraId="13DB5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72" w:type="dxa"/>
                  <w:vAlign w:val="center"/>
                </w:tcPr>
                <w:p w14:paraId="63C8A78C">
                  <w:pPr>
                    <w:pStyle w:val="10"/>
                    <w:bidi w:val="0"/>
                    <w:jc w:val="both"/>
                    <w:rPr>
                      <w:rFonts w:hint="eastAsia"/>
                      <w:b/>
                      <w:bCs w:val="0"/>
                      <w:color w:val="auto"/>
                      <w:lang w:val="en-US" w:eastAsia="zh-CN"/>
                    </w:rPr>
                  </w:pPr>
                  <w:r>
                    <w:rPr>
                      <w:rFonts w:hint="eastAsia"/>
                      <w:b/>
                      <w:bCs w:val="0"/>
                      <w:color w:val="auto"/>
                      <w:lang w:val="en-US" w:eastAsia="zh-CN"/>
                    </w:rPr>
                    <w:t>优化能源结构，加快能源清洁低碳高效发展</w:t>
                  </w:r>
                </w:p>
                <w:p w14:paraId="789FDB3B">
                  <w:pPr>
                    <w:pStyle w:val="10"/>
                    <w:bidi w:val="0"/>
                    <w:jc w:val="both"/>
                    <w:rPr>
                      <w:rFonts w:hint="default"/>
                      <w:color w:val="auto"/>
                      <w:lang w:val="en-US" w:eastAsia="zh-CN"/>
                    </w:rPr>
                  </w:pPr>
                  <w:r>
                    <w:rPr>
                      <w:rFonts w:hint="eastAsia"/>
                      <w:color w:val="auto"/>
                      <w:lang w:val="en-US" w:eastAsia="zh-CN"/>
                    </w:rPr>
                    <w:t>推进能源结构优化，大力发展清洁能源，优化能源结构，提升供给侧非化石能源比重，提高消费侧电力比重，增加天然气供应量，降低煤炭消费比重。积极发展太阳能光伏、风申、生物质能等清洁能源，推进非化石能源规模化利用。大力推进电能替代煤炭，积极稳妥推进以气代煤，因地制宜推进生物质等能源代煤，开展氢能源代煤示范。推进热电联产、集中供热和工业余热利用，关停热电联产集中供热管网覆盖区域内的燃煤锅炉、工业窑炉。</w:t>
                  </w:r>
                </w:p>
              </w:tc>
              <w:tc>
                <w:tcPr>
                  <w:tcW w:w="1936" w:type="dxa"/>
                  <w:vAlign w:val="center"/>
                </w:tcPr>
                <w:p w14:paraId="77524A44">
                  <w:pPr>
                    <w:pStyle w:val="10"/>
                    <w:widowControl w:val="0"/>
                    <w:bidi w:val="0"/>
                    <w:rPr>
                      <w:rFonts w:hint="default"/>
                      <w:color w:val="auto"/>
                      <w:lang w:val="en-US" w:eastAsia="zh-CN"/>
                    </w:rPr>
                  </w:pPr>
                  <w:r>
                    <w:rPr>
                      <w:rFonts w:hint="eastAsia"/>
                      <w:color w:val="auto"/>
                      <w:lang w:val="en-US" w:eastAsia="zh-CN"/>
                    </w:rPr>
                    <w:t>本项目生产设备均采用电能，为优质清洁能源，符合规划相关要求</w:t>
                  </w:r>
                  <w:r>
                    <w:rPr>
                      <w:rFonts w:hint="default"/>
                      <w:color w:val="auto"/>
                      <w:lang w:val="en-US" w:eastAsia="zh-CN"/>
                    </w:rPr>
                    <w:t>。</w:t>
                  </w:r>
                </w:p>
              </w:tc>
              <w:tc>
                <w:tcPr>
                  <w:tcW w:w="354" w:type="dxa"/>
                  <w:vAlign w:val="center"/>
                </w:tcPr>
                <w:p w14:paraId="69BBBCE8">
                  <w:pPr>
                    <w:pStyle w:val="10"/>
                    <w:widowControl w:val="0"/>
                    <w:bidi w:val="0"/>
                    <w:rPr>
                      <w:rFonts w:hint="default"/>
                      <w:color w:val="auto"/>
                      <w:lang w:val="en-US" w:eastAsia="zh-CN"/>
                    </w:rPr>
                  </w:pPr>
                  <w:r>
                    <w:rPr>
                      <w:rFonts w:hint="eastAsia"/>
                      <w:color w:val="auto"/>
                      <w:lang w:val="en-US" w:eastAsia="zh-CN"/>
                    </w:rPr>
                    <w:t>符合</w:t>
                  </w:r>
                </w:p>
              </w:tc>
            </w:tr>
            <w:tr w14:paraId="3126A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72" w:type="dxa"/>
                  <w:vAlign w:val="center"/>
                </w:tcPr>
                <w:p w14:paraId="46D1DD72">
                  <w:pPr>
                    <w:pStyle w:val="10"/>
                    <w:widowControl w:val="0"/>
                    <w:bidi w:val="0"/>
                    <w:jc w:val="both"/>
                    <w:rPr>
                      <w:rFonts w:hint="eastAsia"/>
                      <w:b/>
                      <w:bCs w:val="0"/>
                      <w:color w:val="auto"/>
                      <w:lang w:val="en-US" w:eastAsia="zh-CN"/>
                    </w:rPr>
                  </w:pPr>
                  <w:r>
                    <w:rPr>
                      <w:rFonts w:hint="eastAsia"/>
                      <w:b/>
                      <w:bCs w:val="0"/>
                      <w:color w:val="auto"/>
                      <w:lang w:val="en-US" w:eastAsia="zh-CN"/>
                    </w:rPr>
                    <w:t>推进重点行业污染深度治理</w:t>
                  </w:r>
                </w:p>
                <w:p w14:paraId="2CEEFD71">
                  <w:pPr>
                    <w:pStyle w:val="10"/>
                    <w:widowControl w:val="0"/>
                    <w:bidi w:val="0"/>
                    <w:ind w:firstLine="0" w:firstLineChars="0"/>
                    <w:jc w:val="both"/>
                    <w:rPr>
                      <w:rFonts w:hint="eastAsia"/>
                      <w:color w:val="auto"/>
                      <w:lang w:val="en-US" w:eastAsia="zh-CN"/>
                    </w:rPr>
                  </w:pPr>
                  <w:r>
                    <w:rPr>
                      <w:rFonts w:hint="eastAsia"/>
                      <w:color w:val="auto"/>
                      <w:lang w:val="en-US" w:eastAsia="zh-CN"/>
                    </w:rPr>
                    <w:t>推动钢铁、水泥、焦化及锅炉超低排放改造。生物质锅炉采用专用锅炉，配套布袋等高效除尘设施，禁止掺烧煤炭、垃圾、工业固体废弃物等其他物料；积极推进城市建成区生物质锅炉超低排放改造。按照《湖南省工业炉窑大气污染综合治理实施方案》要求，完成重点行业工业炉窑提标改造。加强重点行业管理减排。强化治污设施运行监管，确保稳定达标运行，减少非正常工况排放。</w:t>
                  </w:r>
                </w:p>
              </w:tc>
              <w:tc>
                <w:tcPr>
                  <w:tcW w:w="1936" w:type="dxa"/>
                  <w:vAlign w:val="center"/>
                </w:tcPr>
                <w:p w14:paraId="02B7B7E4">
                  <w:pPr>
                    <w:pStyle w:val="10"/>
                    <w:widowControl w:val="0"/>
                    <w:bidi w:val="0"/>
                    <w:ind w:firstLine="0" w:firstLineChars="0"/>
                    <w:rPr>
                      <w:rFonts w:hint="eastAsia"/>
                      <w:color w:val="auto"/>
                      <w:lang w:val="en-US" w:eastAsia="zh-CN"/>
                    </w:rPr>
                  </w:pPr>
                  <w:r>
                    <w:rPr>
                      <w:rFonts w:hint="eastAsia"/>
                      <w:color w:val="auto"/>
                      <w:lang w:val="en-US" w:eastAsia="zh-CN"/>
                    </w:rPr>
                    <w:t>本项目为</w:t>
                  </w:r>
                  <w:r>
                    <w:rPr>
                      <w:rStyle w:val="13"/>
                      <w:rFonts w:hint="eastAsia"/>
                      <w:color w:val="auto"/>
                      <w:lang w:eastAsia="zh-CN"/>
                    </w:rPr>
                    <w:t>半干米粉生产项目</w:t>
                  </w:r>
                  <w:r>
                    <w:rPr>
                      <w:rFonts w:hint="eastAsia"/>
                      <w:color w:val="auto"/>
                      <w:lang w:val="en-US" w:eastAsia="zh-CN"/>
                    </w:rPr>
                    <w:t>，不属于重点行业；项目不涉及锅炉。</w:t>
                  </w:r>
                </w:p>
              </w:tc>
              <w:tc>
                <w:tcPr>
                  <w:tcW w:w="354" w:type="dxa"/>
                  <w:vAlign w:val="center"/>
                </w:tcPr>
                <w:p w14:paraId="418100A8">
                  <w:pPr>
                    <w:pStyle w:val="10"/>
                    <w:widowControl w:val="0"/>
                    <w:bidi w:val="0"/>
                    <w:ind w:firstLine="0" w:firstLineChars="0"/>
                    <w:rPr>
                      <w:rFonts w:hint="eastAsia"/>
                      <w:color w:val="auto"/>
                      <w:lang w:val="en-US" w:eastAsia="zh-CN"/>
                    </w:rPr>
                  </w:pPr>
                  <w:r>
                    <w:rPr>
                      <w:rFonts w:hint="eastAsia"/>
                      <w:color w:val="auto"/>
                      <w:lang w:val="en-US" w:eastAsia="zh-CN"/>
                    </w:rPr>
                    <w:t>符合</w:t>
                  </w:r>
                </w:p>
              </w:tc>
            </w:tr>
            <w:tr w14:paraId="374BA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572" w:type="dxa"/>
                  <w:vAlign w:val="center"/>
                </w:tcPr>
                <w:p w14:paraId="7FD07BA5">
                  <w:pPr>
                    <w:pStyle w:val="10"/>
                    <w:widowControl w:val="0"/>
                    <w:bidi w:val="0"/>
                    <w:jc w:val="both"/>
                    <w:rPr>
                      <w:rFonts w:hint="eastAsia"/>
                      <w:b/>
                      <w:bCs w:val="0"/>
                      <w:color w:val="auto"/>
                      <w:lang w:val="en-US" w:eastAsia="zh-CN"/>
                    </w:rPr>
                  </w:pPr>
                  <w:r>
                    <w:rPr>
                      <w:rFonts w:hint="eastAsia"/>
                      <w:b/>
                      <w:bCs w:val="0"/>
                      <w:color w:val="auto"/>
                      <w:lang w:val="en-US" w:eastAsia="zh-CN"/>
                    </w:rPr>
                    <w:t>深化扬尘污染综合治理</w:t>
                  </w:r>
                </w:p>
                <w:p w14:paraId="4081882E">
                  <w:pPr>
                    <w:pStyle w:val="10"/>
                    <w:widowControl w:val="0"/>
                    <w:bidi w:val="0"/>
                    <w:jc w:val="both"/>
                    <w:rPr>
                      <w:rFonts w:hint="eastAsia"/>
                      <w:color w:val="auto"/>
                      <w:lang w:val="en-US" w:eastAsia="zh-CN"/>
                    </w:rPr>
                  </w:pPr>
                  <w:r>
                    <w:rPr>
                      <w:rFonts w:hint="eastAsia"/>
                      <w:color w:val="auto"/>
                      <w:lang w:val="en-US" w:eastAsia="zh-CN"/>
                    </w:rPr>
                    <w:t>全面推行绿色施工。按照衡阳市《建筑工地扬尘防治“十严禁”》和《关于进一步加强全市建筑工地扬尘污染防治工作》的规范要求，严格执行“六个百分之百”。</w:t>
                  </w:r>
                </w:p>
                <w:p w14:paraId="3699B332">
                  <w:pPr>
                    <w:pStyle w:val="10"/>
                    <w:widowControl w:val="0"/>
                    <w:bidi w:val="0"/>
                    <w:jc w:val="both"/>
                    <w:rPr>
                      <w:rFonts w:hint="eastAsia"/>
                      <w:color w:val="auto"/>
                      <w:lang w:val="en-US" w:eastAsia="zh-CN"/>
                    </w:rPr>
                  </w:pPr>
                  <w:r>
                    <w:rPr>
                      <w:rFonts w:hint="eastAsia"/>
                      <w:color w:val="auto"/>
                      <w:lang w:val="en-US" w:eastAsia="zh-CN"/>
                    </w:rPr>
                    <w:t>加强堆场扬尘治理。加强建筑工地沙石、建筑垃圾等堆场管理，必须采取洒水、覆盖、绿化等有效的防尘措施，减少扬尘污染。加强码头作业扬尘控制，大型煤炭、矿石等干散货码头物料堆场全面完成抑尘设施建设和物料输送系统封闭改造。</w:t>
                  </w:r>
                </w:p>
              </w:tc>
              <w:tc>
                <w:tcPr>
                  <w:tcW w:w="1936" w:type="dxa"/>
                  <w:vAlign w:val="center"/>
                </w:tcPr>
                <w:p w14:paraId="0A7131DD">
                  <w:pPr>
                    <w:pStyle w:val="10"/>
                    <w:widowControl w:val="0"/>
                    <w:bidi w:val="0"/>
                    <w:jc w:val="center"/>
                    <w:rPr>
                      <w:rFonts w:hint="default"/>
                      <w:color w:val="auto"/>
                      <w:lang w:val="en-US" w:eastAsia="zh-CN"/>
                    </w:rPr>
                  </w:pPr>
                  <w:r>
                    <w:rPr>
                      <w:rFonts w:hint="eastAsia"/>
                      <w:color w:val="auto"/>
                      <w:lang w:val="en-US" w:eastAsia="zh-CN"/>
                    </w:rPr>
                    <w:t>本项目</w:t>
                  </w:r>
                  <w:r>
                    <w:rPr>
                      <w:rFonts w:hint="eastAsia"/>
                      <w:color w:val="auto"/>
                      <w:sz w:val="21"/>
                      <w:szCs w:val="21"/>
                      <w:vertAlign w:val="baseline"/>
                      <w:lang w:val="en-US" w:eastAsia="zh-CN"/>
                    </w:rPr>
                    <w:t>租赁已建房屋用于生产，不新增用地，只需在厂区范围内进行改造性施工建设，施工期扬尘产生较少</w:t>
                  </w:r>
                  <w:r>
                    <w:rPr>
                      <w:rFonts w:hint="eastAsia"/>
                      <w:color w:val="auto"/>
                      <w:lang w:val="en-US" w:eastAsia="zh-CN"/>
                    </w:rPr>
                    <w:t>；项目原料采用密封袋装储存在原材料仓库，堆场粉尘可忽略不计，投料过程拟在密闭车间内进行，通过加强管理，项目产生的扬尘对周围环境影响较小。</w:t>
                  </w:r>
                </w:p>
              </w:tc>
              <w:tc>
                <w:tcPr>
                  <w:tcW w:w="354" w:type="dxa"/>
                  <w:vAlign w:val="center"/>
                </w:tcPr>
                <w:p w14:paraId="0C965D96">
                  <w:pPr>
                    <w:pStyle w:val="10"/>
                    <w:widowControl w:val="0"/>
                    <w:bidi w:val="0"/>
                    <w:rPr>
                      <w:rFonts w:hint="default"/>
                      <w:color w:val="auto"/>
                      <w:lang w:val="en-US" w:eastAsia="zh-CN"/>
                    </w:rPr>
                  </w:pPr>
                  <w:r>
                    <w:rPr>
                      <w:rFonts w:hint="eastAsia"/>
                      <w:color w:val="auto"/>
                      <w:lang w:val="en-US" w:eastAsia="zh-CN"/>
                    </w:rPr>
                    <w:t>符合</w:t>
                  </w:r>
                </w:p>
              </w:tc>
            </w:tr>
          </w:tbl>
          <w:p w14:paraId="41E42810">
            <w:pPr>
              <w:bidi w:val="0"/>
              <w:rPr>
                <w:rFonts w:hint="eastAsia"/>
                <w:b/>
                <w:bCs/>
                <w:color w:val="auto"/>
                <w:lang w:val="en-US" w:eastAsia="zh-CN"/>
              </w:rPr>
            </w:pPr>
            <w:r>
              <w:rPr>
                <w:rFonts w:hint="eastAsia"/>
                <w:color w:val="auto"/>
                <w:lang w:val="en-US" w:eastAsia="zh-CN"/>
              </w:rPr>
              <w:t>综上，本项目的建设符合《衡阳市“十四五”空气质量改善规划》的相关要求。</w:t>
            </w:r>
          </w:p>
          <w:p w14:paraId="04742F24">
            <w:pPr>
              <w:bidi w:val="0"/>
              <w:rPr>
                <w:rFonts w:hint="default"/>
                <w:b/>
                <w:bCs/>
                <w:color w:val="auto"/>
                <w:lang w:val="en-US" w:eastAsia="zh-CN"/>
              </w:rPr>
            </w:pPr>
            <w:r>
              <w:rPr>
                <w:rFonts w:hint="eastAsia"/>
                <w:b/>
                <w:bCs/>
                <w:color w:val="auto"/>
                <w:lang w:val="en-US" w:eastAsia="zh-CN"/>
              </w:rPr>
              <w:t>（8）与《湖南省湘江保护条例》（2023修正）的符合性分析</w:t>
            </w:r>
          </w:p>
          <w:p w14:paraId="633FF10B">
            <w:pPr>
              <w:bidi w:val="0"/>
              <w:rPr>
                <w:rFonts w:hint="eastAsia"/>
                <w:color w:val="auto"/>
                <w:lang w:val="en-US" w:eastAsia="zh-CN"/>
              </w:rPr>
            </w:pPr>
            <w:r>
              <w:rPr>
                <w:rFonts w:hint="eastAsia"/>
                <w:color w:val="auto"/>
                <w:lang w:val="en-US" w:eastAsia="zh-CN"/>
              </w:rPr>
              <w:t>根据《湖南省湘江保护条例》（2023修</w:t>
            </w:r>
            <w:r>
              <w:rPr>
                <w:rFonts w:hint="eastAsia"/>
                <w:b w:val="0"/>
                <w:bCs w:val="0"/>
                <w:color w:val="auto"/>
                <w:lang w:val="en-US" w:eastAsia="zh-CN"/>
              </w:rPr>
              <w:t>正</w:t>
            </w:r>
            <w:r>
              <w:rPr>
                <w:rFonts w:hint="eastAsia"/>
                <w:color w:val="auto"/>
                <w:lang w:val="en-US" w:eastAsia="zh-CN"/>
              </w:rPr>
              <w:t>）：“（1）禁止在湘江流域饮用水水源一级保护区内设置排污口（渠），禁止新建、改建、扩建与供水设施和保护水源无关的建设项目；已经设置排污口（渠）、建成与供水设施和保护水源无关的建设项目，县级以上人民政府应当在省人民政府规定期限内组织拆除或者关闭。禁止在湘江流域饮用水水源一级保护区内从事网箱养殖、旅游、游泳、垂钓或者其他可能污染饮用水水体的活动。（2）禁止在湘江流域饮用水水源二级保护区内设置排污口（渠），禁止新建、改建、扩建排放污染物的建设项目；已经设置排污口（渠）、建成排放污染物的建设项目，县级以上人民政府应当在省人民政府规定期限内组织拆除或者关闭。（3）禁止在湘江干流岸线一公里范围内新建、扩建化工园区和化工项目。禁止在湘江干流岸线一公里范围内新建、改建、扩建尾矿库；但是以提升安全、生态环境保护水平为目的的改建除外。”</w:t>
            </w:r>
          </w:p>
          <w:p w14:paraId="2C10AFBC">
            <w:pPr>
              <w:bidi w:val="0"/>
              <w:rPr>
                <w:rFonts w:hint="eastAsia"/>
                <w:color w:val="auto"/>
                <w:lang w:val="en-US" w:eastAsia="zh-CN"/>
              </w:rPr>
            </w:pPr>
            <w:r>
              <w:rPr>
                <w:rFonts w:hint="eastAsia"/>
                <w:color w:val="auto"/>
                <w:lang w:val="en-US" w:eastAsia="zh-CN"/>
              </w:rPr>
              <w:t>本项目位于湖南省衡阳市常宁市梨子园小区原水口山技工学校，属于湘江流域保护范围，项目</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和生活污水一起经化粪池处理后用作农肥，所有废水均不外排。</w:t>
            </w:r>
          </w:p>
          <w:p w14:paraId="4CDB9BC8">
            <w:pPr>
              <w:keepNext w:val="0"/>
              <w:keepLines w:val="0"/>
              <w:pageBreakBefore w:val="0"/>
              <w:widowControl w:val="0"/>
              <w:kinsoku/>
              <w:wordWrap/>
              <w:overflowPunct/>
              <w:topLinePunct w:val="0"/>
              <w:bidi w:val="0"/>
              <w:adjustRightInd/>
              <w:snapToGrid/>
              <w:textAlignment w:val="auto"/>
              <w:rPr>
                <w:rFonts w:hint="eastAsia"/>
                <w:color w:val="auto"/>
                <w:lang w:val="en-US" w:eastAsia="zh-CN"/>
              </w:rPr>
            </w:pPr>
            <w:r>
              <w:rPr>
                <w:rFonts w:hint="eastAsia"/>
                <w:color w:val="auto"/>
                <w:lang w:val="en-US" w:eastAsia="zh-CN"/>
              </w:rPr>
              <w:t>因此，本项目建设符合《湖南省湘江保护条例》（2023修正）的相关要求。</w:t>
            </w:r>
          </w:p>
          <w:p w14:paraId="510C573B">
            <w:pPr>
              <w:bidi w:val="0"/>
              <w:ind w:left="0" w:leftChars="0" w:firstLine="0" w:firstLineChars="0"/>
              <w:rPr>
                <w:rFonts w:hint="default"/>
                <w:color w:val="auto"/>
                <w:lang w:val="en-US" w:eastAsia="zh-CN"/>
              </w:rPr>
            </w:pPr>
          </w:p>
          <w:p w14:paraId="19695A97">
            <w:pPr>
              <w:bidi w:val="0"/>
              <w:ind w:left="0" w:leftChars="0" w:firstLine="0" w:firstLineChars="0"/>
              <w:rPr>
                <w:rFonts w:hint="default"/>
                <w:color w:val="auto"/>
                <w:lang w:val="en-US" w:eastAsia="zh-CN"/>
              </w:rPr>
            </w:pPr>
          </w:p>
          <w:p w14:paraId="65A341ED">
            <w:pPr>
              <w:bidi w:val="0"/>
              <w:ind w:left="0" w:leftChars="0" w:firstLine="0" w:firstLineChars="0"/>
              <w:rPr>
                <w:rFonts w:hint="default"/>
                <w:color w:val="auto"/>
                <w:lang w:val="en-US" w:eastAsia="zh-CN"/>
              </w:rPr>
            </w:pPr>
          </w:p>
          <w:p w14:paraId="0E0846AE">
            <w:pPr>
              <w:bidi w:val="0"/>
              <w:ind w:left="0" w:leftChars="0" w:firstLine="0" w:firstLineChars="0"/>
              <w:rPr>
                <w:rFonts w:hint="default"/>
                <w:color w:val="auto"/>
                <w:lang w:val="en-US" w:eastAsia="zh-CN"/>
              </w:rPr>
            </w:pPr>
          </w:p>
          <w:p w14:paraId="432E304D">
            <w:pPr>
              <w:bidi w:val="0"/>
              <w:ind w:left="0" w:leftChars="0" w:firstLine="0" w:firstLineChars="0"/>
              <w:rPr>
                <w:rFonts w:hint="default"/>
                <w:color w:val="auto"/>
                <w:lang w:val="en-US" w:eastAsia="zh-CN"/>
              </w:rPr>
            </w:pPr>
          </w:p>
          <w:p w14:paraId="3CF08177">
            <w:pPr>
              <w:bidi w:val="0"/>
              <w:ind w:left="0" w:leftChars="0" w:firstLine="0" w:firstLineChars="0"/>
              <w:rPr>
                <w:rFonts w:hint="default"/>
                <w:color w:val="auto"/>
                <w:lang w:val="en-US" w:eastAsia="zh-CN"/>
              </w:rPr>
            </w:pPr>
          </w:p>
          <w:p w14:paraId="3D9B7455">
            <w:pPr>
              <w:bidi w:val="0"/>
              <w:ind w:left="0" w:leftChars="0" w:firstLine="0" w:firstLineChars="0"/>
              <w:rPr>
                <w:rFonts w:hint="default"/>
                <w:color w:val="auto"/>
                <w:lang w:val="en-US" w:eastAsia="zh-CN"/>
              </w:rPr>
            </w:pPr>
          </w:p>
          <w:p w14:paraId="6044B432">
            <w:pPr>
              <w:bidi w:val="0"/>
              <w:ind w:left="0" w:leftChars="0" w:firstLine="0" w:firstLineChars="0"/>
              <w:rPr>
                <w:rFonts w:hint="default"/>
                <w:color w:val="auto"/>
                <w:lang w:val="en-US" w:eastAsia="zh-CN"/>
              </w:rPr>
            </w:pPr>
          </w:p>
          <w:p w14:paraId="04378C81">
            <w:pPr>
              <w:bidi w:val="0"/>
              <w:ind w:left="0" w:leftChars="0" w:firstLine="0" w:firstLineChars="0"/>
              <w:rPr>
                <w:rFonts w:hint="default"/>
                <w:color w:val="auto"/>
                <w:lang w:val="en-US" w:eastAsia="zh-CN"/>
              </w:rPr>
            </w:pPr>
          </w:p>
          <w:p w14:paraId="385F3ED1">
            <w:pPr>
              <w:bidi w:val="0"/>
              <w:ind w:left="0" w:leftChars="0" w:firstLine="0" w:firstLineChars="0"/>
              <w:rPr>
                <w:rFonts w:hint="default"/>
                <w:color w:val="auto"/>
                <w:lang w:val="en-US" w:eastAsia="zh-CN"/>
              </w:rPr>
            </w:pPr>
          </w:p>
          <w:p w14:paraId="12099D3E">
            <w:pPr>
              <w:bidi w:val="0"/>
              <w:ind w:left="0" w:leftChars="0" w:firstLine="0" w:firstLineChars="0"/>
              <w:rPr>
                <w:rFonts w:hint="default"/>
                <w:color w:val="auto"/>
                <w:lang w:val="en-US" w:eastAsia="zh-CN"/>
              </w:rPr>
            </w:pPr>
          </w:p>
          <w:p w14:paraId="734DA3F2">
            <w:pPr>
              <w:bidi w:val="0"/>
              <w:ind w:left="0" w:leftChars="0" w:firstLine="0" w:firstLineChars="0"/>
              <w:rPr>
                <w:rFonts w:hint="default"/>
                <w:color w:val="auto"/>
                <w:lang w:val="en-US" w:eastAsia="zh-CN"/>
              </w:rPr>
            </w:pPr>
          </w:p>
          <w:p w14:paraId="0A340DDF">
            <w:pPr>
              <w:bidi w:val="0"/>
              <w:ind w:left="0" w:leftChars="0" w:firstLine="0" w:firstLineChars="0"/>
              <w:rPr>
                <w:rFonts w:hint="default"/>
                <w:color w:val="auto"/>
                <w:lang w:val="en-US" w:eastAsia="zh-CN"/>
              </w:rPr>
            </w:pPr>
          </w:p>
          <w:p w14:paraId="3A9C4FE6">
            <w:pPr>
              <w:bidi w:val="0"/>
              <w:ind w:left="0" w:leftChars="0" w:firstLine="0" w:firstLineChars="0"/>
              <w:rPr>
                <w:rFonts w:hint="default"/>
                <w:color w:val="auto"/>
                <w:lang w:val="en-US" w:eastAsia="zh-CN"/>
              </w:rPr>
            </w:pPr>
          </w:p>
          <w:p w14:paraId="309CCCDB">
            <w:pPr>
              <w:bidi w:val="0"/>
              <w:ind w:left="0" w:leftChars="0" w:firstLine="0" w:firstLineChars="0"/>
              <w:rPr>
                <w:rFonts w:hint="default"/>
                <w:color w:val="auto"/>
                <w:lang w:val="en-US" w:eastAsia="zh-CN"/>
              </w:rPr>
            </w:pPr>
          </w:p>
        </w:tc>
      </w:tr>
    </w:tbl>
    <w:p w14:paraId="6F95FE0E">
      <w:pPr>
        <w:rPr>
          <w:rFonts w:hint="eastAsia" w:ascii="黑体" w:hAnsi="黑体" w:eastAsia="黑体" w:cs="黑体"/>
          <w:color w:val="auto"/>
          <w:sz w:val="30"/>
          <w:szCs w:val="30"/>
          <w:lang w:val="en-US" w:eastAsia="zh-CN"/>
        </w:rPr>
      </w:pPr>
      <w:r>
        <w:rPr>
          <w:rFonts w:hint="eastAsia" w:ascii="黑体" w:hAnsi="黑体" w:eastAsia="黑体" w:cs="黑体"/>
          <w:color w:val="auto"/>
          <w:sz w:val="30"/>
          <w:szCs w:val="30"/>
          <w:lang w:val="en-US" w:eastAsia="zh-CN"/>
        </w:rPr>
        <w:br w:type="page"/>
      </w:r>
    </w:p>
    <w:p w14:paraId="27EC00BB">
      <w:pPr>
        <w:pStyle w:val="4"/>
        <w:keepNext/>
        <w:keepLines/>
        <w:pageBreakBefore w:val="0"/>
        <w:widowControl w:val="0"/>
        <w:kinsoku/>
        <w:wordWrap/>
        <w:overflowPunct/>
        <w:topLinePunct w:val="0"/>
        <w:autoSpaceDE/>
        <w:autoSpaceDN/>
        <w:bidi w:val="0"/>
        <w:adjustRightInd w:val="0"/>
        <w:snapToGrid w:val="0"/>
        <w:ind w:firstLine="0" w:firstLineChars="0"/>
        <w:textAlignment w:val="auto"/>
        <w:outlineLvl w:val="0"/>
        <w:rPr>
          <w:rFonts w:hint="eastAsia"/>
          <w:color w:val="auto"/>
          <w:lang w:val="en-US" w:eastAsia="zh-CN"/>
        </w:rPr>
      </w:pPr>
      <w:bookmarkStart w:id="6" w:name="_Toc30631"/>
      <w:r>
        <w:rPr>
          <w:rFonts w:hint="eastAsia"/>
          <w:color w:val="auto"/>
          <w:lang w:val="en-US" w:eastAsia="zh-CN"/>
        </w:rPr>
        <w:t>二、建设项目工程分析</w:t>
      </w:r>
      <w:bookmarkEnd w:id="6"/>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7819"/>
      </w:tblGrid>
      <w:tr w14:paraId="2EB66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3" w:type="dxa"/>
            <w:vAlign w:val="center"/>
          </w:tcPr>
          <w:p w14:paraId="401759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val="en-US" w:eastAsia="zh-CN"/>
              </w:rPr>
            </w:pPr>
            <w:r>
              <w:rPr>
                <w:rFonts w:hint="eastAsia"/>
                <w:color w:val="auto"/>
                <w:lang w:val="en-US" w:eastAsia="zh-CN"/>
              </w:rPr>
              <w:t>建设内容</w:t>
            </w:r>
          </w:p>
        </w:tc>
        <w:tc>
          <w:tcPr>
            <w:tcW w:w="7819" w:type="dxa"/>
            <w:vAlign w:val="top"/>
          </w:tcPr>
          <w:p w14:paraId="733A058D">
            <w:pPr>
              <w:numPr>
                <w:ilvl w:val="0"/>
                <w:numId w:val="0"/>
              </w:numPr>
              <w:bidi w:val="0"/>
              <w:rPr>
                <w:rFonts w:hint="eastAsia"/>
                <w:b/>
                <w:bCs/>
                <w:color w:val="auto"/>
                <w:sz w:val="28"/>
                <w:szCs w:val="28"/>
                <w:lang w:val="en-US" w:eastAsia="zh-CN"/>
              </w:rPr>
            </w:pPr>
            <w:r>
              <w:rPr>
                <w:rFonts w:hint="eastAsia"/>
                <w:b/>
                <w:bCs/>
                <w:color w:val="auto"/>
                <w:sz w:val="24"/>
                <w:szCs w:val="24"/>
                <w:lang w:val="en-US" w:eastAsia="zh-CN"/>
              </w:rPr>
              <w:t>1、项目由来</w:t>
            </w:r>
          </w:p>
          <w:p w14:paraId="65F993CB">
            <w:pPr>
              <w:bidi w:val="0"/>
              <w:rPr>
                <w:rFonts w:hint="default"/>
                <w:color w:val="auto"/>
                <w:lang w:val="en-US" w:eastAsia="zh-CN"/>
              </w:rPr>
            </w:pPr>
            <w:r>
              <w:rPr>
                <w:rFonts w:hint="eastAsia"/>
                <w:color w:val="auto"/>
                <w:lang w:val="en-US" w:eastAsia="zh-CN"/>
              </w:rPr>
              <w:t>米粉是我国南方居民的主食之一，据不完全统计，我国半数以上的居民已把米粉作为早餐主食，米粉正逐步成为我国居民观念中的一种集营养、卫生、方便、价格低廉于一体的理想方便食品，因此其社会需求量越来越大。</w:t>
            </w:r>
          </w:p>
          <w:p w14:paraId="519A1380">
            <w:pPr>
              <w:bidi w:val="0"/>
              <w:ind w:firstLine="480" w:firstLineChars="200"/>
              <w:rPr>
                <w:rFonts w:hint="eastAsia"/>
                <w:color w:val="auto"/>
                <w:vertAlign w:val="baseline"/>
                <w:lang w:val="en-US" w:eastAsia="zh-CN"/>
              </w:rPr>
            </w:pPr>
            <w:r>
              <w:rPr>
                <w:rFonts w:hint="eastAsia"/>
                <w:color w:val="auto"/>
                <w:lang w:val="en-US" w:eastAsia="zh-CN"/>
              </w:rPr>
              <w:t>为了满足市场的需求，</w:t>
            </w:r>
            <w:r>
              <w:rPr>
                <w:rFonts w:hint="eastAsia"/>
                <w:color w:val="auto"/>
                <w:sz w:val="24"/>
                <w:szCs w:val="24"/>
                <w:lang w:eastAsia="zh-CN"/>
              </w:rPr>
              <w:t>常宁市金江食品有限公司</w:t>
            </w:r>
            <w:r>
              <w:rPr>
                <w:rFonts w:hint="default"/>
                <w:color w:val="auto"/>
                <w:lang w:val="en-US" w:eastAsia="zh-CN"/>
              </w:rPr>
              <w:t>拟投资</w:t>
            </w:r>
            <w:r>
              <w:rPr>
                <w:rFonts w:hint="eastAsia"/>
                <w:color w:val="auto"/>
                <w:lang w:val="en-US" w:eastAsia="zh-CN"/>
              </w:rPr>
              <w:t>300</w:t>
            </w:r>
            <w:r>
              <w:rPr>
                <w:rFonts w:hint="default"/>
                <w:color w:val="auto"/>
                <w:lang w:val="en-US" w:eastAsia="zh-CN"/>
              </w:rPr>
              <w:t>万元</w:t>
            </w:r>
            <w:r>
              <w:rPr>
                <w:rFonts w:hint="eastAsia"/>
                <w:color w:val="auto"/>
                <w:vertAlign w:val="baseline"/>
                <w:lang w:val="en-US" w:eastAsia="zh-CN"/>
              </w:rPr>
              <w:t>建设</w:t>
            </w:r>
            <w:r>
              <w:rPr>
                <w:rFonts w:hint="eastAsia"/>
                <w:color w:val="auto"/>
                <w:sz w:val="24"/>
                <w:szCs w:val="24"/>
                <w:lang w:eastAsia="zh-CN"/>
              </w:rPr>
              <w:t>年产300吨半干米粉建设项目，</w:t>
            </w:r>
            <w:r>
              <w:rPr>
                <w:rFonts w:hint="eastAsia"/>
                <w:color w:val="auto"/>
                <w:sz w:val="24"/>
                <w:szCs w:val="24"/>
                <w:lang w:val="en-US" w:eastAsia="zh-CN"/>
              </w:rPr>
              <w:t>项目选址位于</w:t>
            </w:r>
            <w:r>
              <w:rPr>
                <w:rFonts w:hint="eastAsia"/>
                <w:color w:val="auto"/>
                <w:lang w:val="en-US" w:eastAsia="zh-CN"/>
              </w:rPr>
              <w:t>湖南省衡阳市常宁市梨子园小区原水口山技工学校</w:t>
            </w:r>
            <w:r>
              <w:rPr>
                <w:rFonts w:hint="default"/>
                <w:color w:val="auto"/>
                <w:lang w:val="en-US" w:eastAsia="zh-CN"/>
              </w:rPr>
              <w:t>，</w:t>
            </w:r>
            <w:r>
              <w:rPr>
                <w:rFonts w:hint="eastAsia"/>
                <w:color w:val="auto"/>
                <w:lang w:val="en-US" w:eastAsia="zh-CN"/>
              </w:rPr>
              <w:t>租赁已建房屋用于生产，总占地面积约为</w:t>
            </w:r>
            <w:r>
              <w:rPr>
                <w:rFonts w:hint="eastAsia"/>
                <w:color w:val="auto"/>
                <w:sz w:val="24"/>
                <w:szCs w:val="24"/>
                <w:lang w:val="en-US" w:eastAsia="zh-CN"/>
              </w:rPr>
              <w:t>7300</w:t>
            </w:r>
            <w:r>
              <w:rPr>
                <w:rFonts w:hint="default"/>
                <w:b w:val="0"/>
                <w:bCs w:val="0"/>
                <w:color w:val="auto"/>
                <w:lang w:val="en-US" w:eastAsia="zh-CN"/>
              </w:rPr>
              <w:t>m</w:t>
            </w:r>
            <w:r>
              <w:rPr>
                <w:rFonts w:hint="default"/>
                <w:b w:val="0"/>
                <w:bCs w:val="0"/>
                <w:color w:val="auto"/>
                <w:vertAlign w:val="superscript"/>
                <w:lang w:val="en-US" w:eastAsia="zh-CN"/>
              </w:rPr>
              <w:t>2</w:t>
            </w:r>
            <w:r>
              <w:rPr>
                <w:rFonts w:hint="eastAsia"/>
                <w:color w:val="auto"/>
                <w:lang w:val="en-US" w:eastAsia="zh-CN"/>
              </w:rPr>
              <w:t>，总建筑面积约为</w:t>
            </w:r>
            <w:r>
              <w:rPr>
                <w:rFonts w:hint="eastAsia"/>
                <w:color w:val="auto"/>
                <w:sz w:val="24"/>
                <w:szCs w:val="24"/>
                <w:lang w:val="en-US" w:eastAsia="zh-CN"/>
              </w:rPr>
              <w:t>2350</w:t>
            </w:r>
            <w:r>
              <w:rPr>
                <w:rFonts w:hint="default"/>
                <w:b w:val="0"/>
                <w:bCs w:val="0"/>
                <w:color w:val="auto"/>
                <w:lang w:val="en-US" w:eastAsia="zh-CN"/>
              </w:rPr>
              <w:t>m</w:t>
            </w:r>
            <w:r>
              <w:rPr>
                <w:rFonts w:hint="default"/>
                <w:b w:val="0"/>
                <w:bCs w:val="0"/>
                <w:color w:val="auto"/>
                <w:vertAlign w:val="superscript"/>
                <w:lang w:val="en-US" w:eastAsia="zh-CN"/>
              </w:rPr>
              <w:t>2</w:t>
            </w:r>
            <w:r>
              <w:rPr>
                <w:rFonts w:hint="eastAsia"/>
                <w:b w:val="0"/>
                <w:bCs w:val="0"/>
                <w:color w:val="auto"/>
                <w:vertAlign w:val="baseline"/>
                <w:lang w:val="en-US" w:eastAsia="zh-CN"/>
              </w:rPr>
              <w:t>（含闲置用房）</w:t>
            </w:r>
            <w:r>
              <w:rPr>
                <w:rFonts w:hint="eastAsia"/>
                <w:color w:val="auto"/>
                <w:vertAlign w:val="baseline"/>
                <w:lang w:val="en-US" w:eastAsia="zh-CN"/>
              </w:rPr>
              <w:t>，</w:t>
            </w:r>
            <w:r>
              <w:rPr>
                <w:rFonts w:hint="eastAsia"/>
                <w:color w:val="auto"/>
                <w:lang w:val="en-US" w:eastAsia="zh-CN"/>
              </w:rPr>
              <w:t>项目建成后预计</w:t>
            </w:r>
            <w:r>
              <w:rPr>
                <w:rFonts w:hint="eastAsia"/>
                <w:color w:val="auto"/>
                <w:sz w:val="24"/>
                <w:szCs w:val="24"/>
                <w:lang w:eastAsia="zh-CN"/>
              </w:rPr>
              <w:t>年产</w:t>
            </w:r>
            <w:r>
              <w:rPr>
                <w:rFonts w:hint="eastAsia"/>
                <w:color w:val="auto"/>
                <w:sz w:val="24"/>
                <w:szCs w:val="24"/>
                <w:lang w:val="en-US" w:eastAsia="zh-CN"/>
              </w:rPr>
              <w:t>300吨半干米粉</w:t>
            </w:r>
            <w:r>
              <w:rPr>
                <w:rFonts w:hint="eastAsia"/>
                <w:color w:val="auto"/>
                <w:lang w:val="en-US" w:eastAsia="zh-CN"/>
              </w:rPr>
              <w:t>，主要建设原材料仓库、拆包间、加工区、清洗行和成品车间，配套建设完成废水管道、化粪池、收集池、一般固废暂存间等环保设施和其他公用设施。</w:t>
            </w:r>
          </w:p>
          <w:p w14:paraId="5128D956">
            <w:pPr>
              <w:bidi w:val="0"/>
              <w:ind w:firstLine="480" w:firstLineChars="200"/>
              <w:rPr>
                <w:rFonts w:hint="default"/>
                <w:color w:val="auto"/>
                <w:lang w:val="en-US" w:eastAsia="zh-CN"/>
              </w:rPr>
            </w:pPr>
            <w:r>
              <w:rPr>
                <w:rFonts w:hint="default"/>
                <w:color w:val="auto"/>
                <w:lang w:val="en-US" w:eastAsia="zh-CN"/>
              </w:rPr>
              <w:t>对照《建设项目环境影响评价分类管理名录》（2021年版），</w:t>
            </w:r>
            <w:r>
              <w:rPr>
                <w:rFonts w:hint="eastAsia"/>
                <w:color w:val="auto"/>
                <w:lang w:val="en-US" w:eastAsia="zh-CN"/>
              </w:rPr>
              <w:t>本</w:t>
            </w:r>
            <w:r>
              <w:rPr>
                <w:rFonts w:hint="default"/>
                <w:color w:val="auto"/>
                <w:lang w:val="en-US" w:eastAsia="zh-CN"/>
              </w:rPr>
              <w:t>项目</w:t>
            </w:r>
            <w:r>
              <w:rPr>
                <w:rFonts w:hint="eastAsia"/>
                <w:color w:val="auto"/>
                <w:lang w:val="en-US" w:eastAsia="zh-CN"/>
              </w:rPr>
              <w:t>属于“十一、食品制造业14-21方便食品制造143”类别中“除单纯分装外的”，</w:t>
            </w:r>
            <w:r>
              <w:rPr>
                <w:rFonts w:hint="default"/>
                <w:color w:val="auto"/>
                <w:lang w:val="en-US" w:eastAsia="zh-CN"/>
              </w:rPr>
              <w:t>应编制环境影响评价报告表。因此企业委托环评单位编制环评报告表，我司接受委托后，组织人员进行现场踏勘、收集资料、组织监测，并开展项目环境影响报告表编制工作。</w:t>
            </w:r>
          </w:p>
          <w:p w14:paraId="09378B1A">
            <w:pPr>
              <w:numPr>
                <w:ilvl w:val="0"/>
                <w:numId w:val="0"/>
              </w:numPr>
              <w:bidi w:val="0"/>
              <w:rPr>
                <w:rFonts w:hint="eastAsia"/>
                <w:b/>
                <w:bCs/>
                <w:color w:val="auto"/>
                <w:lang w:val="en-US" w:eastAsia="zh-CN"/>
              </w:rPr>
            </w:pPr>
            <w:r>
              <w:rPr>
                <w:rFonts w:hint="eastAsia"/>
                <w:b/>
                <w:bCs/>
                <w:color w:val="auto"/>
                <w:lang w:val="en-US" w:eastAsia="zh-CN"/>
              </w:rPr>
              <w:t>2、项目基本概况</w:t>
            </w:r>
          </w:p>
          <w:p w14:paraId="4F22D1F1">
            <w:pPr>
              <w:numPr>
                <w:ilvl w:val="0"/>
                <w:numId w:val="0"/>
              </w:numPr>
              <w:bidi w:val="0"/>
              <w:ind w:firstLine="480" w:firstLineChars="200"/>
              <w:rPr>
                <w:rFonts w:hint="default"/>
                <w:color w:val="auto"/>
                <w:lang w:val="en-US" w:eastAsia="zh-CN"/>
              </w:rPr>
            </w:pPr>
            <w:r>
              <w:rPr>
                <w:rFonts w:hint="default"/>
                <w:b w:val="0"/>
                <w:bCs w:val="0"/>
                <w:color w:val="auto"/>
                <w:lang w:val="en-US" w:eastAsia="zh-CN"/>
              </w:rPr>
              <w:t>（1）项目名称：</w:t>
            </w:r>
            <w:r>
              <w:rPr>
                <w:rFonts w:hint="eastAsia"/>
                <w:color w:val="auto"/>
                <w:sz w:val="24"/>
                <w:szCs w:val="24"/>
                <w:lang w:eastAsia="zh-CN"/>
              </w:rPr>
              <w:t>常宁市金江食品有限公司年产300吨半干米粉建设项目</w:t>
            </w:r>
          </w:p>
          <w:p w14:paraId="7D4D1AF2">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（2）建设单位：</w:t>
            </w:r>
            <w:r>
              <w:rPr>
                <w:rFonts w:hint="eastAsia"/>
                <w:color w:val="auto"/>
                <w:sz w:val="24"/>
                <w:szCs w:val="24"/>
                <w:lang w:eastAsia="zh-CN"/>
              </w:rPr>
              <w:t>常宁市金江食品有限公司</w:t>
            </w:r>
          </w:p>
          <w:p w14:paraId="03BDD3F9">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（3）建设地点：</w:t>
            </w:r>
            <w:r>
              <w:rPr>
                <w:rFonts w:hint="eastAsia"/>
                <w:color w:val="auto"/>
                <w:lang w:val="en-US" w:eastAsia="zh-CN"/>
              </w:rPr>
              <w:t>湖南省衡阳市常宁市梨子园小区原水口山技工学校</w:t>
            </w:r>
            <w:r>
              <w:rPr>
                <w:rFonts w:hint="default"/>
                <w:b w:val="0"/>
                <w:bCs w:val="0"/>
                <w:color w:val="auto"/>
                <w:lang w:val="en-US" w:eastAsia="zh-CN"/>
              </w:rPr>
              <w:t>，地理坐标：东经11</w:t>
            </w:r>
            <w:r>
              <w:rPr>
                <w:rFonts w:hint="eastAsia"/>
                <w:b w:val="0"/>
                <w:bCs w:val="0"/>
                <w:color w:val="auto"/>
                <w:lang w:val="en-US" w:eastAsia="zh-CN"/>
              </w:rPr>
              <w:t>2</w:t>
            </w:r>
            <w:r>
              <w:rPr>
                <w:rFonts w:hint="default"/>
                <w:b w:val="0"/>
                <w:bCs w:val="0"/>
                <w:color w:val="auto"/>
                <w:lang w:val="en-US" w:eastAsia="zh-CN"/>
              </w:rPr>
              <w:t>°</w:t>
            </w:r>
            <w:r>
              <w:rPr>
                <w:rFonts w:hint="eastAsia"/>
                <w:b w:val="0"/>
                <w:bCs w:val="0"/>
                <w:color w:val="auto"/>
                <w:lang w:val="en-US" w:eastAsia="zh-CN"/>
              </w:rPr>
              <w:t>34</w:t>
            </w:r>
            <w:r>
              <w:rPr>
                <w:rFonts w:hint="default"/>
                <w:b w:val="0"/>
                <w:bCs w:val="0"/>
                <w:color w:val="auto"/>
                <w:lang w:val="en-US" w:eastAsia="zh-CN"/>
              </w:rPr>
              <w:t>′</w:t>
            </w:r>
            <w:r>
              <w:rPr>
                <w:rFonts w:hint="eastAsia"/>
                <w:b w:val="0"/>
                <w:bCs w:val="0"/>
                <w:color w:val="auto"/>
                <w:lang w:val="en-US" w:eastAsia="zh-CN"/>
              </w:rPr>
              <w:t>59.921</w:t>
            </w:r>
            <w:r>
              <w:rPr>
                <w:rFonts w:hint="default"/>
                <w:b w:val="0"/>
                <w:bCs w:val="0"/>
                <w:color w:val="auto"/>
                <w:lang w:val="en-US" w:eastAsia="zh-CN"/>
              </w:rPr>
              <w:t>″，北纬26°</w:t>
            </w:r>
            <w:r>
              <w:rPr>
                <w:rFonts w:hint="eastAsia"/>
                <w:b w:val="0"/>
                <w:bCs w:val="0"/>
                <w:color w:val="auto"/>
                <w:lang w:val="en-US" w:eastAsia="zh-CN"/>
              </w:rPr>
              <w:t>33</w:t>
            </w:r>
            <w:r>
              <w:rPr>
                <w:rFonts w:hint="default"/>
                <w:b w:val="0"/>
                <w:bCs w:val="0"/>
                <w:color w:val="auto"/>
                <w:lang w:val="en-US" w:eastAsia="zh-CN"/>
              </w:rPr>
              <w:t>′</w:t>
            </w:r>
            <w:r>
              <w:rPr>
                <w:rFonts w:hint="eastAsia"/>
                <w:b w:val="0"/>
                <w:bCs w:val="0"/>
                <w:color w:val="auto"/>
                <w:lang w:val="en-US" w:eastAsia="zh-CN"/>
              </w:rPr>
              <w:t>21.813</w:t>
            </w:r>
            <w:r>
              <w:rPr>
                <w:rFonts w:hint="default"/>
                <w:b w:val="0"/>
                <w:bCs w:val="0"/>
                <w:color w:val="auto"/>
                <w:lang w:val="en-US" w:eastAsia="zh-CN"/>
              </w:rPr>
              <w:t>″</w:t>
            </w:r>
          </w:p>
          <w:p w14:paraId="428764BA">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（4）建设性质：</w:t>
            </w:r>
            <w:r>
              <w:rPr>
                <w:rFonts w:hint="eastAsia"/>
                <w:b w:val="0"/>
                <w:bCs w:val="0"/>
                <w:color w:val="auto"/>
                <w:lang w:val="en-US" w:eastAsia="zh-CN"/>
              </w:rPr>
              <w:t>新建</w:t>
            </w:r>
          </w:p>
          <w:p w14:paraId="17A7ADCD">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（5）总投资：</w:t>
            </w:r>
            <w:r>
              <w:rPr>
                <w:rFonts w:hint="eastAsia"/>
                <w:b w:val="0"/>
                <w:bCs w:val="0"/>
                <w:color w:val="auto"/>
                <w:lang w:val="en-US" w:eastAsia="zh-CN"/>
              </w:rPr>
              <w:t>300</w:t>
            </w:r>
            <w:r>
              <w:rPr>
                <w:rFonts w:hint="default"/>
                <w:b w:val="0"/>
                <w:bCs w:val="0"/>
                <w:color w:val="auto"/>
                <w:lang w:val="en-US" w:eastAsia="zh-CN"/>
              </w:rPr>
              <w:t>万元；其中环保投资</w:t>
            </w:r>
            <w:r>
              <w:rPr>
                <w:rFonts w:hint="eastAsia"/>
                <w:b w:val="0"/>
                <w:bCs w:val="0"/>
                <w:color w:val="auto"/>
                <w:lang w:val="en-US" w:eastAsia="zh-CN"/>
              </w:rPr>
              <w:t>10</w:t>
            </w:r>
            <w:r>
              <w:rPr>
                <w:rFonts w:hint="default"/>
                <w:b w:val="0"/>
                <w:bCs w:val="0"/>
                <w:color w:val="auto"/>
                <w:lang w:val="en-US" w:eastAsia="zh-CN"/>
              </w:rPr>
              <w:t>万元</w:t>
            </w:r>
          </w:p>
          <w:p w14:paraId="002B93B4">
            <w:pPr>
              <w:numPr>
                <w:ilvl w:val="0"/>
                <w:numId w:val="0"/>
              </w:numPr>
              <w:bidi w:val="0"/>
              <w:ind w:firstLine="480" w:firstLineChars="200"/>
              <w:rPr>
                <w:rFonts w:hint="default"/>
                <w:b w:val="0"/>
                <w:bCs w:val="0"/>
                <w:color w:val="auto"/>
                <w:vertAlign w:val="superscript"/>
                <w:lang w:val="en-US" w:eastAsia="zh-CN"/>
              </w:rPr>
            </w:pPr>
            <w:r>
              <w:rPr>
                <w:rFonts w:hint="default"/>
                <w:b w:val="0"/>
                <w:bCs w:val="0"/>
                <w:color w:val="auto"/>
                <w:lang w:val="en-US" w:eastAsia="zh-CN"/>
              </w:rPr>
              <w:t>（6）建设规模：</w:t>
            </w:r>
            <w:r>
              <w:rPr>
                <w:rFonts w:hint="eastAsia"/>
                <w:color w:val="auto"/>
                <w:lang w:val="en-US" w:eastAsia="zh-CN"/>
              </w:rPr>
              <w:t>总占地面积约为7300</w:t>
            </w:r>
            <w:r>
              <w:rPr>
                <w:rFonts w:hint="default"/>
                <w:b w:val="0"/>
                <w:bCs w:val="0"/>
                <w:color w:val="auto"/>
                <w:lang w:val="en-US" w:eastAsia="zh-CN"/>
              </w:rPr>
              <w:t>m</w:t>
            </w:r>
            <w:r>
              <w:rPr>
                <w:rFonts w:hint="default"/>
                <w:b w:val="0"/>
                <w:bCs w:val="0"/>
                <w:color w:val="auto"/>
                <w:vertAlign w:val="superscript"/>
                <w:lang w:val="en-US" w:eastAsia="zh-CN"/>
              </w:rPr>
              <w:t>2</w:t>
            </w:r>
            <w:r>
              <w:rPr>
                <w:rFonts w:hint="eastAsia"/>
                <w:color w:val="auto"/>
                <w:lang w:val="en-US" w:eastAsia="zh-CN"/>
              </w:rPr>
              <w:t>，总建筑面积约为</w:t>
            </w:r>
            <w:r>
              <w:rPr>
                <w:rFonts w:hint="eastAsia"/>
                <w:color w:val="auto"/>
                <w:sz w:val="24"/>
                <w:szCs w:val="24"/>
                <w:lang w:val="en-US" w:eastAsia="zh-CN"/>
              </w:rPr>
              <w:t>2350</w:t>
            </w:r>
            <w:r>
              <w:rPr>
                <w:rFonts w:hint="default"/>
                <w:b w:val="0"/>
                <w:bCs w:val="0"/>
                <w:color w:val="auto"/>
                <w:lang w:val="en-US" w:eastAsia="zh-CN"/>
              </w:rPr>
              <w:t>m</w:t>
            </w:r>
            <w:r>
              <w:rPr>
                <w:rFonts w:hint="default"/>
                <w:b w:val="0"/>
                <w:bCs w:val="0"/>
                <w:color w:val="auto"/>
                <w:vertAlign w:val="superscript"/>
                <w:lang w:val="en-US" w:eastAsia="zh-CN"/>
              </w:rPr>
              <w:t>2</w:t>
            </w:r>
          </w:p>
          <w:p w14:paraId="3C2334B3">
            <w:pPr>
              <w:numPr>
                <w:ilvl w:val="0"/>
                <w:numId w:val="0"/>
              </w:numPr>
              <w:bidi w:val="0"/>
              <w:ind w:firstLine="480" w:firstLineChars="200"/>
              <w:rPr>
                <w:rFonts w:hint="eastAsia"/>
                <w:b w:val="0"/>
                <w:bCs w:val="0"/>
                <w:color w:val="auto"/>
                <w:lang w:val="en-US" w:eastAsia="zh-CN"/>
              </w:rPr>
            </w:pPr>
            <w:r>
              <w:rPr>
                <w:rFonts w:hint="default"/>
                <w:b w:val="0"/>
                <w:bCs w:val="0"/>
                <w:color w:val="auto"/>
                <w:lang w:val="en-US" w:eastAsia="zh-CN"/>
              </w:rPr>
              <w:t>（7）生产规模：</w:t>
            </w:r>
            <w:r>
              <w:rPr>
                <w:rFonts w:hint="eastAsia"/>
                <w:color w:val="auto"/>
                <w:lang w:val="en-US" w:eastAsia="zh-CN"/>
              </w:rPr>
              <w:t>项目建成后预计</w:t>
            </w:r>
            <w:r>
              <w:rPr>
                <w:rFonts w:hint="eastAsia"/>
                <w:color w:val="auto"/>
                <w:sz w:val="24"/>
                <w:szCs w:val="24"/>
                <w:lang w:eastAsia="zh-CN"/>
              </w:rPr>
              <w:t>年产</w:t>
            </w:r>
            <w:r>
              <w:rPr>
                <w:rFonts w:hint="eastAsia"/>
                <w:color w:val="auto"/>
                <w:sz w:val="24"/>
                <w:szCs w:val="24"/>
                <w:lang w:val="en-US" w:eastAsia="zh-CN"/>
              </w:rPr>
              <w:t>300吨半干米粉</w:t>
            </w:r>
          </w:p>
          <w:p w14:paraId="3498779F">
            <w:pPr>
              <w:numPr>
                <w:ilvl w:val="0"/>
                <w:numId w:val="0"/>
              </w:numPr>
              <w:bidi w:val="0"/>
              <w:ind w:firstLine="480" w:firstLineChars="200"/>
              <w:rPr>
                <w:rFonts w:hint="eastAsia"/>
                <w:b w:val="0"/>
                <w:bCs w:val="0"/>
                <w:color w:val="auto"/>
                <w:lang w:val="en-US" w:eastAsia="zh-CN"/>
              </w:rPr>
            </w:pPr>
            <w:r>
              <w:rPr>
                <w:rFonts w:hint="eastAsia"/>
                <w:b w:val="0"/>
                <w:bCs w:val="0"/>
                <w:color w:val="auto"/>
                <w:lang w:val="en-US" w:eastAsia="zh-CN"/>
              </w:rPr>
              <w:t>（8）</w:t>
            </w:r>
            <w:r>
              <w:rPr>
                <w:rFonts w:hint="default"/>
                <w:b w:val="0"/>
                <w:bCs w:val="0"/>
                <w:color w:val="auto"/>
                <w:lang w:val="en-US" w:eastAsia="zh-CN"/>
              </w:rPr>
              <w:t>职工人数：职工人数</w:t>
            </w:r>
            <w:r>
              <w:rPr>
                <w:rFonts w:hint="eastAsia"/>
                <w:b w:val="0"/>
                <w:bCs w:val="0"/>
                <w:color w:val="auto"/>
                <w:lang w:val="en-US" w:eastAsia="zh-CN"/>
              </w:rPr>
              <w:t>5</w:t>
            </w:r>
            <w:r>
              <w:rPr>
                <w:rFonts w:hint="default"/>
                <w:b w:val="0"/>
                <w:bCs w:val="0"/>
                <w:color w:val="auto"/>
                <w:lang w:val="en-US" w:eastAsia="zh-CN"/>
              </w:rPr>
              <w:t>人，</w:t>
            </w:r>
            <w:r>
              <w:rPr>
                <w:rFonts w:hint="eastAsia"/>
                <w:b w:val="0"/>
                <w:bCs w:val="0"/>
                <w:color w:val="auto"/>
                <w:lang w:val="en-US" w:eastAsia="zh-CN"/>
              </w:rPr>
              <w:t>均不在厂内食宿</w:t>
            </w:r>
          </w:p>
          <w:p w14:paraId="78C49ED4">
            <w:pPr>
              <w:numPr>
                <w:ilvl w:val="0"/>
                <w:numId w:val="0"/>
              </w:numPr>
              <w:bidi w:val="0"/>
              <w:ind w:firstLine="480" w:firstLineChars="200"/>
              <w:rPr>
                <w:rFonts w:hint="eastAsia"/>
                <w:b/>
                <w:bCs/>
                <w:color w:val="auto"/>
                <w:lang w:val="en-US" w:eastAsia="zh-CN"/>
              </w:rPr>
            </w:pPr>
            <w:r>
              <w:rPr>
                <w:rFonts w:hint="eastAsia"/>
                <w:b w:val="0"/>
                <w:bCs w:val="0"/>
                <w:color w:val="auto"/>
                <w:lang w:val="en-US" w:eastAsia="zh-CN"/>
              </w:rPr>
              <w:t>（9）工作制度：年工作日300天，每天工作时间8h</w:t>
            </w:r>
          </w:p>
          <w:p w14:paraId="42541C0D">
            <w:pPr>
              <w:numPr>
                <w:ilvl w:val="0"/>
                <w:numId w:val="0"/>
              </w:numPr>
              <w:bidi w:val="0"/>
              <w:jc w:val="both"/>
              <w:rPr>
                <w:rFonts w:hint="eastAsia"/>
                <w:b/>
                <w:bCs/>
                <w:color w:val="auto"/>
                <w:lang w:val="en-US" w:eastAsia="zh-CN"/>
              </w:rPr>
            </w:pPr>
            <w:r>
              <w:rPr>
                <w:rFonts w:hint="eastAsia"/>
                <w:b/>
                <w:bCs/>
                <w:color w:val="auto"/>
                <w:lang w:val="en-US" w:eastAsia="zh-CN"/>
              </w:rPr>
              <w:t>3、项目组成情况</w:t>
            </w:r>
          </w:p>
          <w:p w14:paraId="06D596C6">
            <w:pPr>
              <w:numPr>
                <w:ilvl w:val="0"/>
                <w:numId w:val="0"/>
              </w:numPr>
              <w:bidi w:val="0"/>
              <w:ind w:firstLine="480" w:firstLineChars="200"/>
              <w:jc w:val="both"/>
              <w:rPr>
                <w:rFonts w:hint="eastAsia"/>
                <w:b w:val="0"/>
                <w:bCs w:val="0"/>
                <w:color w:val="auto"/>
                <w:lang w:val="en-US" w:eastAsia="zh-CN"/>
              </w:rPr>
            </w:pPr>
            <w:r>
              <w:rPr>
                <w:rFonts w:hint="eastAsia"/>
                <w:b w:val="0"/>
                <w:bCs w:val="0"/>
                <w:color w:val="auto"/>
                <w:lang w:val="en-US" w:eastAsia="zh-CN"/>
              </w:rPr>
              <w:t>本</w:t>
            </w:r>
            <w:r>
              <w:rPr>
                <w:rFonts w:hint="default"/>
                <w:b w:val="0"/>
                <w:bCs w:val="0"/>
                <w:color w:val="auto"/>
                <w:lang w:val="en-US" w:eastAsia="zh-CN"/>
              </w:rPr>
              <w:t>项目选址于</w:t>
            </w:r>
            <w:r>
              <w:rPr>
                <w:rFonts w:hint="eastAsia"/>
                <w:color w:val="auto"/>
                <w:lang w:val="en-US" w:eastAsia="zh-CN"/>
              </w:rPr>
              <w:t>湖南省衡阳市常宁市梨子园小区原水口山技工学校</w:t>
            </w:r>
            <w:r>
              <w:rPr>
                <w:rFonts w:hint="default"/>
                <w:color w:val="auto"/>
                <w:lang w:val="en-US" w:eastAsia="zh-CN"/>
              </w:rPr>
              <w:t>，</w:t>
            </w:r>
            <w:r>
              <w:rPr>
                <w:rFonts w:hint="eastAsia"/>
                <w:color w:val="auto"/>
                <w:lang w:val="en-US" w:eastAsia="zh-CN"/>
              </w:rPr>
              <w:t>租赁已建房屋用于生产</w:t>
            </w:r>
            <w:r>
              <w:rPr>
                <w:rFonts w:hint="default"/>
                <w:b w:val="0"/>
                <w:bCs w:val="0"/>
                <w:color w:val="auto"/>
                <w:lang w:val="en-US" w:eastAsia="zh-CN"/>
              </w:rPr>
              <w:t>，项目</w:t>
            </w:r>
            <w:r>
              <w:rPr>
                <w:rFonts w:hint="eastAsia"/>
                <w:color w:val="auto"/>
                <w:lang w:val="en-US" w:eastAsia="zh-CN"/>
              </w:rPr>
              <w:t>总占地面积约为7300</w:t>
            </w:r>
            <w:r>
              <w:rPr>
                <w:rFonts w:hint="default"/>
                <w:b w:val="0"/>
                <w:bCs w:val="0"/>
                <w:color w:val="auto"/>
                <w:lang w:val="en-US" w:eastAsia="zh-CN"/>
              </w:rPr>
              <w:t>m</w:t>
            </w:r>
            <w:r>
              <w:rPr>
                <w:rFonts w:hint="default"/>
                <w:b w:val="0"/>
                <w:bCs w:val="0"/>
                <w:color w:val="auto"/>
                <w:vertAlign w:val="superscript"/>
                <w:lang w:val="en-US" w:eastAsia="zh-CN"/>
              </w:rPr>
              <w:t>2</w:t>
            </w:r>
            <w:r>
              <w:rPr>
                <w:rFonts w:hint="default"/>
                <w:b w:val="0"/>
                <w:bCs w:val="0"/>
                <w:color w:val="auto"/>
                <w:lang w:val="en-US" w:eastAsia="zh-CN"/>
              </w:rPr>
              <w:t>，</w:t>
            </w:r>
            <w:r>
              <w:rPr>
                <w:rFonts w:hint="eastAsia"/>
                <w:b w:val="0"/>
                <w:bCs w:val="0"/>
                <w:color w:val="auto"/>
                <w:lang w:val="en-US" w:eastAsia="zh-CN"/>
              </w:rPr>
              <w:t>主</w:t>
            </w:r>
            <w:r>
              <w:rPr>
                <w:rFonts w:hint="default"/>
                <w:b w:val="0"/>
                <w:bCs w:val="0"/>
                <w:color w:val="auto"/>
                <w:lang w:val="en-US" w:eastAsia="zh-CN"/>
              </w:rPr>
              <w:t>要由主体工程、</w:t>
            </w:r>
            <w:r>
              <w:rPr>
                <w:rFonts w:hint="eastAsia"/>
                <w:b w:val="0"/>
                <w:bCs w:val="0"/>
                <w:color w:val="auto"/>
                <w:lang w:val="en-US" w:eastAsia="zh-CN"/>
              </w:rPr>
              <w:t>辅助工程、仓储工程、</w:t>
            </w:r>
            <w:r>
              <w:rPr>
                <w:rFonts w:hint="default"/>
                <w:b w:val="0"/>
                <w:bCs w:val="0"/>
                <w:color w:val="auto"/>
                <w:lang w:val="en-US" w:eastAsia="zh-CN"/>
              </w:rPr>
              <w:t>公用工程及环保工程组成，主要工程内容为：</w:t>
            </w:r>
            <w:r>
              <w:rPr>
                <w:rFonts w:hint="eastAsia"/>
                <w:color w:val="auto"/>
                <w:lang w:val="en-US" w:eastAsia="zh-CN"/>
              </w:rPr>
              <w:t>生产车间</w:t>
            </w:r>
            <w:r>
              <w:rPr>
                <w:rFonts w:hint="eastAsia"/>
                <w:b w:val="0"/>
                <w:bCs w:val="0"/>
                <w:color w:val="auto"/>
                <w:lang w:val="en-US" w:eastAsia="zh-CN"/>
              </w:rPr>
              <w:t>和配套公辅设施等</w:t>
            </w:r>
            <w:r>
              <w:rPr>
                <w:rFonts w:hint="default"/>
                <w:b w:val="0"/>
                <w:bCs w:val="0"/>
                <w:color w:val="auto"/>
                <w:lang w:val="en-US" w:eastAsia="zh-CN"/>
              </w:rPr>
              <w:t>，</w:t>
            </w:r>
            <w:r>
              <w:rPr>
                <w:rFonts w:hint="eastAsia"/>
                <w:b w:val="0"/>
                <w:bCs w:val="0"/>
                <w:color w:val="auto"/>
                <w:lang w:val="en-US" w:eastAsia="zh-CN"/>
              </w:rPr>
              <w:t>拟建设1条半干米粉生产线。</w:t>
            </w:r>
          </w:p>
          <w:p w14:paraId="75D738B5">
            <w:pPr>
              <w:numPr>
                <w:ilvl w:val="0"/>
                <w:numId w:val="0"/>
              </w:numPr>
              <w:bidi w:val="0"/>
              <w:ind w:firstLine="480" w:firstLineChars="200"/>
              <w:jc w:val="both"/>
              <w:rPr>
                <w:rFonts w:hint="default"/>
                <w:b/>
                <w:bCs/>
                <w:color w:val="auto"/>
                <w:lang w:val="en-US" w:eastAsia="zh-CN"/>
              </w:rPr>
            </w:pPr>
            <w:r>
              <w:rPr>
                <w:rFonts w:hint="eastAsia"/>
                <w:b w:val="0"/>
                <w:bCs w:val="0"/>
                <w:color w:val="auto"/>
                <w:lang w:val="en-US" w:eastAsia="zh-CN"/>
              </w:rPr>
              <w:t>本</w:t>
            </w:r>
            <w:r>
              <w:rPr>
                <w:rFonts w:hint="default"/>
                <w:b w:val="0"/>
                <w:bCs w:val="0"/>
                <w:color w:val="auto"/>
                <w:lang w:val="en-US" w:eastAsia="zh-CN"/>
              </w:rPr>
              <w:t>项目主要建设内容详见表2-</w:t>
            </w:r>
            <w:r>
              <w:rPr>
                <w:rFonts w:hint="default"/>
                <w:b w:val="0"/>
                <w:bCs w:val="0"/>
                <w:color w:val="auto"/>
                <w:lang w:eastAsia="zh-CN"/>
              </w:rPr>
              <w:fldChar w:fldCharType="begin"/>
            </w:r>
            <w:r>
              <w:rPr>
                <w:rFonts w:hint="default"/>
                <w:b w:val="0"/>
                <w:bCs w:val="0"/>
                <w:color w:val="auto"/>
                <w:lang w:eastAsia="zh-CN"/>
              </w:rPr>
              <w:instrText xml:space="preserve"> SEQ 2- \* MERGEFORMAT </w:instrText>
            </w:r>
            <w:r>
              <w:rPr>
                <w:rFonts w:hint="default"/>
                <w:b w:val="0"/>
                <w:bCs w:val="0"/>
                <w:color w:val="auto"/>
                <w:lang w:eastAsia="zh-CN"/>
              </w:rPr>
              <w:fldChar w:fldCharType="separate"/>
            </w:r>
            <w:r>
              <w:rPr>
                <w:rFonts w:hint="default"/>
                <w:b w:val="0"/>
                <w:bCs w:val="0"/>
                <w:color w:val="auto"/>
                <w:lang w:eastAsia="zh-CN"/>
              </w:rPr>
              <w:t>1</w:t>
            </w:r>
            <w:r>
              <w:rPr>
                <w:rFonts w:hint="default"/>
                <w:b w:val="0"/>
                <w:bCs w:val="0"/>
                <w:color w:val="auto"/>
                <w:lang w:eastAsia="zh-CN"/>
              </w:rPr>
              <w:fldChar w:fldCharType="end"/>
            </w:r>
            <w:r>
              <w:rPr>
                <w:rFonts w:hint="default"/>
                <w:b w:val="0"/>
                <w:bCs w:val="0"/>
                <w:color w:val="auto"/>
                <w:lang w:val="en-US" w:eastAsia="zh-CN"/>
              </w:rPr>
              <w:t>。</w:t>
            </w:r>
          </w:p>
          <w:p w14:paraId="28483592">
            <w:pPr>
              <w:numPr>
                <w:ilvl w:val="0"/>
                <w:numId w:val="0"/>
              </w:numPr>
              <w:bidi w:val="0"/>
              <w:spacing w:line="240" w:lineRule="auto"/>
              <w:jc w:val="center"/>
              <w:rPr>
                <w:rFonts w:hint="default"/>
                <w:b/>
                <w:bCs/>
                <w:color w:val="auto"/>
                <w:lang w:val="en-US" w:eastAsia="zh-CN"/>
              </w:rPr>
            </w:pPr>
            <w:r>
              <w:rPr>
                <w:rFonts w:hint="default"/>
                <w:b/>
                <w:bCs/>
                <w:color w:val="auto"/>
                <w:lang w:val="en-US" w:eastAsia="zh-CN"/>
              </w:rPr>
              <w:t>表2-</w:t>
            </w:r>
            <w:r>
              <w:rPr>
                <w:rFonts w:hint="default"/>
                <w:b/>
                <w:bCs/>
                <w:color w:val="auto"/>
                <w:lang w:eastAsia="zh-CN"/>
              </w:rPr>
              <w:fldChar w:fldCharType="begin"/>
            </w:r>
            <w:r>
              <w:rPr>
                <w:rFonts w:hint="default"/>
                <w:b/>
                <w:bCs/>
                <w:color w:val="auto"/>
                <w:lang w:eastAsia="zh-CN"/>
              </w:rPr>
              <w:instrText xml:space="preserve"> SEQ 表2- </w:instrText>
            </w:r>
            <w:r>
              <w:rPr>
                <w:rFonts w:hint="default"/>
                <w:b/>
                <w:bCs/>
                <w:color w:val="auto"/>
                <w:lang w:eastAsia="zh-CN"/>
              </w:rPr>
              <w:fldChar w:fldCharType="separate"/>
            </w:r>
            <w:r>
              <w:rPr>
                <w:rFonts w:hint="default"/>
                <w:b/>
                <w:bCs/>
                <w:color w:val="auto"/>
                <w:lang w:eastAsia="zh-CN"/>
              </w:rPr>
              <w:t>1</w:t>
            </w:r>
            <w:r>
              <w:rPr>
                <w:rFonts w:hint="default"/>
                <w:b/>
                <w:bCs/>
                <w:color w:val="auto"/>
                <w:lang w:eastAsia="zh-CN"/>
              </w:rPr>
              <w:fldChar w:fldCharType="end"/>
            </w:r>
            <w:r>
              <w:rPr>
                <w:rFonts w:hint="default"/>
                <w:b/>
                <w:bCs/>
                <w:color w:val="auto"/>
                <w:lang w:val="en-US" w:eastAsia="zh-CN"/>
              </w:rPr>
              <w:t xml:space="preserve"> </w:t>
            </w:r>
            <w:r>
              <w:rPr>
                <w:rFonts w:hint="eastAsia"/>
                <w:b/>
                <w:bCs/>
                <w:color w:val="auto"/>
                <w:lang w:val="en-US" w:eastAsia="zh-CN"/>
              </w:rPr>
              <w:t xml:space="preserve"> </w:t>
            </w:r>
            <w:r>
              <w:rPr>
                <w:rFonts w:hint="default"/>
                <w:b/>
                <w:bCs/>
                <w:color w:val="auto"/>
                <w:lang w:val="en-US" w:eastAsia="zh-CN"/>
              </w:rPr>
              <w:t>项目建设内容一览表</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5"/>
              <w:gridCol w:w="1200"/>
              <w:gridCol w:w="4673"/>
              <w:gridCol w:w="1005"/>
            </w:tblGrid>
            <w:tr w14:paraId="61AE9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715" w:type="dxa"/>
                  <w:vAlign w:val="center"/>
                </w:tcPr>
                <w:p w14:paraId="056483D7">
                  <w:pPr>
                    <w:pStyle w:val="10"/>
                    <w:bidi w:val="0"/>
                    <w:rPr>
                      <w:rFonts w:hint="eastAsia"/>
                      <w:color w:val="auto"/>
                      <w:lang w:val="en-US" w:eastAsia="zh-CN"/>
                    </w:rPr>
                  </w:pPr>
                  <w:r>
                    <w:rPr>
                      <w:rFonts w:hint="eastAsia"/>
                      <w:color w:val="auto"/>
                      <w:lang w:val="en-US" w:eastAsia="zh-CN"/>
                    </w:rPr>
                    <w:t>工程</w:t>
                  </w:r>
                </w:p>
                <w:p w14:paraId="3DC9FC01">
                  <w:pPr>
                    <w:pStyle w:val="10"/>
                    <w:bidi w:val="0"/>
                    <w:rPr>
                      <w:rFonts w:hint="default"/>
                      <w:color w:val="auto"/>
                      <w:lang w:val="en-US" w:eastAsia="zh-CN"/>
                    </w:rPr>
                  </w:pPr>
                  <w:r>
                    <w:rPr>
                      <w:rFonts w:hint="eastAsia"/>
                      <w:color w:val="auto"/>
                      <w:lang w:val="en-US" w:eastAsia="zh-CN"/>
                    </w:rPr>
                    <w:t>类别</w:t>
                  </w:r>
                </w:p>
              </w:tc>
              <w:tc>
                <w:tcPr>
                  <w:tcW w:w="1200" w:type="dxa"/>
                  <w:vAlign w:val="center"/>
                </w:tcPr>
                <w:p w14:paraId="2AA84CCB">
                  <w:pPr>
                    <w:pStyle w:val="10"/>
                    <w:bidi w:val="0"/>
                    <w:rPr>
                      <w:rFonts w:hint="eastAsia"/>
                      <w:color w:val="auto"/>
                      <w:lang w:val="en-US" w:eastAsia="zh-CN"/>
                    </w:rPr>
                  </w:pPr>
                  <w:r>
                    <w:rPr>
                      <w:rFonts w:hint="eastAsia"/>
                      <w:color w:val="auto"/>
                      <w:lang w:val="en-US" w:eastAsia="zh-CN"/>
                    </w:rPr>
                    <w:t>单项工</w:t>
                  </w:r>
                </w:p>
                <w:p w14:paraId="134C02DF">
                  <w:pPr>
                    <w:pStyle w:val="10"/>
                    <w:bidi w:val="0"/>
                    <w:rPr>
                      <w:rFonts w:hint="default"/>
                      <w:color w:val="auto"/>
                      <w:lang w:val="en-US" w:eastAsia="zh-CN"/>
                    </w:rPr>
                  </w:pPr>
                  <w:r>
                    <w:rPr>
                      <w:rFonts w:hint="eastAsia"/>
                      <w:color w:val="auto"/>
                      <w:lang w:val="en-US" w:eastAsia="zh-CN"/>
                    </w:rPr>
                    <w:t>程名称</w:t>
                  </w:r>
                </w:p>
              </w:tc>
              <w:tc>
                <w:tcPr>
                  <w:tcW w:w="4673" w:type="dxa"/>
                  <w:vAlign w:val="center"/>
                </w:tcPr>
                <w:p w14:paraId="341A87BB">
                  <w:pPr>
                    <w:pStyle w:val="10"/>
                    <w:bidi w:val="0"/>
                    <w:rPr>
                      <w:rFonts w:hint="default"/>
                      <w:color w:val="auto"/>
                      <w:lang w:val="en-US" w:eastAsia="zh-CN"/>
                    </w:rPr>
                  </w:pPr>
                  <w:r>
                    <w:rPr>
                      <w:rFonts w:hint="eastAsia"/>
                      <w:color w:val="auto"/>
                      <w:lang w:val="en-US" w:eastAsia="zh-CN"/>
                    </w:rPr>
                    <w:t>工程建设内容</w:t>
                  </w:r>
                </w:p>
              </w:tc>
              <w:tc>
                <w:tcPr>
                  <w:tcW w:w="1005" w:type="dxa"/>
                  <w:vAlign w:val="center"/>
                </w:tcPr>
                <w:p w14:paraId="41BB39FF">
                  <w:pPr>
                    <w:pStyle w:val="10"/>
                    <w:bidi w:val="0"/>
                    <w:rPr>
                      <w:rFonts w:hint="default"/>
                      <w:color w:val="auto"/>
                      <w:lang w:val="en-US" w:eastAsia="zh-CN"/>
                    </w:rPr>
                  </w:pPr>
                  <w:r>
                    <w:rPr>
                      <w:rFonts w:hint="eastAsia"/>
                      <w:color w:val="auto"/>
                      <w:lang w:val="en-US" w:eastAsia="zh-CN"/>
                    </w:rPr>
                    <w:t>备注</w:t>
                  </w:r>
                </w:p>
              </w:tc>
            </w:tr>
            <w:tr w14:paraId="777A3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715" w:type="dxa"/>
                  <w:vAlign w:val="center"/>
                </w:tcPr>
                <w:p w14:paraId="26E153A3">
                  <w:pPr>
                    <w:pStyle w:val="10"/>
                    <w:bidi w:val="0"/>
                    <w:rPr>
                      <w:rFonts w:hint="eastAsia"/>
                      <w:color w:val="auto"/>
                      <w:lang w:val="en-US" w:eastAsia="zh-CN"/>
                    </w:rPr>
                  </w:pPr>
                  <w:r>
                    <w:rPr>
                      <w:rFonts w:hint="eastAsia"/>
                      <w:color w:val="auto"/>
                      <w:lang w:val="en-US" w:eastAsia="zh-CN"/>
                    </w:rPr>
                    <w:t>主体</w:t>
                  </w:r>
                </w:p>
                <w:p w14:paraId="7486E929">
                  <w:pPr>
                    <w:pStyle w:val="10"/>
                    <w:bidi w:val="0"/>
                    <w:rPr>
                      <w:rFonts w:hint="default"/>
                      <w:color w:val="auto"/>
                      <w:lang w:val="en-US" w:eastAsia="zh-CN"/>
                    </w:rPr>
                  </w:pPr>
                  <w:r>
                    <w:rPr>
                      <w:rFonts w:hint="eastAsia"/>
                      <w:color w:val="auto"/>
                      <w:lang w:val="en-US" w:eastAsia="zh-CN"/>
                    </w:rPr>
                    <w:t>工程</w:t>
                  </w:r>
                </w:p>
              </w:tc>
              <w:tc>
                <w:tcPr>
                  <w:tcW w:w="1200" w:type="dxa"/>
                  <w:vAlign w:val="center"/>
                </w:tcPr>
                <w:p w14:paraId="3CB367FB">
                  <w:pPr>
                    <w:pStyle w:val="10"/>
                    <w:bidi w:val="0"/>
                    <w:rPr>
                      <w:rFonts w:hint="default"/>
                      <w:color w:val="auto"/>
                      <w:lang w:val="en-US" w:eastAsia="zh-CN"/>
                    </w:rPr>
                  </w:pPr>
                  <w:r>
                    <w:rPr>
                      <w:rFonts w:hint="eastAsia"/>
                      <w:color w:val="auto"/>
                      <w:lang w:val="en-US" w:eastAsia="zh-CN"/>
                    </w:rPr>
                    <w:t>生产车间</w:t>
                  </w:r>
                </w:p>
              </w:tc>
              <w:tc>
                <w:tcPr>
                  <w:tcW w:w="4673" w:type="dxa"/>
                  <w:vAlign w:val="center"/>
                </w:tcPr>
                <w:p w14:paraId="62FF4CA9">
                  <w:pPr>
                    <w:pStyle w:val="10"/>
                    <w:bidi w:val="0"/>
                    <w:rPr>
                      <w:rFonts w:hint="default"/>
                      <w:color w:val="auto"/>
                      <w:lang w:val="en-US" w:eastAsia="zh-CN"/>
                    </w:rPr>
                  </w:pPr>
                  <w:r>
                    <w:rPr>
                      <w:rFonts w:hint="eastAsia"/>
                      <w:color w:val="auto"/>
                      <w:lang w:val="en-US" w:eastAsia="zh-CN"/>
                    </w:rPr>
                    <w:t>1栋1F，位于厂区中部北侧，占地面积约850</w:t>
                  </w:r>
                  <w:r>
                    <w:rPr>
                      <w:rFonts w:hint="default"/>
                      <w:color w:val="auto"/>
                      <w:lang w:val="en-US" w:eastAsia="zh-CN"/>
                    </w:rPr>
                    <w:t>m</w:t>
                  </w:r>
                  <w:r>
                    <w:rPr>
                      <w:rFonts w:hint="default"/>
                      <w:color w:val="auto"/>
                      <w:vertAlign w:val="superscript"/>
                      <w:lang w:val="en-US" w:eastAsia="zh-CN"/>
                    </w:rPr>
                    <w:t>2</w:t>
                  </w:r>
                  <w:r>
                    <w:rPr>
                      <w:rFonts w:hint="eastAsia"/>
                      <w:color w:val="auto"/>
                      <w:lang w:val="en-US" w:eastAsia="zh-CN"/>
                    </w:rPr>
                    <w:t>，车间内西南侧为原材料仓库和拆包间，东南侧为清洗行和成品车间，北侧为加工区，布置有泡米桶、磨浆机、搅拌机、自动熟化成型机、切粉机等设备，建设有1条半干米粉生产线。</w:t>
                  </w:r>
                </w:p>
              </w:tc>
              <w:tc>
                <w:tcPr>
                  <w:tcW w:w="1005" w:type="dxa"/>
                  <w:vAlign w:val="center"/>
                </w:tcPr>
                <w:p w14:paraId="0EB2D0C8">
                  <w:pPr>
                    <w:pStyle w:val="10"/>
                    <w:bidi w:val="0"/>
                    <w:rPr>
                      <w:rFonts w:hint="default"/>
                      <w:color w:val="auto"/>
                      <w:lang w:val="en-US" w:eastAsia="zh-CN"/>
                    </w:rPr>
                  </w:pPr>
                  <w:r>
                    <w:rPr>
                      <w:rFonts w:hint="eastAsia"/>
                      <w:b w:val="0"/>
                      <w:bCs w:val="0"/>
                      <w:color w:val="auto"/>
                      <w:sz w:val="21"/>
                      <w:szCs w:val="21"/>
                      <w:vertAlign w:val="baseline"/>
                      <w:lang w:val="en-US" w:eastAsia="zh-CN"/>
                    </w:rPr>
                    <w:t>厂房租用，其他新建</w:t>
                  </w:r>
                </w:p>
              </w:tc>
            </w:tr>
            <w:tr w14:paraId="09C21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15" w:type="dxa"/>
                  <w:vMerge w:val="restart"/>
                  <w:vAlign w:val="center"/>
                </w:tcPr>
                <w:p w14:paraId="09B04391">
                  <w:pPr>
                    <w:pStyle w:val="10"/>
                    <w:bidi w:val="0"/>
                    <w:rPr>
                      <w:rFonts w:hint="default"/>
                      <w:color w:val="auto"/>
                      <w:lang w:val="en-US" w:eastAsia="zh-CN"/>
                    </w:rPr>
                  </w:pPr>
                  <w:r>
                    <w:rPr>
                      <w:rFonts w:hint="eastAsia"/>
                      <w:color w:val="auto"/>
                      <w:lang w:val="en-US" w:eastAsia="zh-CN"/>
                    </w:rPr>
                    <w:t>辅助工程</w:t>
                  </w:r>
                </w:p>
              </w:tc>
              <w:tc>
                <w:tcPr>
                  <w:tcW w:w="1200" w:type="dxa"/>
                  <w:vAlign w:val="center"/>
                </w:tcPr>
                <w:p w14:paraId="0EFB97DE">
                  <w:pPr>
                    <w:pStyle w:val="10"/>
                    <w:bidi w:val="0"/>
                    <w:rPr>
                      <w:rFonts w:hint="default"/>
                      <w:color w:val="auto"/>
                      <w:lang w:val="en-US" w:eastAsia="zh-CN"/>
                    </w:rPr>
                  </w:pPr>
                  <w:r>
                    <w:rPr>
                      <w:rFonts w:hint="eastAsia"/>
                      <w:color w:val="auto"/>
                      <w:lang w:val="en-US" w:eastAsia="zh-CN"/>
                    </w:rPr>
                    <w:t>办公区</w:t>
                  </w:r>
                </w:p>
              </w:tc>
              <w:tc>
                <w:tcPr>
                  <w:tcW w:w="4673" w:type="dxa"/>
                  <w:vAlign w:val="center"/>
                </w:tcPr>
                <w:p w14:paraId="51024117">
                  <w:pPr>
                    <w:pStyle w:val="10"/>
                    <w:bidi w:val="0"/>
                    <w:rPr>
                      <w:rFonts w:hint="default"/>
                      <w:color w:val="auto"/>
                      <w:lang w:val="en-US" w:eastAsia="zh-CN"/>
                    </w:rPr>
                  </w:pPr>
                  <w:r>
                    <w:rPr>
                      <w:rFonts w:hint="eastAsia"/>
                      <w:color w:val="auto"/>
                      <w:lang w:val="en-US" w:eastAsia="zh-CN"/>
                    </w:rPr>
                    <w:t>1栋1F，位于生产车间东南侧，</w:t>
                  </w:r>
                  <w:r>
                    <w:rPr>
                      <w:rFonts w:hint="eastAsia"/>
                      <w:b w:val="0"/>
                      <w:bCs w:val="0"/>
                      <w:color w:val="auto"/>
                      <w:lang w:val="en-US" w:eastAsia="zh-CN"/>
                    </w:rPr>
                    <w:t>占地面积约</w:t>
                  </w:r>
                  <w:r>
                    <w:rPr>
                      <w:rFonts w:hint="eastAsia"/>
                      <w:color w:val="auto"/>
                      <w:lang w:val="en-US" w:eastAsia="zh-CN"/>
                    </w:rPr>
                    <w:t>60</w:t>
                  </w:r>
                  <w:r>
                    <w:rPr>
                      <w:rFonts w:hint="default"/>
                      <w:color w:val="auto"/>
                      <w:lang w:val="en-US" w:eastAsia="zh-CN"/>
                    </w:rPr>
                    <w:t>m</w:t>
                  </w:r>
                  <w:r>
                    <w:rPr>
                      <w:rFonts w:hint="default"/>
                      <w:color w:val="auto"/>
                      <w:vertAlign w:val="superscript"/>
                      <w:lang w:val="en-US" w:eastAsia="zh-CN"/>
                    </w:rPr>
                    <w:t>2</w:t>
                  </w:r>
                  <w:r>
                    <w:rPr>
                      <w:rFonts w:hint="eastAsia"/>
                      <w:color w:val="auto"/>
                      <w:lang w:val="en-US" w:eastAsia="zh-CN"/>
                    </w:rPr>
                    <w:t>，用于日常办公。</w:t>
                  </w:r>
                </w:p>
              </w:tc>
              <w:tc>
                <w:tcPr>
                  <w:tcW w:w="1005" w:type="dxa"/>
                  <w:vAlign w:val="center"/>
                </w:tcPr>
                <w:p w14:paraId="5329F6E0">
                  <w:pPr>
                    <w:pStyle w:val="10"/>
                    <w:bidi w:val="0"/>
                    <w:rPr>
                      <w:rFonts w:hint="default"/>
                      <w:color w:val="auto"/>
                      <w:lang w:val="en-US" w:eastAsia="zh-CN"/>
                    </w:rPr>
                  </w:pPr>
                  <w:r>
                    <w:rPr>
                      <w:rFonts w:hint="eastAsia"/>
                      <w:b w:val="0"/>
                      <w:bCs w:val="0"/>
                      <w:color w:val="auto"/>
                      <w:sz w:val="21"/>
                      <w:szCs w:val="21"/>
                      <w:vertAlign w:val="baseline"/>
                      <w:lang w:val="en-US" w:eastAsia="zh-CN"/>
                    </w:rPr>
                    <w:t>房屋租用，其他新建</w:t>
                  </w:r>
                </w:p>
              </w:tc>
            </w:tr>
            <w:tr w14:paraId="5DFE3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15" w:type="dxa"/>
                  <w:vMerge w:val="continue"/>
                  <w:vAlign w:val="center"/>
                </w:tcPr>
                <w:p w14:paraId="1E0DC68B">
                  <w:pPr>
                    <w:pStyle w:val="10"/>
                    <w:bidi w:val="0"/>
                    <w:rPr>
                      <w:color w:val="auto"/>
                    </w:rPr>
                  </w:pPr>
                </w:p>
              </w:tc>
              <w:tc>
                <w:tcPr>
                  <w:tcW w:w="1200" w:type="dxa"/>
                  <w:vAlign w:val="center"/>
                </w:tcPr>
                <w:p w14:paraId="21BC77F2">
                  <w:pPr>
                    <w:pStyle w:val="10"/>
                    <w:bidi w:val="0"/>
                    <w:rPr>
                      <w:rFonts w:hint="default"/>
                      <w:color w:val="auto"/>
                      <w:lang w:val="en-US" w:eastAsia="zh-CN"/>
                    </w:rPr>
                  </w:pPr>
                  <w:r>
                    <w:rPr>
                      <w:rFonts w:hint="eastAsia"/>
                      <w:color w:val="auto"/>
                      <w:lang w:val="en-US" w:eastAsia="zh-CN"/>
                    </w:rPr>
                    <w:t>清洗行</w:t>
                  </w:r>
                </w:p>
              </w:tc>
              <w:tc>
                <w:tcPr>
                  <w:tcW w:w="4673" w:type="dxa"/>
                  <w:vAlign w:val="center"/>
                </w:tcPr>
                <w:p w14:paraId="2DB61805">
                  <w:pPr>
                    <w:pStyle w:val="10"/>
                    <w:bidi w:val="0"/>
                    <w:ind w:firstLine="0" w:firstLineChars="0"/>
                    <w:rPr>
                      <w:rFonts w:hint="default"/>
                      <w:color w:val="auto"/>
                      <w:lang w:val="en-US" w:eastAsia="zh-CN"/>
                    </w:rPr>
                  </w:pPr>
                  <w:r>
                    <w:rPr>
                      <w:rFonts w:hint="eastAsia"/>
                      <w:color w:val="auto"/>
                      <w:lang w:val="en-US" w:eastAsia="zh-CN"/>
                    </w:rPr>
                    <w:t>1栋</w:t>
                  </w:r>
                  <w:r>
                    <w:rPr>
                      <w:rFonts w:hint="eastAsia"/>
                      <w:b w:val="0"/>
                      <w:bCs w:val="0"/>
                      <w:color w:val="auto"/>
                      <w:lang w:val="en-US" w:eastAsia="zh-CN"/>
                    </w:rPr>
                    <w:t>1F，位于</w:t>
                  </w:r>
                  <w:r>
                    <w:rPr>
                      <w:rFonts w:hint="eastAsia"/>
                      <w:color w:val="auto"/>
                      <w:lang w:val="en-US" w:eastAsia="zh-CN"/>
                    </w:rPr>
                    <w:t>生产车间内东南侧靠近成品车间</w:t>
                  </w:r>
                  <w:r>
                    <w:rPr>
                      <w:rFonts w:hint="eastAsia"/>
                      <w:b w:val="0"/>
                      <w:bCs w:val="0"/>
                      <w:color w:val="auto"/>
                      <w:lang w:val="en-US" w:eastAsia="zh-CN"/>
                    </w:rPr>
                    <w:t>，</w:t>
                  </w:r>
                  <w:r>
                    <w:rPr>
                      <w:rFonts w:hint="eastAsia"/>
                      <w:b w:val="0"/>
                      <w:bCs w:val="0"/>
                      <w:color w:val="auto"/>
                      <w:sz w:val="21"/>
                      <w:szCs w:val="21"/>
                      <w:vertAlign w:val="baseline"/>
                      <w:lang w:val="en-US" w:eastAsia="zh-CN"/>
                    </w:rPr>
                    <w:t>占地面积约10m</w:t>
                  </w:r>
                  <w:r>
                    <w:rPr>
                      <w:rFonts w:hint="eastAsia"/>
                      <w:b w:val="0"/>
                      <w:bCs w:val="0"/>
                      <w:color w:val="auto"/>
                      <w:sz w:val="21"/>
                      <w:szCs w:val="21"/>
                      <w:vertAlign w:val="superscript"/>
                      <w:lang w:val="en-US" w:eastAsia="zh-CN"/>
                    </w:rPr>
                    <w:t>2</w:t>
                  </w:r>
                  <w:r>
                    <w:rPr>
                      <w:rFonts w:hint="eastAsia"/>
                      <w:b w:val="0"/>
                      <w:bCs w:val="0"/>
                      <w:color w:val="auto"/>
                      <w:sz w:val="21"/>
                      <w:szCs w:val="21"/>
                      <w:vertAlign w:val="baseline"/>
                      <w:lang w:val="en-US" w:eastAsia="zh-CN"/>
                    </w:rPr>
                    <w:t>，用于清洗盛装成品</w:t>
                  </w:r>
                  <w:r>
                    <w:rPr>
                      <w:rFonts w:hint="eastAsia"/>
                      <w:color w:val="auto"/>
                      <w:lang w:val="en-US" w:eastAsia="zh-CN"/>
                    </w:rPr>
                    <w:t>半干米粉</w:t>
                  </w:r>
                  <w:r>
                    <w:rPr>
                      <w:rFonts w:hint="eastAsia"/>
                      <w:b w:val="0"/>
                      <w:bCs w:val="0"/>
                      <w:color w:val="auto"/>
                      <w:sz w:val="21"/>
                      <w:szCs w:val="21"/>
                      <w:vertAlign w:val="baseline"/>
                      <w:lang w:val="en-US" w:eastAsia="zh-CN"/>
                    </w:rPr>
                    <w:t>的筐等容器。</w:t>
                  </w:r>
                </w:p>
              </w:tc>
              <w:tc>
                <w:tcPr>
                  <w:tcW w:w="1005" w:type="dxa"/>
                  <w:vAlign w:val="center"/>
                </w:tcPr>
                <w:p w14:paraId="43B991CD">
                  <w:pPr>
                    <w:pStyle w:val="10"/>
                    <w:bidi w:val="0"/>
                    <w:ind w:firstLine="0" w:firstLineChars="0"/>
                    <w:rPr>
                      <w:rFonts w:hint="eastAsia"/>
                      <w:color w:val="auto"/>
                      <w:lang w:val="en-US" w:eastAsia="zh-CN"/>
                    </w:rPr>
                  </w:pPr>
                  <w:r>
                    <w:rPr>
                      <w:rFonts w:hint="eastAsia"/>
                      <w:b w:val="0"/>
                      <w:bCs w:val="0"/>
                      <w:color w:val="auto"/>
                      <w:sz w:val="21"/>
                      <w:szCs w:val="21"/>
                      <w:vertAlign w:val="baseline"/>
                      <w:lang w:val="en-US" w:eastAsia="zh-CN"/>
                    </w:rPr>
                    <w:t>新建</w:t>
                  </w:r>
                </w:p>
              </w:tc>
            </w:tr>
            <w:tr w14:paraId="2D1DB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15" w:type="dxa"/>
                  <w:vMerge w:val="restart"/>
                  <w:vAlign w:val="center"/>
                </w:tcPr>
                <w:p w14:paraId="0D166385">
                  <w:pPr>
                    <w:pStyle w:val="10"/>
                    <w:bidi w:val="0"/>
                    <w:rPr>
                      <w:rFonts w:hint="default"/>
                      <w:color w:val="auto"/>
                      <w:lang w:val="en-US" w:eastAsia="zh-CN"/>
                    </w:rPr>
                  </w:pPr>
                  <w:r>
                    <w:rPr>
                      <w:rFonts w:hint="eastAsia"/>
                      <w:color w:val="auto"/>
                      <w:lang w:val="en-US" w:eastAsia="zh-CN"/>
                    </w:rPr>
                    <w:t>仓储工程</w:t>
                  </w:r>
                </w:p>
              </w:tc>
              <w:tc>
                <w:tcPr>
                  <w:tcW w:w="1200" w:type="dxa"/>
                  <w:vAlign w:val="center"/>
                </w:tcPr>
                <w:p w14:paraId="397FC4D7">
                  <w:pPr>
                    <w:pStyle w:val="10"/>
                    <w:bidi w:val="0"/>
                    <w:rPr>
                      <w:rFonts w:hint="default"/>
                      <w:color w:val="auto"/>
                      <w:lang w:val="en-US" w:eastAsia="zh-CN"/>
                    </w:rPr>
                  </w:pPr>
                  <w:r>
                    <w:rPr>
                      <w:rFonts w:hint="eastAsia"/>
                      <w:color w:val="auto"/>
                      <w:lang w:val="en-US" w:eastAsia="zh-CN"/>
                    </w:rPr>
                    <w:t>原材料仓库</w:t>
                  </w:r>
                </w:p>
              </w:tc>
              <w:tc>
                <w:tcPr>
                  <w:tcW w:w="4673" w:type="dxa"/>
                  <w:vAlign w:val="center"/>
                </w:tcPr>
                <w:p w14:paraId="7A6730EE">
                  <w:pPr>
                    <w:pStyle w:val="10"/>
                    <w:bidi w:val="0"/>
                    <w:rPr>
                      <w:rFonts w:hint="default"/>
                      <w:color w:val="auto"/>
                      <w:lang w:val="en-US" w:eastAsia="zh-CN"/>
                    </w:rPr>
                  </w:pPr>
                  <w:r>
                    <w:rPr>
                      <w:rFonts w:hint="eastAsia"/>
                      <w:color w:val="auto"/>
                      <w:lang w:val="en-US" w:eastAsia="zh-CN"/>
                    </w:rPr>
                    <w:t>1栋</w:t>
                  </w:r>
                  <w:r>
                    <w:rPr>
                      <w:rFonts w:hint="eastAsia"/>
                      <w:b w:val="0"/>
                      <w:bCs w:val="0"/>
                      <w:color w:val="auto"/>
                      <w:lang w:val="en-US" w:eastAsia="zh-CN"/>
                    </w:rPr>
                    <w:t>1F，</w:t>
                  </w:r>
                  <w:r>
                    <w:rPr>
                      <w:rFonts w:hint="eastAsia"/>
                      <w:color w:val="auto"/>
                      <w:lang w:val="en-US" w:eastAsia="zh-CN"/>
                    </w:rPr>
                    <w:t>位于生产车间内西南侧，</w:t>
                  </w:r>
                  <w:r>
                    <w:rPr>
                      <w:rFonts w:hint="eastAsia"/>
                      <w:b w:val="0"/>
                      <w:bCs w:val="0"/>
                      <w:color w:val="auto"/>
                      <w:lang w:val="en-US" w:eastAsia="zh-CN"/>
                    </w:rPr>
                    <w:t>占地面积约</w:t>
                  </w:r>
                  <w:r>
                    <w:rPr>
                      <w:rFonts w:hint="eastAsia"/>
                      <w:color w:val="auto"/>
                      <w:lang w:val="en-US" w:eastAsia="zh-CN"/>
                    </w:rPr>
                    <w:t>100</w:t>
                  </w:r>
                  <w:r>
                    <w:rPr>
                      <w:rFonts w:hint="default"/>
                      <w:color w:val="auto"/>
                      <w:lang w:val="en-US" w:eastAsia="zh-CN"/>
                    </w:rPr>
                    <w:t>m</w:t>
                  </w:r>
                  <w:r>
                    <w:rPr>
                      <w:rFonts w:hint="default"/>
                      <w:color w:val="auto"/>
                      <w:vertAlign w:val="superscript"/>
                      <w:lang w:val="en-US" w:eastAsia="zh-CN"/>
                    </w:rPr>
                    <w:t>2</w:t>
                  </w:r>
                  <w:r>
                    <w:rPr>
                      <w:rFonts w:hint="eastAsia"/>
                      <w:color w:val="auto"/>
                      <w:lang w:val="en-US" w:eastAsia="zh-CN"/>
                    </w:rPr>
                    <w:t>，用于暂存原料大米和玉米淀粉。</w:t>
                  </w:r>
                </w:p>
              </w:tc>
              <w:tc>
                <w:tcPr>
                  <w:tcW w:w="1005" w:type="dxa"/>
                  <w:vAlign w:val="center"/>
                </w:tcPr>
                <w:p w14:paraId="71C10183">
                  <w:pPr>
                    <w:pStyle w:val="10"/>
                    <w:bidi w:val="0"/>
                    <w:rPr>
                      <w:rFonts w:hint="default"/>
                      <w:color w:val="auto"/>
                      <w:lang w:val="en-US" w:eastAsia="zh-CN"/>
                    </w:rPr>
                  </w:pPr>
                  <w:r>
                    <w:rPr>
                      <w:rFonts w:hint="eastAsia"/>
                      <w:color w:val="auto"/>
                      <w:lang w:val="en-US" w:eastAsia="zh-CN"/>
                    </w:rPr>
                    <w:t>新建</w:t>
                  </w:r>
                </w:p>
              </w:tc>
            </w:tr>
            <w:tr w14:paraId="28E08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15" w:type="dxa"/>
                  <w:vMerge w:val="continue"/>
                  <w:vAlign w:val="center"/>
                </w:tcPr>
                <w:p w14:paraId="1E132BE6">
                  <w:pPr>
                    <w:pStyle w:val="10"/>
                    <w:bidi w:val="0"/>
                    <w:rPr>
                      <w:color w:val="auto"/>
                    </w:rPr>
                  </w:pPr>
                </w:p>
              </w:tc>
              <w:tc>
                <w:tcPr>
                  <w:tcW w:w="1200" w:type="dxa"/>
                  <w:vAlign w:val="center"/>
                </w:tcPr>
                <w:p w14:paraId="395038AD">
                  <w:pPr>
                    <w:pStyle w:val="10"/>
                    <w:bidi w:val="0"/>
                    <w:rPr>
                      <w:rFonts w:hint="default"/>
                      <w:color w:val="auto"/>
                      <w:lang w:val="en-US" w:eastAsia="zh-CN"/>
                    </w:rPr>
                  </w:pPr>
                  <w:r>
                    <w:rPr>
                      <w:rFonts w:hint="eastAsia"/>
                      <w:color w:val="auto"/>
                      <w:lang w:val="en-US" w:eastAsia="zh-CN"/>
                    </w:rPr>
                    <w:t>成品车间</w:t>
                  </w:r>
                </w:p>
              </w:tc>
              <w:tc>
                <w:tcPr>
                  <w:tcW w:w="4673" w:type="dxa"/>
                  <w:vAlign w:val="center"/>
                </w:tcPr>
                <w:p w14:paraId="4B8C5841">
                  <w:pPr>
                    <w:pStyle w:val="10"/>
                    <w:bidi w:val="0"/>
                    <w:rPr>
                      <w:rFonts w:hint="default"/>
                      <w:color w:val="auto"/>
                      <w:lang w:val="en-US" w:eastAsia="zh-CN"/>
                    </w:rPr>
                  </w:pPr>
                  <w:r>
                    <w:rPr>
                      <w:rFonts w:hint="eastAsia"/>
                      <w:color w:val="auto"/>
                      <w:lang w:val="en-US" w:eastAsia="zh-CN"/>
                    </w:rPr>
                    <w:t>1栋1F，位于生产车间内东南侧，</w:t>
                  </w:r>
                  <w:r>
                    <w:rPr>
                      <w:rFonts w:hint="eastAsia"/>
                      <w:b w:val="0"/>
                      <w:bCs w:val="0"/>
                      <w:color w:val="auto"/>
                      <w:lang w:val="en-US" w:eastAsia="zh-CN"/>
                    </w:rPr>
                    <w:t>占地面积约</w:t>
                  </w:r>
                  <w:r>
                    <w:rPr>
                      <w:rFonts w:hint="eastAsia"/>
                      <w:color w:val="auto"/>
                      <w:lang w:val="en-US" w:eastAsia="zh-CN"/>
                    </w:rPr>
                    <w:t>100</w:t>
                  </w:r>
                  <w:r>
                    <w:rPr>
                      <w:rFonts w:hint="default"/>
                      <w:color w:val="auto"/>
                      <w:lang w:val="en-US" w:eastAsia="zh-CN"/>
                    </w:rPr>
                    <w:t>m</w:t>
                  </w:r>
                  <w:r>
                    <w:rPr>
                      <w:rFonts w:hint="default"/>
                      <w:color w:val="auto"/>
                      <w:vertAlign w:val="superscript"/>
                      <w:lang w:val="en-US" w:eastAsia="zh-CN"/>
                    </w:rPr>
                    <w:t>2</w:t>
                  </w:r>
                  <w:r>
                    <w:rPr>
                      <w:rFonts w:hint="eastAsia"/>
                      <w:color w:val="auto"/>
                      <w:lang w:val="en-US" w:eastAsia="zh-CN"/>
                    </w:rPr>
                    <w:t>，用于成品半干米粉包装和暂存。</w:t>
                  </w:r>
                </w:p>
              </w:tc>
              <w:tc>
                <w:tcPr>
                  <w:tcW w:w="1005" w:type="dxa"/>
                  <w:vAlign w:val="center"/>
                </w:tcPr>
                <w:p w14:paraId="3BCA3D2C">
                  <w:pPr>
                    <w:pStyle w:val="10"/>
                    <w:bidi w:val="0"/>
                    <w:rPr>
                      <w:rFonts w:hint="eastAsia"/>
                      <w:color w:val="auto"/>
                      <w:lang w:val="en-US" w:eastAsia="zh-CN"/>
                    </w:rPr>
                  </w:pPr>
                  <w:r>
                    <w:rPr>
                      <w:rFonts w:hint="eastAsia"/>
                      <w:color w:val="auto"/>
                      <w:lang w:val="en-US" w:eastAsia="zh-CN"/>
                    </w:rPr>
                    <w:t>新建</w:t>
                  </w:r>
                </w:p>
              </w:tc>
            </w:tr>
            <w:tr w14:paraId="58FEA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vMerge w:val="restart"/>
                  <w:vAlign w:val="center"/>
                </w:tcPr>
                <w:p w14:paraId="367EA063">
                  <w:pPr>
                    <w:pStyle w:val="10"/>
                    <w:bidi w:val="0"/>
                    <w:rPr>
                      <w:rFonts w:hint="default"/>
                      <w:color w:val="auto"/>
                      <w:lang w:val="en-US" w:eastAsia="zh-CN"/>
                    </w:rPr>
                  </w:pPr>
                  <w:r>
                    <w:rPr>
                      <w:rFonts w:hint="eastAsia"/>
                      <w:color w:val="auto"/>
                      <w:lang w:val="en-US" w:eastAsia="zh-CN"/>
                    </w:rPr>
                    <w:t>公用工程</w:t>
                  </w:r>
                </w:p>
              </w:tc>
              <w:tc>
                <w:tcPr>
                  <w:tcW w:w="1200" w:type="dxa"/>
                  <w:vAlign w:val="center"/>
                </w:tcPr>
                <w:p w14:paraId="114609CF">
                  <w:pPr>
                    <w:pStyle w:val="10"/>
                    <w:bidi w:val="0"/>
                    <w:rPr>
                      <w:rFonts w:hint="default"/>
                      <w:color w:val="auto"/>
                      <w:lang w:val="en-US" w:eastAsia="zh-CN"/>
                    </w:rPr>
                  </w:pPr>
                  <w:r>
                    <w:rPr>
                      <w:rFonts w:hint="eastAsia"/>
                      <w:color w:val="auto"/>
                      <w:lang w:val="en-US" w:eastAsia="zh-CN"/>
                    </w:rPr>
                    <w:t>给水</w:t>
                  </w:r>
                </w:p>
              </w:tc>
              <w:tc>
                <w:tcPr>
                  <w:tcW w:w="4673" w:type="dxa"/>
                  <w:vAlign w:val="center"/>
                </w:tcPr>
                <w:p w14:paraId="0F940651">
                  <w:pPr>
                    <w:pStyle w:val="10"/>
                    <w:bidi w:val="0"/>
                    <w:rPr>
                      <w:rFonts w:hint="default"/>
                      <w:color w:val="auto"/>
                      <w:lang w:val="en-US" w:eastAsia="zh-CN"/>
                    </w:rPr>
                  </w:pPr>
                  <w:r>
                    <w:rPr>
                      <w:rFonts w:hint="eastAsia"/>
                      <w:color w:val="auto"/>
                      <w:lang w:val="en-US" w:eastAsia="zh-CN"/>
                    </w:rPr>
                    <w:t>市政供水</w:t>
                  </w:r>
                </w:p>
              </w:tc>
              <w:tc>
                <w:tcPr>
                  <w:tcW w:w="1005" w:type="dxa"/>
                  <w:vAlign w:val="center"/>
                </w:tcPr>
                <w:p w14:paraId="2F3CD18F">
                  <w:pPr>
                    <w:pStyle w:val="10"/>
                    <w:bidi w:val="0"/>
                    <w:rPr>
                      <w:rFonts w:hint="default"/>
                      <w:color w:val="auto"/>
                      <w:lang w:val="en-US" w:eastAsia="zh-CN"/>
                    </w:rPr>
                  </w:pPr>
                  <w:r>
                    <w:rPr>
                      <w:rFonts w:hint="eastAsia"/>
                      <w:color w:val="auto"/>
                      <w:lang w:val="en-US" w:eastAsia="zh-CN"/>
                    </w:rPr>
                    <w:t>新建</w:t>
                  </w:r>
                </w:p>
              </w:tc>
            </w:tr>
            <w:tr w14:paraId="79C18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vMerge w:val="continue"/>
                  <w:vAlign w:val="center"/>
                </w:tcPr>
                <w:p w14:paraId="3906F5C8">
                  <w:pPr>
                    <w:pStyle w:val="10"/>
                    <w:bidi w:val="0"/>
                    <w:rPr>
                      <w:rFonts w:hint="default"/>
                      <w:color w:val="auto"/>
                      <w:lang w:val="en-US" w:eastAsia="zh-CN"/>
                    </w:rPr>
                  </w:pPr>
                </w:p>
              </w:tc>
              <w:tc>
                <w:tcPr>
                  <w:tcW w:w="1200" w:type="dxa"/>
                  <w:vAlign w:val="center"/>
                </w:tcPr>
                <w:p w14:paraId="0088A856">
                  <w:pPr>
                    <w:pStyle w:val="10"/>
                    <w:bidi w:val="0"/>
                    <w:rPr>
                      <w:rFonts w:hint="default"/>
                      <w:color w:val="auto"/>
                      <w:lang w:val="en-US" w:eastAsia="zh-CN"/>
                    </w:rPr>
                  </w:pPr>
                  <w:r>
                    <w:rPr>
                      <w:rFonts w:hint="eastAsia"/>
                      <w:color w:val="auto"/>
                      <w:lang w:val="en-US" w:eastAsia="zh-CN"/>
                    </w:rPr>
                    <w:t>排水</w:t>
                  </w:r>
                </w:p>
              </w:tc>
              <w:tc>
                <w:tcPr>
                  <w:tcW w:w="4673" w:type="dxa"/>
                  <w:vAlign w:val="center"/>
                </w:tcPr>
                <w:p w14:paraId="127F89F5">
                  <w:pPr>
                    <w:pStyle w:val="10"/>
                    <w:bidi w:val="0"/>
                    <w:rPr>
                      <w:rFonts w:hint="default"/>
                      <w:color w:val="auto"/>
                      <w:lang w:val="en-US" w:eastAsia="zh-CN"/>
                    </w:rPr>
                  </w:pPr>
                  <w:r>
                    <w:rPr>
                      <w:rFonts w:hint="eastAsia"/>
                      <w:color w:val="auto"/>
                      <w:lang w:val="en-US" w:eastAsia="zh-CN"/>
                    </w:rPr>
                    <w:t>本项目采取雨污分流制，雨水经周边沟渠排入康家溪；</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和生活污水一起经化粪池处理后用作农肥，所有废水均不外排。</w:t>
                  </w:r>
                </w:p>
              </w:tc>
              <w:tc>
                <w:tcPr>
                  <w:tcW w:w="1005" w:type="dxa"/>
                  <w:vAlign w:val="center"/>
                </w:tcPr>
                <w:p w14:paraId="214CD12B">
                  <w:pPr>
                    <w:pStyle w:val="10"/>
                    <w:bidi w:val="0"/>
                    <w:rPr>
                      <w:rFonts w:hint="default"/>
                      <w:color w:val="auto"/>
                      <w:lang w:val="en-US" w:eastAsia="zh-CN"/>
                    </w:rPr>
                  </w:pPr>
                  <w:r>
                    <w:rPr>
                      <w:rFonts w:hint="eastAsia"/>
                      <w:color w:val="auto"/>
                      <w:lang w:val="en-US" w:eastAsia="zh-CN"/>
                    </w:rPr>
                    <w:t>新建</w:t>
                  </w:r>
                </w:p>
              </w:tc>
            </w:tr>
            <w:tr w14:paraId="06F90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vMerge w:val="continue"/>
                  <w:vAlign w:val="center"/>
                </w:tcPr>
                <w:p w14:paraId="7488FAD0">
                  <w:pPr>
                    <w:pStyle w:val="10"/>
                    <w:bidi w:val="0"/>
                    <w:rPr>
                      <w:rFonts w:hint="default"/>
                      <w:color w:val="auto"/>
                      <w:lang w:val="en-US" w:eastAsia="zh-CN"/>
                    </w:rPr>
                  </w:pPr>
                </w:p>
              </w:tc>
              <w:tc>
                <w:tcPr>
                  <w:tcW w:w="1200" w:type="dxa"/>
                  <w:vAlign w:val="center"/>
                </w:tcPr>
                <w:p w14:paraId="599C1D48">
                  <w:pPr>
                    <w:pStyle w:val="10"/>
                    <w:bidi w:val="0"/>
                    <w:rPr>
                      <w:rFonts w:hint="default"/>
                      <w:color w:val="auto"/>
                      <w:lang w:val="en-US" w:eastAsia="zh-CN"/>
                    </w:rPr>
                  </w:pPr>
                  <w:r>
                    <w:rPr>
                      <w:rFonts w:hint="eastAsia"/>
                      <w:color w:val="auto"/>
                      <w:lang w:val="en-US" w:eastAsia="zh-CN"/>
                    </w:rPr>
                    <w:t>供电</w:t>
                  </w:r>
                </w:p>
              </w:tc>
              <w:tc>
                <w:tcPr>
                  <w:tcW w:w="4673" w:type="dxa"/>
                  <w:vAlign w:val="center"/>
                </w:tcPr>
                <w:p w14:paraId="6262CA23">
                  <w:pPr>
                    <w:pStyle w:val="10"/>
                    <w:bidi w:val="0"/>
                    <w:rPr>
                      <w:rFonts w:hint="default"/>
                      <w:color w:val="auto"/>
                      <w:lang w:val="en-US" w:eastAsia="zh-CN"/>
                    </w:rPr>
                  </w:pPr>
                  <w:r>
                    <w:rPr>
                      <w:rFonts w:hint="eastAsia"/>
                      <w:color w:val="auto"/>
                      <w:lang w:val="en-US" w:eastAsia="zh-CN"/>
                    </w:rPr>
                    <w:t>市政供电</w:t>
                  </w:r>
                </w:p>
              </w:tc>
              <w:tc>
                <w:tcPr>
                  <w:tcW w:w="1005" w:type="dxa"/>
                  <w:vAlign w:val="center"/>
                </w:tcPr>
                <w:p w14:paraId="7E4A9973">
                  <w:pPr>
                    <w:pStyle w:val="10"/>
                    <w:bidi w:val="0"/>
                    <w:rPr>
                      <w:rFonts w:hint="default"/>
                      <w:color w:val="auto"/>
                      <w:lang w:val="en-US" w:eastAsia="zh-CN"/>
                    </w:rPr>
                  </w:pPr>
                  <w:r>
                    <w:rPr>
                      <w:rFonts w:hint="eastAsia"/>
                      <w:color w:val="auto"/>
                      <w:lang w:val="en-US" w:eastAsia="zh-CN"/>
                    </w:rPr>
                    <w:t>新建</w:t>
                  </w:r>
                </w:p>
              </w:tc>
            </w:tr>
            <w:tr w14:paraId="0906E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vMerge w:val="restart"/>
                  <w:vAlign w:val="center"/>
                </w:tcPr>
                <w:p w14:paraId="68D74E1A">
                  <w:pPr>
                    <w:pStyle w:val="10"/>
                    <w:bidi w:val="0"/>
                    <w:rPr>
                      <w:rFonts w:hint="default"/>
                      <w:color w:val="auto"/>
                      <w:lang w:val="en-US" w:eastAsia="zh-CN"/>
                    </w:rPr>
                  </w:pPr>
                  <w:r>
                    <w:rPr>
                      <w:rFonts w:hint="eastAsia"/>
                      <w:color w:val="auto"/>
                      <w:lang w:val="en-US" w:eastAsia="zh-CN"/>
                    </w:rPr>
                    <w:t>环保工程</w:t>
                  </w:r>
                </w:p>
              </w:tc>
              <w:tc>
                <w:tcPr>
                  <w:tcW w:w="1200" w:type="dxa"/>
                  <w:vAlign w:val="center"/>
                </w:tcPr>
                <w:p w14:paraId="059196D4">
                  <w:pPr>
                    <w:pStyle w:val="10"/>
                    <w:bidi w:val="0"/>
                    <w:rPr>
                      <w:rFonts w:hint="eastAsia"/>
                      <w:color w:val="auto"/>
                      <w:lang w:val="en-US" w:eastAsia="zh-CN"/>
                    </w:rPr>
                  </w:pPr>
                  <w:r>
                    <w:rPr>
                      <w:rFonts w:hint="eastAsia"/>
                      <w:color w:val="auto"/>
                      <w:lang w:val="en-US" w:eastAsia="zh-CN"/>
                    </w:rPr>
                    <w:t>废气</w:t>
                  </w:r>
                </w:p>
              </w:tc>
              <w:tc>
                <w:tcPr>
                  <w:tcW w:w="4673" w:type="dxa"/>
                  <w:vAlign w:val="center"/>
                </w:tcPr>
                <w:p w14:paraId="3B77DE6C">
                  <w:pPr>
                    <w:pStyle w:val="10"/>
                    <w:bidi w:val="0"/>
                    <w:rPr>
                      <w:rFonts w:hint="default"/>
                      <w:color w:val="auto"/>
                      <w:lang w:val="en-US" w:eastAsia="zh-CN"/>
                    </w:rPr>
                  </w:pPr>
                  <w:r>
                    <w:rPr>
                      <w:rFonts w:hint="eastAsia"/>
                      <w:color w:val="auto"/>
                      <w:lang w:val="en-US" w:eastAsia="zh-CN"/>
                    </w:rPr>
                    <w:t>投料粉尘在密闭车间内自然沉降后无组织排放。</w:t>
                  </w:r>
                </w:p>
              </w:tc>
              <w:tc>
                <w:tcPr>
                  <w:tcW w:w="1005" w:type="dxa"/>
                  <w:vAlign w:val="center"/>
                </w:tcPr>
                <w:p w14:paraId="5B4EA4B0">
                  <w:pPr>
                    <w:pStyle w:val="10"/>
                    <w:bidi w:val="0"/>
                    <w:rPr>
                      <w:rFonts w:hint="eastAsia"/>
                      <w:color w:val="auto"/>
                      <w:lang w:val="en-US" w:eastAsia="zh-CN"/>
                    </w:rPr>
                  </w:pPr>
                  <w:r>
                    <w:rPr>
                      <w:rFonts w:hint="eastAsia"/>
                      <w:color w:val="auto"/>
                      <w:lang w:val="en-US" w:eastAsia="zh-CN"/>
                    </w:rPr>
                    <w:t>新建</w:t>
                  </w:r>
                </w:p>
              </w:tc>
            </w:tr>
            <w:tr w14:paraId="3ACDC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dxa"/>
                  <w:vMerge w:val="continue"/>
                  <w:vAlign w:val="center"/>
                </w:tcPr>
                <w:p w14:paraId="4F314740">
                  <w:pPr>
                    <w:pStyle w:val="10"/>
                    <w:bidi w:val="0"/>
                    <w:rPr>
                      <w:rFonts w:hint="default"/>
                      <w:color w:val="auto"/>
                      <w:lang w:val="en-US" w:eastAsia="zh-CN"/>
                    </w:rPr>
                  </w:pPr>
                </w:p>
              </w:tc>
              <w:tc>
                <w:tcPr>
                  <w:tcW w:w="1200" w:type="dxa"/>
                  <w:vAlign w:val="center"/>
                </w:tcPr>
                <w:p w14:paraId="4C399FEF">
                  <w:pPr>
                    <w:pStyle w:val="10"/>
                    <w:bidi w:val="0"/>
                    <w:rPr>
                      <w:rFonts w:hint="eastAsia"/>
                      <w:color w:val="auto"/>
                      <w:lang w:val="en-US" w:eastAsia="zh-CN"/>
                    </w:rPr>
                  </w:pPr>
                  <w:r>
                    <w:rPr>
                      <w:rFonts w:hint="eastAsia"/>
                      <w:color w:val="auto"/>
                      <w:lang w:val="en-US" w:eastAsia="zh-CN"/>
                    </w:rPr>
                    <w:t>废水</w:t>
                  </w:r>
                </w:p>
              </w:tc>
              <w:tc>
                <w:tcPr>
                  <w:tcW w:w="4673" w:type="dxa"/>
                  <w:vAlign w:val="center"/>
                </w:tcPr>
                <w:p w14:paraId="624E4030">
                  <w:pPr>
                    <w:pStyle w:val="10"/>
                    <w:bidi w:val="0"/>
                    <w:rPr>
                      <w:rFonts w:hint="default"/>
                      <w:color w:val="auto"/>
                      <w:lang w:val="en-US" w:eastAsia="zh-CN"/>
                    </w:rPr>
                  </w:pPr>
                  <w:r>
                    <w:rPr>
                      <w:rFonts w:hint="eastAsia"/>
                      <w:b w:val="0"/>
                      <w:bCs w:val="0"/>
                      <w:color w:val="auto"/>
                      <w:sz w:val="21"/>
                      <w:szCs w:val="21"/>
                      <w:vertAlign w:val="baseline"/>
                      <w:lang w:val="en-US" w:eastAsia="zh-CN"/>
                    </w:rPr>
                    <w:t>依托租赁房屋已建的</w:t>
                  </w:r>
                  <w:r>
                    <w:rPr>
                      <w:rFonts w:hint="eastAsia"/>
                      <w:color w:val="auto"/>
                      <w:lang w:val="en-US" w:eastAsia="zh-CN"/>
                    </w:rPr>
                    <w:t>一个容积约5</w:t>
                  </w:r>
                  <w:r>
                    <w:rPr>
                      <w:rFonts w:hint="eastAsia"/>
                      <w:b w:val="0"/>
                      <w:bCs w:val="0"/>
                      <w:color w:val="auto"/>
                      <w:sz w:val="21"/>
                      <w:szCs w:val="21"/>
                      <w:vertAlign w:val="baseline"/>
                      <w:lang w:val="en-US" w:eastAsia="zh-CN"/>
                    </w:rPr>
                    <w:t>m</w:t>
                  </w:r>
                  <w:r>
                    <w:rPr>
                      <w:rFonts w:hint="eastAsia"/>
                      <w:b w:val="0"/>
                      <w:bCs w:val="0"/>
                      <w:color w:val="auto"/>
                      <w:sz w:val="21"/>
                      <w:szCs w:val="21"/>
                      <w:vertAlign w:val="superscript"/>
                      <w:lang w:val="en-US" w:eastAsia="zh-CN"/>
                    </w:rPr>
                    <w:t>3</w:t>
                  </w:r>
                  <w:r>
                    <w:rPr>
                      <w:rFonts w:hint="eastAsia"/>
                      <w:color w:val="auto"/>
                      <w:lang w:val="en-US" w:eastAsia="zh-CN"/>
                    </w:rPr>
                    <w:t>的化粪池和拟新建一个容积约2</w:t>
                  </w:r>
                  <w:r>
                    <w:rPr>
                      <w:rFonts w:hint="eastAsia"/>
                      <w:b w:val="0"/>
                      <w:bCs w:val="0"/>
                      <w:color w:val="auto"/>
                      <w:sz w:val="21"/>
                      <w:szCs w:val="21"/>
                      <w:vertAlign w:val="baseline"/>
                      <w:lang w:val="en-US" w:eastAsia="zh-CN"/>
                    </w:rPr>
                    <w:t>m</w:t>
                  </w:r>
                  <w:r>
                    <w:rPr>
                      <w:rFonts w:hint="eastAsia"/>
                      <w:b w:val="0"/>
                      <w:bCs w:val="0"/>
                      <w:color w:val="auto"/>
                      <w:sz w:val="21"/>
                      <w:szCs w:val="21"/>
                      <w:vertAlign w:val="superscript"/>
                      <w:lang w:val="en-US" w:eastAsia="zh-CN"/>
                    </w:rPr>
                    <w:t>3</w:t>
                  </w:r>
                  <w:r>
                    <w:rPr>
                      <w:rFonts w:hint="eastAsia"/>
                      <w:color w:val="auto"/>
                      <w:lang w:val="en-US" w:eastAsia="zh-CN"/>
                    </w:rPr>
                    <w:t>的收集池。</w:t>
                  </w:r>
                  <w:r>
                    <w:rPr>
                      <w:rFonts w:hint="default"/>
                      <w:color w:val="auto"/>
                      <w:lang w:val="en-US" w:eastAsia="zh-CN"/>
                    </w:rPr>
                    <w:t>项目</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和生活污水一起经化粪池处理后用作农肥，不外排。</w:t>
                  </w:r>
                </w:p>
              </w:tc>
              <w:tc>
                <w:tcPr>
                  <w:tcW w:w="1005" w:type="dxa"/>
                  <w:vAlign w:val="center"/>
                </w:tcPr>
                <w:p w14:paraId="7DB1B1AE">
                  <w:pPr>
                    <w:pStyle w:val="10"/>
                    <w:bidi w:val="0"/>
                    <w:rPr>
                      <w:rFonts w:hint="default"/>
                      <w:color w:val="auto"/>
                      <w:lang w:val="en-US" w:eastAsia="zh-CN"/>
                    </w:rPr>
                  </w:pPr>
                  <w:r>
                    <w:rPr>
                      <w:rFonts w:hint="eastAsia"/>
                      <w:color w:val="auto"/>
                      <w:lang w:val="en-US" w:eastAsia="zh-CN"/>
                    </w:rPr>
                    <w:t>新建+依托</w:t>
                  </w:r>
                </w:p>
              </w:tc>
            </w:tr>
            <w:tr w14:paraId="249F6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vMerge w:val="continue"/>
                  <w:vAlign w:val="center"/>
                </w:tcPr>
                <w:p w14:paraId="3667B577">
                  <w:pPr>
                    <w:pStyle w:val="10"/>
                    <w:bidi w:val="0"/>
                    <w:rPr>
                      <w:rFonts w:hint="default"/>
                      <w:color w:val="auto"/>
                      <w:lang w:val="en-US" w:eastAsia="zh-CN"/>
                    </w:rPr>
                  </w:pPr>
                </w:p>
              </w:tc>
              <w:tc>
                <w:tcPr>
                  <w:tcW w:w="1200" w:type="dxa"/>
                  <w:vAlign w:val="center"/>
                </w:tcPr>
                <w:p w14:paraId="45A39467">
                  <w:pPr>
                    <w:pStyle w:val="10"/>
                    <w:bidi w:val="0"/>
                    <w:rPr>
                      <w:rFonts w:hint="eastAsia"/>
                      <w:color w:val="auto"/>
                      <w:lang w:val="en-US" w:eastAsia="zh-CN"/>
                    </w:rPr>
                  </w:pPr>
                  <w:r>
                    <w:rPr>
                      <w:rFonts w:hint="eastAsia"/>
                      <w:color w:val="auto"/>
                      <w:lang w:val="en-US" w:eastAsia="zh-CN"/>
                    </w:rPr>
                    <w:t>噪声</w:t>
                  </w:r>
                </w:p>
              </w:tc>
              <w:tc>
                <w:tcPr>
                  <w:tcW w:w="4673" w:type="dxa"/>
                  <w:vAlign w:val="center"/>
                </w:tcPr>
                <w:p w14:paraId="3605A6B8">
                  <w:pPr>
                    <w:pStyle w:val="10"/>
                    <w:bidi w:val="0"/>
                    <w:rPr>
                      <w:rFonts w:hint="default"/>
                      <w:color w:val="auto"/>
                      <w:lang w:val="en-US" w:eastAsia="zh-CN"/>
                    </w:rPr>
                  </w:pPr>
                  <w:r>
                    <w:rPr>
                      <w:rFonts w:hint="default"/>
                      <w:color w:val="auto"/>
                      <w:lang w:val="en-US" w:eastAsia="zh-CN"/>
                    </w:rPr>
                    <w:t>选用低噪声级的设备，</w:t>
                  </w:r>
                  <w:r>
                    <w:rPr>
                      <w:rFonts w:hint="eastAsia"/>
                      <w:color w:val="auto"/>
                      <w:lang w:val="en-US" w:eastAsia="zh-CN"/>
                    </w:rPr>
                    <w:t>并</w:t>
                  </w:r>
                  <w:r>
                    <w:rPr>
                      <w:rFonts w:hint="default"/>
                      <w:color w:val="auto"/>
                      <w:lang w:val="en-US" w:eastAsia="zh-CN"/>
                    </w:rPr>
                    <w:t>采取基础减振和</w:t>
                  </w:r>
                  <w:r>
                    <w:rPr>
                      <w:rFonts w:hint="eastAsia"/>
                      <w:color w:val="auto"/>
                      <w:lang w:val="en-US" w:eastAsia="zh-CN"/>
                    </w:rPr>
                    <w:t>部分设备隔</w:t>
                  </w:r>
                  <w:r>
                    <w:rPr>
                      <w:rFonts w:hint="default"/>
                      <w:color w:val="auto"/>
                      <w:lang w:val="en-US" w:eastAsia="zh-CN"/>
                    </w:rPr>
                    <w:t>声措施，合理布局、距离衰减</w:t>
                  </w:r>
                  <w:r>
                    <w:rPr>
                      <w:rFonts w:hint="eastAsia"/>
                      <w:color w:val="auto"/>
                      <w:lang w:val="en-US" w:eastAsia="zh-CN"/>
                    </w:rPr>
                    <w:t>。</w:t>
                  </w:r>
                </w:p>
              </w:tc>
              <w:tc>
                <w:tcPr>
                  <w:tcW w:w="1005" w:type="dxa"/>
                  <w:vAlign w:val="center"/>
                </w:tcPr>
                <w:p w14:paraId="14E869DD">
                  <w:pPr>
                    <w:pStyle w:val="10"/>
                    <w:bidi w:val="0"/>
                    <w:rPr>
                      <w:rFonts w:hint="eastAsia"/>
                      <w:color w:val="auto"/>
                      <w:lang w:val="en-US" w:eastAsia="zh-CN"/>
                    </w:rPr>
                  </w:pPr>
                  <w:r>
                    <w:rPr>
                      <w:rFonts w:hint="eastAsia"/>
                      <w:color w:val="auto"/>
                      <w:lang w:val="en-US" w:eastAsia="zh-CN"/>
                    </w:rPr>
                    <w:t>新建</w:t>
                  </w:r>
                </w:p>
              </w:tc>
            </w:tr>
            <w:tr w14:paraId="673D5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vMerge w:val="continue"/>
                  <w:vAlign w:val="center"/>
                </w:tcPr>
                <w:p w14:paraId="05062CDB">
                  <w:pPr>
                    <w:pStyle w:val="10"/>
                    <w:bidi w:val="0"/>
                    <w:rPr>
                      <w:rFonts w:hint="default"/>
                      <w:color w:val="auto"/>
                      <w:lang w:val="en-US" w:eastAsia="zh-CN"/>
                    </w:rPr>
                  </w:pPr>
                </w:p>
              </w:tc>
              <w:tc>
                <w:tcPr>
                  <w:tcW w:w="1200" w:type="dxa"/>
                  <w:vAlign w:val="center"/>
                </w:tcPr>
                <w:p w14:paraId="0B5DD0B8">
                  <w:pPr>
                    <w:pStyle w:val="10"/>
                    <w:bidi w:val="0"/>
                    <w:rPr>
                      <w:rFonts w:hint="eastAsia"/>
                      <w:color w:val="auto"/>
                      <w:lang w:val="en-US" w:eastAsia="zh-CN"/>
                    </w:rPr>
                  </w:pPr>
                  <w:r>
                    <w:rPr>
                      <w:rFonts w:hint="eastAsia"/>
                      <w:color w:val="auto"/>
                      <w:lang w:val="en-US" w:eastAsia="zh-CN"/>
                    </w:rPr>
                    <w:t>固废</w:t>
                  </w:r>
                </w:p>
              </w:tc>
              <w:tc>
                <w:tcPr>
                  <w:tcW w:w="4673" w:type="dxa"/>
                  <w:vAlign w:val="center"/>
                </w:tcPr>
                <w:p w14:paraId="4CFB8E6C">
                  <w:pPr>
                    <w:pStyle w:val="10"/>
                    <w:bidi w:val="0"/>
                    <w:rPr>
                      <w:rFonts w:hint="default"/>
                      <w:color w:val="auto"/>
                      <w:lang w:val="en-US" w:eastAsia="zh-CN"/>
                    </w:rPr>
                  </w:pPr>
                  <w:r>
                    <w:rPr>
                      <w:rFonts w:hint="eastAsia"/>
                      <w:b w:val="0"/>
                      <w:bCs w:val="0"/>
                      <w:color w:val="auto"/>
                      <w:sz w:val="21"/>
                      <w:szCs w:val="21"/>
                      <w:vertAlign w:val="baseline"/>
                      <w:lang w:val="en-US" w:eastAsia="zh-CN"/>
                    </w:rPr>
                    <w:t>拟于厂内设置一个一般固废暂存间，面积约20m</w:t>
                  </w:r>
                  <w:r>
                    <w:rPr>
                      <w:rFonts w:hint="eastAsia"/>
                      <w:b w:val="0"/>
                      <w:bCs w:val="0"/>
                      <w:color w:val="auto"/>
                      <w:sz w:val="21"/>
                      <w:szCs w:val="21"/>
                      <w:vertAlign w:val="superscript"/>
                      <w:lang w:val="en-US" w:eastAsia="zh-CN"/>
                    </w:rPr>
                    <w:t>2</w:t>
                  </w:r>
                  <w:r>
                    <w:rPr>
                      <w:rFonts w:hint="eastAsia"/>
                      <w:b w:val="0"/>
                      <w:bCs w:val="0"/>
                      <w:color w:val="auto"/>
                      <w:sz w:val="21"/>
                      <w:szCs w:val="21"/>
                      <w:vertAlign w:val="baseline"/>
                      <w:lang w:val="en-US" w:eastAsia="zh-CN"/>
                    </w:rPr>
                    <w:t>。不合格产品、边角料、车间地面收集的粉尘、废包装袋等收集后分类暂存于厂内的一般固废暂存间，其中，不合格产品、边角料和车间地面收集的粉尘定期交由周边农民用作家畜饲料，废包装袋定期外售给物资回收公司处理；</w:t>
                  </w:r>
                  <w:r>
                    <w:rPr>
                      <w:rFonts w:hint="default"/>
                      <w:color w:val="auto"/>
                      <w:lang w:val="en-US" w:eastAsia="zh-CN"/>
                    </w:rPr>
                    <w:t>生活垃圾收集后交由环卫部门定期清运处理。</w:t>
                  </w:r>
                </w:p>
              </w:tc>
              <w:tc>
                <w:tcPr>
                  <w:tcW w:w="1005" w:type="dxa"/>
                  <w:vAlign w:val="center"/>
                </w:tcPr>
                <w:p w14:paraId="5B523729">
                  <w:pPr>
                    <w:pStyle w:val="10"/>
                    <w:bidi w:val="0"/>
                    <w:rPr>
                      <w:rFonts w:hint="eastAsia"/>
                      <w:color w:val="auto"/>
                      <w:lang w:val="en-US" w:eastAsia="zh-CN"/>
                    </w:rPr>
                  </w:pPr>
                  <w:r>
                    <w:rPr>
                      <w:rFonts w:hint="eastAsia"/>
                      <w:color w:val="auto"/>
                      <w:lang w:val="en-US" w:eastAsia="zh-CN"/>
                    </w:rPr>
                    <w:t>新建</w:t>
                  </w:r>
                </w:p>
              </w:tc>
            </w:tr>
          </w:tbl>
          <w:p w14:paraId="459AD996">
            <w:pPr>
              <w:pStyle w:val="10"/>
              <w:bidi w:val="0"/>
              <w:rPr>
                <w:rFonts w:hint="eastAsia"/>
                <w:color w:val="auto"/>
                <w:lang w:val="en-US" w:eastAsia="zh-CN"/>
              </w:rPr>
            </w:pPr>
          </w:p>
          <w:p w14:paraId="3844310E">
            <w:pPr>
              <w:numPr>
                <w:ilvl w:val="0"/>
                <w:numId w:val="0"/>
              </w:numPr>
              <w:bidi w:val="0"/>
              <w:rPr>
                <w:rFonts w:hint="eastAsia"/>
                <w:b/>
                <w:bCs/>
                <w:color w:val="auto"/>
                <w:lang w:val="en-US" w:eastAsia="zh-CN"/>
              </w:rPr>
            </w:pPr>
            <w:r>
              <w:rPr>
                <w:rFonts w:hint="eastAsia"/>
                <w:b/>
                <w:bCs/>
                <w:color w:val="auto"/>
                <w:lang w:val="en-US" w:eastAsia="zh-CN"/>
              </w:rPr>
              <w:t>4、项目产品方案</w:t>
            </w:r>
          </w:p>
          <w:p w14:paraId="1CBC5265">
            <w:pPr>
              <w:numPr>
                <w:ilvl w:val="0"/>
                <w:numId w:val="0"/>
              </w:numPr>
              <w:bidi w:val="0"/>
              <w:ind w:firstLine="480" w:firstLineChars="200"/>
              <w:rPr>
                <w:rFonts w:hint="default"/>
                <w:b/>
                <w:bCs/>
                <w:color w:val="auto"/>
                <w:lang w:val="en-US" w:eastAsia="zh-CN"/>
              </w:rPr>
            </w:pPr>
            <w:r>
              <w:rPr>
                <w:rFonts w:hint="default"/>
                <w:b w:val="0"/>
                <w:bCs w:val="0"/>
                <w:color w:val="auto"/>
                <w:lang w:val="en-US" w:eastAsia="zh-CN"/>
              </w:rPr>
              <w:t>根据建设单位提供资料，</w:t>
            </w:r>
            <w:r>
              <w:rPr>
                <w:rFonts w:hint="eastAsia"/>
                <w:b w:val="0"/>
                <w:bCs w:val="0"/>
                <w:color w:val="auto"/>
                <w:lang w:val="en-US" w:eastAsia="zh-CN"/>
              </w:rPr>
              <w:t>本项目主要为</w:t>
            </w:r>
            <w:r>
              <w:rPr>
                <w:rFonts w:hint="default"/>
                <w:b w:val="0"/>
                <w:bCs w:val="0"/>
                <w:color w:val="auto"/>
                <w:lang w:val="en-US" w:eastAsia="zh-CN"/>
              </w:rPr>
              <w:t>从事</w:t>
            </w:r>
            <w:r>
              <w:rPr>
                <w:rFonts w:hint="eastAsia"/>
                <w:color w:val="auto"/>
                <w:sz w:val="24"/>
                <w:szCs w:val="24"/>
                <w:lang w:val="en-US" w:eastAsia="zh-CN"/>
              </w:rPr>
              <w:t>半干米粉生产</w:t>
            </w:r>
            <w:r>
              <w:rPr>
                <w:rFonts w:hint="default"/>
                <w:b w:val="0"/>
                <w:bCs w:val="0"/>
                <w:color w:val="auto"/>
                <w:lang w:val="en-US" w:eastAsia="zh-CN"/>
              </w:rPr>
              <w:t>，项目具体产品方案详见表2-</w:t>
            </w:r>
            <w:r>
              <w:rPr>
                <w:rFonts w:hint="default"/>
                <w:b w:val="0"/>
                <w:bCs w:val="0"/>
                <w:color w:val="auto"/>
                <w:lang w:eastAsia="zh-CN"/>
              </w:rPr>
              <w:fldChar w:fldCharType="begin"/>
            </w:r>
            <w:r>
              <w:rPr>
                <w:rFonts w:hint="default"/>
                <w:b w:val="0"/>
                <w:bCs w:val="0"/>
                <w:color w:val="auto"/>
                <w:lang w:eastAsia="zh-CN"/>
              </w:rPr>
              <w:instrText xml:space="preserve"> SEQ 2- \* MERGEFORMAT </w:instrText>
            </w:r>
            <w:r>
              <w:rPr>
                <w:rFonts w:hint="default"/>
                <w:b w:val="0"/>
                <w:bCs w:val="0"/>
                <w:color w:val="auto"/>
                <w:lang w:eastAsia="zh-CN"/>
              </w:rPr>
              <w:fldChar w:fldCharType="separate"/>
            </w:r>
            <w:r>
              <w:rPr>
                <w:rFonts w:hint="default"/>
                <w:b w:val="0"/>
                <w:bCs w:val="0"/>
                <w:color w:val="auto"/>
                <w:lang w:eastAsia="zh-CN"/>
              </w:rPr>
              <w:t>2</w:t>
            </w:r>
            <w:r>
              <w:rPr>
                <w:rFonts w:hint="default"/>
                <w:b w:val="0"/>
                <w:bCs w:val="0"/>
                <w:color w:val="auto"/>
                <w:lang w:eastAsia="zh-CN"/>
              </w:rPr>
              <w:fldChar w:fldCharType="end"/>
            </w:r>
            <w:r>
              <w:rPr>
                <w:rFonts w:hint="default"/>
                <w:b w:val="0"/>
                <w:bCs w:val="0"/>
                <w:color w:val="auto"/>
                <w:lang w:val="en-US" w:eastAsia="zh-CN"/>
              </w:rPr>
              <w:t>。</w:t>
            </w:r>
          </w:p>
          <w:p w14:paraId="100DFC31">
            <w:pPr>
              <w:pStyle w:val="11"/>
              <w:bidi w:val="0"/>
              <w:rPr>
                <w:rFonts w:hint="default"/>
                <w:color w:val="auto"/>
                <w:lang w:val="en-US" w:eastAsia="zh-CN"/>
              </w:rPr>
            </w:pPr>
            <w:r>
              <w:rPr>
                <w:rFonts w:hint="default"/>
                <w:color w:val="auto"/>
                <w:lang w:val="en-US" w:eastAsia="zh-CN"/>
              </w:rPr>
              <w:t>表2-</w:t>
            </w:r>
            <w:r>
              <w:rPr>
                <w:rFonts w:hint="default"/>
                <w:color w:val="auto"/>
                <w:lang w:eastAsia="zh-CN"/>
              </w:rPr>
              <w:fldChar w:fldCharType="begin"/>
            </w:r>
            <w:r>
              <w:rPr>
                <w:rFonts w:hint="default"/>
                <w:color w:val="auto"/>
                <w:lang w:eastAsia="zh-CN"/>
              </w:rPr>
              <w:instrText xml:space="preserve"> SEQ  表2- </w:instrText>
            </w:r>
            <w:r>
              <w:rPr>
                <w:rFonts w:hint="default"/>
                <w:color w:val="auto"/>
                <w:lang w:eastAsia="zh-CN"/>
              </w:rPr>
              <w:fldChar w:fldCharType="separate"/>
            </w:r>
            <w:r>
              <w:rPr>
                <w:rFonts w:hint="default"/>
                <w:color w:val="auto"/>
                <w:lang w:eastAsia="zh-CN"/>
              </w:rPr>
              <w:t>2</w:t>
            </w:r>
            <w:r>
              <w:rPr>
                <w:rFonts w:hint="default"/>
                <w:color w:val="auto"/>
                <w:lang w:eastAsia="zh-CN"/>
              </w:rPr>
              <w:fldChar w:fldCharType="end"/>
            </w:r>
            <w:r>
              <w:rPr>
                <w:rFonts w:hint="default"/>
                <w:color w:val="auto"/>
                <w:lang w:val="en-US" w:eastAsia="zh-CN"/>
              </w:rPr>
              <w:t xml:space="preserve">  项目具体产品方案一览表</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3"/>
              <w:gridCol w:w="1275"/>
              <w:gridCol w:w="1320"/>
              <w:gridCol w:w="1560"/>
              <w:gridCol w:w="2745"/>
            </w:tblGrid>
            <w:tr w14:paraId="648B8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3" w:type="dxa"/>
                  <w:vAlign w:val="center"/>
                </w:tcPr>
                <w:p w14:paraId="33CF6C06">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序号</w:t>
                  </w:r>
                </w:p>
              </w:tc>
              <w:tc>
                <w:tcPr>
                  <w:tcW w:w="1275" w:type="dxa"/>
                  <w:vAlign w:val="center"/>
                </w:tcPr>
                <w:p w14:paraId="0F006395">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产品名称</w:t>
                  </w:r>
                </w:p>
              </w:tc>
              <w:tc>
                <w:tcPr>
                  <w:tcW w:w="1320" w:type="dxa"/>
                  <w:vAlign w:val="center"/>
                </w:tcPr>
                <w:p w14:paraId="714C6DE4">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年产量（t）</w:t>
                  </w:r>
                </w:p>
              </w:tc>
              <w:tc>
                <w:tcPr>
                  <w:tcW w:w="1560" w:type="dxa"/>
                  <w:vAlign w:val="center"/>
                </w:tcPr>
                <w:p w14:paraId="18E7765F">
                  <w:pPr>
                    <w:pStyle w:val="10"/>
                    <w:bidi w:val="0"/>
                    <w:rPr>
                      <w:rFonts w:hint="eastAsia"/>
                      <w:color w:val="auto"/>
                      <w:lang w:val="en-US" w:eastAsia="zh-CN"/>
                    </w:rPr>
                  </w:pPr>
                  <w:r>
                    <w:rPr>
                      <w:rFonts w:hint="eastAsia"/>
                      <w:color w:val="auto"/>
                      <w:lang w:val="en-US" w:eastAsia="zh-CN"/>
                    </w:rPr>
                    <w:t>包装方式</w:t>
                  </w:r>
                </w:p>
              </w:tc>
              <w:tc>
                <w:tcPr>
                  <w:tcW w:w="2745" w:type="dxa"/>
                  <w:vAlign w:val="center"/>
                </w:tcPr>
                <w:p w14:paraId="369A56E3">
                  <w:pPr>
                    <w:pStyle w:val="10"/>
                    <w:bidi w:val="0"/>
                    <w:rPr>
                      <w:rFonts w:hint="default"/>
                      <w:color w:val="auto"/>
                      <w:lang w:val="en-US" w:eastAsia="zh-CN"/>
                    </w:rPr>
                  </w:pPr>
                  <w:r>
                    <w:rPr>
                      <w:rFonts w:hint="eastAsia"/>
                      <w:color w:val="auto"/>
                      <w:lang w:val="en-US" w:eastAsia="zh-CN"/>
                    </w:rPr>
                    <w:t>水分含量</w:t>
                  </w:r>
                </w:p>
              </w:tc>
            </w:tr>
            <w:tr w14:paraId="11C0B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3" w:type="dxa"/>
                  <w:vAlign w:val="center"/>
                </w:tcPr>
                <w:p w14:paraId="69C72F80">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w:t>
                  </w:r>
                </w:p>
              </w:tc>
              <w:tc>
                <w:tcPr>
                  <w:tcW w:w="1275" w:type="dxa"/>
                  <w:vAlign w:val="center"/>
                </w:tcPr>
                <w:p w14:paraId="1A68F4E7">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半干米粉</w:t>
                  </w:r>
                </w:p>
              </w:tc>
              <w:tc>
                <w:tcPr>
                  <w:tcW w:w="1320" w:type="dxa"/>
                  <w:vAlign w:val="center"/>
                </w:tcPr>
                <w:p w14:paraId="4A0F9F2D">
                  <w:pPr>
                    <w:numPr>
                      <w:ilvl w:val="0"/>
                      <w:numId w:val="0"/>
                    </w:numPr>
                    <w:bidi w:val="0"/>
                    <w:spacing w:line="240" w:lineRule="auto"/>
                    <w:jc w:val="center"/>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300</w:t>
                  </w:r>
                </w:p>
              </w:tc>
              <w:tc>
                <w:tcPr>
                  <w:tcW w:w="1560" w:type="dxa"/>
                  <w:vAlign w:val="center"/>
                </w:tcPr>
                <w:p w14:paraId="5C485054">
                  <w:pPr>
                    <w:pStyle w:val="10"/>
                    <w:bidi w:val="0"/>
                    <w:rPr>
                      <w:rFonts w:hint="eastAsia"/>
                      <w:color w:val="auto"/>
                      <w:lang w:val="en-US" w:eastAsia="zh-CN"/>
                    </w:rPr>
                  </w:pPr>
                  <w:r>
                    <w:rPr>
                      <w:rFonts w:hint="eastAsia"/>
                      <w:color w:val="auto"/>
                      <w:lang w:val="en-US" w:eastAsia="zh-CN"/>
                    </w:rPr>
                    <w:t>袋装</w:t>
                  </w:r>
                </w:p>
              </w:tc>
              <w:tc>
                <w:tcPr>
                  <w:tcW w:w="2745" w:type="dxa"/>
                  <w:vAlign w:val="center"/>
                </w:tcPr>
                <w:p w14:paraId="0C415A04">
                  <w:pPr>
                    <w:pStyle w:val="10"/>
                    <w:bidi w:val="0"/>
                    <w:rPr>
                      <w:rFonts w:hint="default"/>
                      <w:color w:val="auto"/>
                      <w:lang w:val="en-US" w:eastAsia="zh-CN"/>
                    </w:rPr>
                  </w:pPr>
                  <w:r>
                    <w:rPr>
                      <w:rFonts w:hint="eastAsia"/>
                      <w:color w:val="auto"/>
                      <w:lang w:val="en-US" w:eastAsia="zh-CN"/>
                    </w:rPr>
                    <w:t>20%（含）-50%（不含）</w:t>
                  </w:r>
                </w:p>
              </w:tc>
            </w:tr>
          </w:tbl>
          <w:p w14:paraId="6AC0AA21">
            <w:pPr>
              <w:numPr>
                <w:ilvl w:val="0"/>
                <w:numId w:val="0"/>
              </w:numPr>
              <w:bidi w:val="0"/>
              <w:ind w:firstLine="480" w:firstLineChars="200"/>
              <w:rPr>
                <w:rFonts w:hint="default"/>
                <w:b/>
                <w:bCs/>
                <w:color w:val="auto"/>
                <w:lang w:val="en-US" w:eastAsia="zh-CN"/>
              </w:rPr>
            </w:pPr>
            <w:r>
              <w:rPr>
                <w:rFonts w:hint="eastAsia"/>
                <w:color w:val="auto"/>
                <w:lang w:val="en-US" w:eastAsia="zh-CN"/>
              </w:rPr>
              <w:t>本项目主要产品为半干米粉，产品应符合《湖南米粉 半干米粉》（T</w:t>
            </w:r>
            <w:r>
              <w:rPr>
                <w:rFonts w:hint="eastAsia" w:cs="Times New Roman"/>
                <w:color w:val="auto"/>
                <w:lang w:val="en-US" w:eastAsia="zh-CN"/>
              </w:rPr>
              <w:t>/HNAGS</w:t>
            </w:r>
            <w:r>
              <w:rPr>
                <w:rFonts w:hint="eastAsia"/>
                <w:color w:val="auto"/>
                <w:lang w:val="en-US" w:eastAsia="zh-CN"/>
              </w:rPr>
              <w:t>022-2023）和《预包装食品中致病菌限量》（GB29921-2021）中规定的相关标准，项目产品均不含有添加剂。项目产品半干米粉标准要求详见</w:t>
            </w:r>
            <w:r>
              <w:rPr>
                <w:rFonts w:hint="default"/>
                <w:b w:val="0"/>
                <w:bCs w:val="0"/>
                <w:color w:val="auto"/>
                <w:lang w:val="en-US" w:eastAsia="zh-CN"/>
              </w:rPr>
              <w:t>表2-</w:t>
            </w:r>
            <w:r>
              <w:rPr>
                <w:rFonts w:hint="default"/>
                <w:b w:val="0"/>
                <w:bCs w:val="0"/>
                <w:color w:val="auto"/>
                <w:lang w:eastAsia="zh-CN"/>
              </w:rPr>
              <w:fldChar w:fldCharType="begin"/>
            </w:r>
            <w:r>
              <w:rPr>
                <w:rFonts w:hint="default"/>
                <w:b w:val="0"/>
                <w:bCs w:val="0"/>
                <w:color w:val="auto"/>
                <w:lang w:eastAsia="zh-CN"/>
              </w:rPr>
              <w:instrText xml:space="preserve"> SEQ 2- \* MERGEFORMAT </w:instrText>
            </w:r>
            <w:r>
              <w:rPr>
                <w:rFonts w:hint="default"/>
                <w:b w:val="0"/>
                <w:bCs w:val="0"/>
                <w:color w:val="auto"/>
                <w:lang w:eastAsia="zh-CN"/>
              </w:rPr>
              <w:fldChar w:fldCharType="separate"/>
            </w:r>
            <w:r>
              <w:rPr>
                <w:rFonts w:hint="default"/>
                <w:b w:val="0"/>
                <w:bCs w:val="0"/>
                <w:color w:val="auto"/>
                <w:lang w:eastAsia="zh-CN"/>
              </w:rPr>
              <w:t>3</w:t>
            </w:r>
            <w:r>
              <w:rPr>
                <w:rFonts w:hint="default"/>
                <w:b w:val="0"/>
                <w:bCs w:val="0"/>
                <w:color w:val="auto"/>
                <w:lang w:eastAsia="zh-CN"/>
              </w:rPr>
              <w:fldChar w:fldCharType="end"/>
            </w:r>
            <w:r>
              <w:rPr>
                <w:rFonts w:hint="default"/>
                <w:b w:val="0"/>
                <w:bCs w:val="0"/>
                <w:color w:val="auto"/>
                <w:lang w:val="en-US" w:eastAsia="zh-CN"/>
              </w:rPr>
              <w:t>。</w:t>
            </w:r>
          </w:p>
          <w:p w14:paraId="6B360EC3">
            <w:pPr>
              <w:pStyle w:val="11"/>
              <w:bidi w:val="0"/>
              <w:rPr>
                <w:rFonts w:hint="eastAsia"/>
                <w:color w:val="auto"/>
                <w:lang w:val="en-US" w:eastAsia="zh-CN"/>
              </w:rPr>
            </w:pPr>
            <w:r>
              <w:rPr>
                <w:rFonts w:hint="default"/>
                <w:color w:val="auto"/>
                <w:lang w:val="en-US" w:eastAsia="zh-CN"/>
              </w:rPr>
              <w:t>表2-</w:t>
            </w:r>
            <w:r>
              <w:rPr>
                <w:rFonts w:hint="default"/>
                <w:color w:val="auto"/>
                <w:lang w:eastAsia="zh-CN"/>
              </w:rPr>
              <w:fldChar w:fldCharType="begin"/>
            </w:r>
            <w:r>
              <w:rPr>
                <w:rFonts w:hint="default"/>
                <w:color w:val="auto"/>
                <w:lang w:eastAsia="zh-CN"/>
              </w:rPr>
              <w:instrText xml:space="preserve"> SEQ 表2- </w:instrText>
            </w:r>
            <w:r>
              <w:rPr>
                <w:rFonts w:hint="default"/>
                <w:color w:val="auto"/>
                <w:lang w:eastAsia="zh-CN"/>
              </w:rPr>
              <w:fldChar w:fldCharType="separate"/>
            </w:r>
            <w:r>
              <w:rPr>
                <w:rFonts w:hint="default"/>
                <w:color w:val="auto"/>
                <w:lang w:eastAsia="zh-CN"/>
              </w:rPr>
              <w:t>3</w:t>
            </w:r>
            <w:r>
              <w:rPr>
                <w:rFonts w:hint="default"/>
                <w:color w:val="auto"/>
                <w:lang w:eastAsia="zh-CN"/>
              </w:rPr>
              <w:fldChar w:fldCharType="end"/>
            </w:r>
            <w:r>
              <w:rPr>
                <w:rFonts w:hint="eastAsia"/>
                <w:color w:val="auto"/>
                <w:lang w:val="en-US" w:eastAsia="zh-CN"/>
              </w:rPr>
              <w:t xml:space="preserve"> 半干米粉的标准要求（</w:t>
            </w:r>
            <w:r>
              <w:rPr>
                <w:rFonts w:hint="eastAsia"/>
                <w:b/>
                <w:bCs w:val="0"/>
                <w:color w:val="auto"/>
                <w:lang w:val="en-US" w:eastAsia="zh-CN"/>
              </w:rPr>
              <w:t>T</w:t>
            </w:r>
            <w:r>
              <w:rPr>
                <w:rFonts w:hint="eastAsia" w:cs="Times New Roman"/>
                <w:b/>
                <w:bCs w:val="0"/>
                <w:color w:val="auto"/>
                <w:lang w:val="en-US" w:eastAsia="zh-CN"/>
              </w:rPr>
              <w:t>/HNAGS</w:t>
            </w:r>
            <w:r>
              <w:rPr>
                <w:rFonts w:hint="eastAsia"/>
                <w:b/>
                <w:bCs w:val="0"/>
                <w:color w:val="auto"/>
                <w:lang w:val="en-US" w:eastAsia="zh-CN"/>
              </w:rPr>
              <w:t>022-2023和</w:t>
            </w:r>
            <w:r>
              <w:rPr>
                <w:rFonts w:hint="eastAsia"/>
                <w:color w:val="auto"/>
                <w:lang w:val="en-US" w:eastAsia="zh-CN"/>
              </w:rPr>
              <w:t>GB29921-2021）</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8"/>
              <w:gridCol w:w="840"/>
              <w:gridCol w:w="2497"/>
              <w:gridCol w:w="2498"/>
            </w:tblGrid>
            <w:tr w14:paraId="70AE2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58" w:type="dxa"/>
                  <w:vAlign w:val="center"/>
                </w:tcPr>
                <w:p w14:paraId="5DF0442E">
                  <w:pPr>
                    <w:pStyle w:val="10"/>
                    <w:widowControl w:val="0"/>
                    <w:bidi w:val="0"/>
                    <w:ind w:firstLine="0" w:firstLineChars="0"/>
                    <w:rPr>
                      <w:rFonts w:hint="eastAsia"/>
                      <w:color w:val="auto"/>
                      <w:lang w:val="en-US" w:eastAsia="zh-CN"/>
                    </w:rPr>
                  </w:pPr>
                  <w:r>
                    <w:rPr>
                      <w:rFonts w:hint="eastAsia"/>
                      <w:color w:val="auto"/>
                      <w:lang w:val="en-US" w:eastAsia="zh-CN"/>
                    </w:rPr>
                    <w:t>项目</w:t>
                  </w:r>
                </w:p>
              </w:tc>
              <w:tc>
                <w:tcPr>
                  <w:tcW w:w="840" w:type="dxa"/>
                  <w:vAlign w:val="center"/>
                </w:tcPr>
                <w:p w14:paraId="61FF0E4B">
                  <w:pPr>
                    <w:pStyle w:val="10"/>
                    <w:widowControl w:val="0"/>
                    <w:bidi w:val="0"/>
                    <w:ind w:firstLine="0" w:firstLineChars="0"/>
                    <w:rPr>
                      <w:rFonts w:hint="default"/>
                      <w:color w:val="auto"/>
                      <w:lang w:val="en-US" w:eastAsia="zh-CN"/>
                    </w:rPr>
                  </w:pPr>
                  <w:r>
                    <w:rPr>
                      <w:rFonts w:hint="eastAsia"/>
                      <w:color w:val="auto"/>
                      <w:lang w:val="en-US" w:eastAsia="zh-CN"/>
                    </w:rPr>
                    <w:t>单位</w:t>
                  </w:r>
                </w:p>
              </w:tc>
              <w:tc>
                <w:tcPr>
                  <w:tcW w:w="4995" w:type="dxa"/>
                  <w:gridSpan w:val="2"/>
                  <w:vAlign w:val="center"/>
                </w:tcPr>
                <w:p w14:paraId="13CF9C81">
                  <w:pPr>
                    <w:pStyle w:val="10"/>
                    <w:widowControl w:val="0"/>
                    <w:bidi w:val="0"/>
                    <w:ind w:firstLine="0" w:firstLineChars="0"/>
                    <w:rPr>
                      <w:rFonts w:hint="eastAsia"/>
                      <w:color w:val="auto"/>
                      <w:lang w:val="en-US" w:eastAsia="zh-CN"/>
                    </w:rPr>
                  </w:pPr>
                  <w:r>
                    <w:rPr>
                      <w:rFonts w:hint="eastAsia"/>
                      <w:color w:val="auto"/>
                      <w:lang w:val="en-US" w:eastAsia="zh-CN"/>
                    </w:rPr>
                    <w:t>指标要求</w:t>
                  </w:r>
                </w:p>
              </w:tc>
            </w:tr>
            <w:tr w14:paraId="5BB89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3" w:type="dxa"/>
                  <w:gridSpan w:val="4"/>
                  <w:vAlign w:val="center"/>
                </w:tcPr>
                <w:p w14:paraId="21DA6584">
                  <w:pPr>
                    <w:pStyle w:val="10"/>
                    <w:widowControl w:val="0"/>
                    <w:bidi w:val="0"/>
                    <w:rPr>
                      <w:rFonts w:hint="eastAsia"/>
                      <w:b/>
                      <w:bCs w:val="0"/>
                      <w:color w:val="auto"/>
                      <w:lang w:val="en-US" w:eastAsia="zh-CN"/>
                    </w:rPr>
                  </w:pPr>
                  <w:r>
                    <w:rPr>
                      <w:rFonts w:hint="eastAsia"/>
                      <w:b/>
                      <w:bCs w:val="0"/>
                      <w:color w:val="auto"/>
                      <w:lang w:val="en-US" w:eastAsia="zh-CN"/>
                    </w:rPr>
                    <w:t>一、感官指标</w:t>
                  </w:r>
                </w:p>
              </w:tc>
            </w:tr>
            <w:tr w14:paraId="5D5DE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58" w:type="dxa"/>
                  <w:vAlign w:val="center"/>
                </w:tcPr>
                <w:p w14:paraId="604314BE">
                  <w:pPr>
                    <w:pStyle w:val="10"/>
                    <w:widowControl w:val="0"/>
                    <w:bidi w:val="0"/>
                    <w:rPr>
                      <w:rFonts w:hint="eastAsia"/>
                      <w:color w:val="auto"/>
                      <w:lang w:val="en-US" w:eastAsia="zh-CN"/>
                    </w:rPr>
                  </w:pPr>
                  <w:r>
                    <w:rPr>
                      <w:rFonts w:hint="eastAsia"/>
                      <w:color w:val="auto"/>
                      <w:lang w:val="en-US" w:eastAsia="zh-CN"/>
                    </w:rPr>
                    <w:t>气味</w:t>
                  </w:r>
                </w:p>
              </w:tc>
              <w:tc>
                <w:tcPr>
                  <w:tcW w:w="840" w:type="dxa"/>
                  <w:vAlign w:val="center"/>
                </w:tcPr>
                <w:p w14:paraId="23F27D36">
                  <w:pPr>
                    <w:pStyle w:val="10"/>
                    <w:widowControl w:val="0"/>
                    <w:bidi w:val="0"/>
                    <w:rPr>
                      <w:rFonts w:hint="default"/>
                      <w:color w:val="auto"/>
                      <w:lang w:val="en-US" w:eastAsia="zh-CN"/>
                    </w:rPr>
                  </w:pPr>
                  <w:r>
                    <w:rPr>
                      <w:rFonts w:hint="eastAsia"/>
                      <w:color w:val="auto"/>
                      <w:lang w:val="en-US" w:eastAsia="zh-CN"/>
                    </w:rPr>
                    <w:t>—</w:t>
                  </w:r>
                </w:p>
              </w:tc>
              <w:tc>
                <w:tcPr>
                  <w:tcW w:w="4995" w:type="dxa"/>
                  <w:gridSpan w:val="2"/>
                  <w:vAlign w:val="center"/>
                </w:tcPr>
                <w:p w14:paraId="19D24464">
                  <w:pPr>
                    <w:pStyle w:val="10"/>
                    <w:widowControl w:val="0"/>
                    <w:bidi w:val="0"/>
                    <w:rPr>
                      <w:rFonts w:hint="default"/>
                      <w:color w:val="auto"/>
                      <w:lang w:val="en-US" w:eastAsia="zh-CN"/>
                    </w:rPr>
                  </w:pPr>
                  <w:r>
                    <w:rPr>
                      <w:rFonts w:hint="default"/>
                      <w:color w:val="auto"/>
                      <w:lang w:val="en-US" w:eastAsia="zh-CN"/>
                    </w:rPr>
                    <w:t>具有</w:t>
                  </w:r>
                  <w:r>
                    <w:rPr>
                      <w:rFonts w:hint="eastAsia"/>
                      <w:color w:val="auto"/>
                      <w:lang w:val="en-US" w:eastAsia="zh-CN"/>
                    </w:rPr>
                    <w:t>米香味，无馊味、无霉味等其他异味</w:t>
                  </w:r>
                </w:p>
              </w:tc>
            </w:tr>
            <w:tr w14:paraId="7869F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58" w:type="dxa"/>
                  <w:vAlign w:val="center"/>
                </w:tcPr>
                <w:p w14:paraId="7706A80C">
                  <w:pPr>
                    <w:pStyle w:val="10"/>
                    <w:widowControl w:val="0"/>
                    <w:bidi w:val="0"/>
                    <w:rPr>
                      <w:rFonts w:hint="default"/>
                      <w:color w:val="auto"/>
                      <w:lang w:val="en-US" w:eastAsia="zh-CN"/>
                    </w:rPr>
                  </w:pPr>
                  <w:r>
                    <w:rPr>
                      <w:rFonts w:hint="eastAsia"/>
                      <w:color w:val="auto"/>
                      <w:lang w:val="en-US" w:eastAsia="zh-CN"/>
                    </w:rPr>
                    <w:t>外观结构</w:t>
                  </w:r>
                </w:p>
              </w:tc>
              <w:tc>
                <w:tcPr>
                  <w:tcW w:w="840" w:type="dxa"/>
                  <w:vAlign w:val="center"/>
                </w:tcPr>
                <w:p w14:paraId="1C81FE70">
                  <w:pPr>
                    <w:pStyle w:val="10"/>
                    <w:widowControl w:val="0"/>
                    <w:bidi w:val="0"/>
                    <w:rPr>
                      <w:rFonts w:hint="eastAsia"/>
                      <w:color w:val="auto"/>
                      <w:lang w:val="en-US" w:eastAsia="zh-CN"/>
                    </w:rPr>
                  </w:pPr>
                  <w:r>
                    <w:rPr>
                      <w:rFonts w:hint="eastAsia"/>
                      <w:color w:val="auto"/>
                      <w:lang w:val="en-US" w:eastAsia="zh-CN"/>
                    </w:rPr>
                    <w:t>—</w:t>
                  </w:r>
                </w:p>
              </w:tc>
              <w:tc>
                <w:tcPr>
                  <w:tcW w:w="4995" w:type="dxa"/>
                  <w:gridSpan w:val="2"/>
                  <w:vAlign w:val="center"/>
                </w:tcPr>
                <w:p w14:paraId="0E60DB77">
                  <w:pPr>
                    <w:pStyle w:val="10"/>
                    <w:widowControl w:val="0"/>
                    <w:bidi w:val="0"/>
                    <w:rPr>
                      <w:rFonts w:hint="default"/>
                      <w:color w:val="auto"/>
                      <w:lang w:val="en-US" w:eastAsia="zh-CN"/>
                    </w:rPr>
                  </w:pPr>
                  <w:r>
                    <w:rPr>
                      <w:rFonts w:hint="eastAsia"/>
                      <w:color w:val="auto"/>
                      <w:lang w:val="en-US" w:eastAsia="zh-CN"/>
                    </w:rPr>
                    <w:t>白色或浅黄色或该品种的固有色泽，无明显糠皮斑点及返生变白现象，无正常视力可见外来杂质，无霉斑；粉条结构紧实，无明显的碎粉，表面光滑，粗细均匀。</w:t>
                  </w:r>
                </w:p>
              </w:tc>
            </w:tr>
            <w:tr w14:paraId="27FAE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58" w:type="dxa"/>
                  <w:vAlign w:val="center"/>
                </w:tcPr>
                <w:p w14:paraId="40A5668E">
                  <w:pPr>
                    <w:pStyle w:val="10"/>
                    <w:widowControl w:val="0"/>
                    <w:bidi w:val="0"/>
                    <w:rPr>
                      <w:rFonts w:hint="default"/>
                      <w:color w:val="auto"/>
                      <w:lang w:val="en-US" w:eastAsia="zh-CN"/>
                    </w:rPr>
                  </w:pPr>
                  <w:r>
                    <w:rPr>
                      <w:rFonts w:hint="eastAsia"/>
                      <w:color w:val="auto"/>
                      <w:lang w:val="en-US" w:eastAsia="zh-CN"/>
                    </w:rPr>
                    <w:t>质地特性</w:t>
                  </w:r>
                </w:p>
              </w:tc>
              <w:tc>
                <w:tcPr>
                  <w:tcW w:w="840" w:type="dxa"/>
                  <w:vAlign w:val="center"/>
                </w:tcPr>
                <w:p w14:paraId="6B0E943B">
                  <w:pPr>
                    <w:pStyle w:val="10"/>
                    <w:widowControl w:val="0"/>
                    <w:bidi w:val="0"/>
                    <w:rPr>
                      <w:rFonts w:hint="eastAsia"/>
                      <w:color w:val="auto"/>
                      <w:lang w:val="en-US" w:eastAsia="zh-CN"/>
                    </w:rPr>
                  </w:pPr>
                  <w:r>
                    <w:rPr>
                      <w:rFonts w:hint="eastAsia"/>
                      <w:color w:val="auto"/>
                      <w:lang w:val="en-US" w:eastAsia="zh-CN"/>
                    </w:rPr>
                    <w:t>—</w:t>
                  </w:r>
                </w:p>
              </w:tc>
              <w:tc>
                <w:tcPr>
                  <w:tcW w:w="4995" w:type="dxa"/>
                  <w:gridSpan w:val="2"/>
                  <w:vAlign w:val="center"/>
                </w:tcPr>
                <w:p w14:paraId="1F2FE4E3">
                  <w:pPr>
                    <w:pStyle w:val="10"/>
                    <w:widowControl w:val="0"/>
                    <w:bidi w:val="0"/>
                    <w:rPr>
                      <w:rFonts w:hint="default"/>
                      <w:color w:val="auto"/>
                      <w:lang w:val="en-US" w:eastAsia="zh-CN"/>
                    </w:rPr>
                  </w:pPr>
                  <w:r>
                    <w:rPr>
                      <w:rFonts w:hint="eastAsia"/>
                      <w:color w:val="auto"/>
                      <w:lang w:val="en-US" w:eastAsia="zh-CN"/>
                    </w:rPr>
                    <w:t>口感爽滑，不粘牙、不碜牙、不夹生，软硬适中，有嚼劲，有弹性</w:t>
                  </w:r>
                </w:p>
              </w:tc>
            </w:tr>
            <w:tr w14:paraId="4A722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58" w:type="dxa"/>
                  <w:vAlign w:val="center"/>
                </w:tcPr>
                <w:p w14:paraId="4787081E">
                  <w:pPr>
                    <w:pStyle w:val="10"/>
                    <w:widowControl w:val="0"/>
                    <w:bidi w:val="0"/>
                    <w:rPr>
                      <w:rFonts w:hint="default"/>
                      <w:color w:val="auto"/>
                      <w:lang w:val="en-US" w:eastAsia="zh-CN"/>
                    </w:rPr>
                  </w:pPr>
                  <w:r>
                    <w:rPr>
                      <w:rFonts w:hint="eastAsia"/>
                      <w:color w:val="auto"/>
                      <w:lang w:val="en-US" w:eastAsia="zh-CN"/>
                    </w:rPr>
                    <w:t>滋味</w:t>
                  </w:r>
                </w:p>
              </w:tc>
              <w:tc>
                <w:tcPr>
                  <w:tcW w:w="840" w:type="dxa"/>
                  <w:vAlign w:val="center"/>
                </w:tcPr>
                <w:p w14:paraId="32782473">
                  <w:pPr>
                    <w:pStyle w:val="10"/>
                    <w:widowControl w:val="0"/>
                    <w:bidi w:val="0"/>
                    <w:rPr>
                      <w:rFonts w:hint="eastAsia"/>
                      <w:color w:val="auto"/>
                      <w:lang w:val="en-US" w:eastAsia="zh-CN"/>
                    </w:rPr>
                  </w:pPr>
                  <w:r>
                    <w:rPr>
                      <w:rFonts w:hint="eastAsia"/>
                      <w:color w:val="auto"/>
                      <w:lang w:val="en-US" w:eastAsia="zh-CN"/>
                    </w:rPr>
                    <w:t>—</w:t>
                  </w:r>
                </w:p>
              </w:tc>
              <w:tc>
                <w:tcPr>
                  <w:tcW w:w="4995" w:type="dxa"/>
                  <w:gridSpan w:val="2"/>
                  <w:vAlign w:val="center"/>
                </w:tcPr>
                <w:p w14:paraId="5774C0FE">
                  <w:pPr>
                    <w:pStyle w:val="10"/>
                    <w:widowControl w:val="0"/>
                    <w:bidi w:val="0"/>
                    <w:rPr>
                      <w:rFonts w:hint="default"/>
                      <w:color w:val="auto"/>
                      <w:lang w:val="en-US" w:eastAsia="zh-CN"/>
                    </w:rPr>
                  </w:pPr>
                  <w:r>
                    <w:rPr>
                      <w:rFonts w:hint="eastAsia"/>
                      <w:color w:val="auto"/>
                      <w:lang w:val="en-US" w:eastAsia="zh-CN"/>
                    </w:rPr>
                    <w:t>咀嚼时有米香味，且无异味、无砂质</w:t>
                  </w:r>
                </w:p>
              </w:tc>
            </w:tr>
            <w:tr w14:paraId="5EE7E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3" w:type="dxa"/>
                  <w:gridSpan w:val="4"/>
                  <w:vAlign w:val="center"/>
                </w:tcPr>
                <w:p w14:paraId="3AA870B3">
                  <w:pPr>
                    <w:pStyle w:val="10"/>
                    <w:widowControl w:val="0"/>
                    <w:bidi w:val="0"/>
                    <w:rPr>
                      <w:rFonts w:hint="default"/>
                      <w:color w:val="auto"/>
                      <w:lang w:val="en-US" w:eastAsia="zh-CN"/>
                    </w:rPr>
                  </w:pPr>
                  <w:r>
                    <w:rPr>
                      <w:rFonts w:hint="eastAsia"/>
                      <w:b/>
                      <w:bCs w:val="0"/>
                      <w:color w:val="auto"/>
                      <w:lang w:val="en-US" w:eastAsia="zh-CN"/>
                    </w:rPr>
                    <w:t>二、质量指标</w:t>
                  </w:r>
                </w:p>
              </w:tc>
            </w:tr>
            <w:tr w14:paraId="5EE97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58" w:type="dxa"/>
                  <w:vAlign w:val="center"/>
                </w:tcPr>
                <w:p w14:paraId="38B5818C">
                  <w:pPr>
                    <w:pStyle w:val="10"/>
                    <w:widowControl w:val="0"/>
                    <w:bidi w:val="0"/>
                    <w:ind w:firstLine="0" w:firstLineChars="0"/>
                    <w:rPr>
                      <w:rFonts w:hint="default"/>
                      <w:b w:val="0"/>
                      <w:bCs/>
                      <w:color w:val="auto"/>
                      <w:lang w:val="en-US" w:eastAsia="zh-CN"/>
                    </w:rPr>
                  </w:pPr>
                  <w:r>
                    <w:rPr>
                      <w:rFonts w:hint="eastAsia"/>
                      <w:b w:val="0"/>
                      <w:bCs/>
                      <w:color w:val="auto"/>
                      <w:lang w:val="en-US" w:eastAsia="zh-CN"/>
                    </w:rPr>
                    <w:t>/</w:t>
                  </w:r>
                </w:p>
              </w:tc>
              <w:tc>
                <w:tcPr>
                  <w:tcW w:w="840" w:type="dxa"/>
                  <w:vAlign w:val="center"/>
                </w:tcPr>
                <w:p w14:paraId="301114AD">
                  <w:pPr>
                    <w:pStyle w:val="10"/>
                    <w:widowControl w:val="0"/>
                    <w:bidi w:val="0"/>
                    <w:ind w:firstLine="0" w:firstLineChars="0"/>
                    <w:rPr>
                      <w:rFonts w:hint="default"/>
                      <w:b w:val="0"/>
                      <w:bCs/>
                      <w:color w:val="auto"/>
                      <w:lang w:val="en-US" w:eastAsia="zh-CN"/>
                    </w:rPr>
                  </w:pPr>
                  <w:r>
                    <w:rPr>
                      <w:rFonts w:hint="eastAsia"/>
                      <w:color w:val="auto"/>
                      <w:lang w:val="en-US" w:eastAsia="zh-CN"/>
                    </w:rPr>
                    <w:t>/</w:t>
                  </w:r>
                </w:p>
              </w:tc>
              <w:tc>
                <w:tcPr>
                  <w:tcW w:w="2497" w:type="dxa"/>
                  <w:vAlign w:val="center"/>
                </w:tcPr>
                <w:p w14:paraId="0D50E6A3">
                  <w:pPr>
                    <w:pStyle w:val="10"/>
                    <w:widowControl w:val="0"/>
                    <w:bidi w:val="0"/>
                    <w:rPr>
                      <w:rFonts w:hint="default"/>
                      <w:b w:val="0"/>
                      <w:bCs/>
                      <w:color w:val="auto"/>
                      <w:lang w:val="en-US" w:eastAsia="zh-CN"/>
                    </w:rPr>
                  </w:pPr>
                  <w:r>
                    <w:rPr>
                      <w:rFonts w:hint="eastAsia" w:cs="Times New Roman"/>
                      <w:b w:val="0"/>
                      <w:bCs w:val="0"/>
                      <w:color w:val="auto"/>
                      <w:sz w:val="21"/>
                      <w:szCs w:val="21"/>
                      <w:vertAlign w:val="baseline"/>
                      <w:lang w:val="en-US" w:eastAsia="zh-CN"/>
                    </w:rPr>
                    <w:t>非杀菌型</w:t>
                  </w:r>
                </w:p>
              </w:tc>
              <w:tc>
                <w:tcPr>
                  <w:tcW w:w="2498" w:type="dxa"/>
                  <w:vAlign w:val="center"/>
                </w:tcPr>
                <w:p w14:paraId="11AC0D7F">
                  <w:pPr>
                    <w:pStyle w:val="10"/>
                    <w:widowControl w:val="0"/>
                    <w:bidi w:val="0"/>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杀菌型</w:t>
                  </w:r>
                </w:p>
              </w:tc>
            </w:tr>
            <w:tr w14:paraId="0E2EF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58" w:type="dxa"/>
                  <w:vAlign w:val="center"/>
                </w:tcPr>
                <w:p w14:paraId="7469F885">
                  <w:pPr>
                    <w:pStyle w:val="10"/>
                    <w:widowControl w:val="0"/>
                    <w:bidi w:val="0"/>
                    <w:ind w:firstLine="0" w:firstLineChars="0"/>
                    <w:rPr>
                      <w:rFonts w:hint="eastAsia"/>
                      <w:b w:val="0"/>
                      <w:bCs/>
                      <w:color w:val="auto"/>
                      <w:lang w:val="en-US" w:eastAsia="zh-CN"/>
                    </w:rPr>
                  </w:pPr>
                  <w:r>
                    <w:rPr>
                      <w:rFonts w:hint="eastAsia"/>
                      <w:b w:val="0"/>
                      <w:bCs/>
                      <w:color w:val="auto"/>
                      <w:lang w:val="en-US" w:eastAsia="zh-CN"/>
                    </w:rPr>
                    <w:t>水分</w:t>
                  </w:r>
                </w:p>
              </w:tc>
              <w:tc>
                <w:tcPr>
                  <w:tcW w:w="840" w:type="dxa"/>
                  <w:vAlign w:val="center"/>
                </w:tcPr>
                <w:p w14:paraId="115E7EE3">
                  <w:pPr>
                    <w:pStyle w:val="10"/>
                    <w:widowControl w:val="0"/>
                    <w:bidi w:val="0"/>
                    <w:ind w:firstLine="0" w:firstLineChars="0"/>
                    <w:rPr>
                      <w:rFonts w:hint="eastAsia"/>
                      <w:color w:val="auto"/>
                      <w:lang w:val="en-US" w:eastAsia="zh-CN"/>
                    </w:rPr>
                  </w:pPr>
                  <w:r>
                    <w:rPr>
                      <w:rFonts w:hint="eastAsia"/>
                      <w:color w:val="auto"/>
                      <w:lang w:val="en-US" w:eastAsia="zh-CN"/>
                    </w:rPr>
                    <w:t>—</w:t>
                  </w:r>
                </w:p>
              </w:tc>
              <w:tc>
                <w:tcPr>
                  <w:tcW w:w="4995" w:type="dxa"/>
                  <w:gridSpan w:val="2"/>
                  <w:vAlign w:val="center"/>
                </w:tcPr>
                <w:p w14:paraId="63265387">
                  <w:pPr>
                    <w:pStyle w:val="10"/>
                    <w:widowControl w:val="0"/>
                    <w:bidi w:val="0"/>
                    <w:ind w:firstLine="0" w:firstLineChars="0"/>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20%（含）-50%（不含）</w:t>
                  </w:r>
                </w:p>
              </w:tc>
            </w:tr>
            <w:tr w14:paraId="71FC5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58" w:type="dxa"/>
                  <w:vAlign w:val="center"/>
                </w:tcPr>
                <w:p w14:paraId="74104F7A">
                  <w:pPr>
                    <w:pStyle w:val="10"/>
                    <w:widowControl w:val="0"/>
                    <w:bidi w:val="0"/>
                    <w:rPr>
                      <w:rFonts w:hint="default"/>
                      <w:b w:val="0"/>
                      <w:bCs/>
                      <w:color w:val="auto"/>
                      <w:lang w:val="en-US" w:eastAsia="zh-CN"/>
                    </w:rPr>
                  </w:pPr>
                  <w:r>
                    <w:rPr>
                      <w:rFonts w:hint="eastAsia"/>
                      <w:b w:val="0"/>
                      <w:bCs/>
                      <w:color w:val="auto"/>
                      <w:lang w:val="en-US" w:eastAsia="zh-CN"/>
                    </w:rPr>
                    <w:t>酸度</w:t>
                  </w:r>
                </w:p>
              </w:tc>
              <w:tc>
                <w:tcPr>
                  <w:tcW w:w="840" w:type="dxa"/>
                  <w:vAlign w:val="center"/>
                </w:tcPr>
                <w:p w14:paraId="3AFFF6C1">
                  <w:pPr>
                    <w:pStyle w:val="10"/>
                    <w:widowControl w:val="0"/>
                    <w:bidi w:val="0"/>
                    <w:rPr>
                      <w:rFonts w:hint="default"/>
                      <w:b w:val="0"/>
                      <w:bCs/>
                      <w:color w:val="auto"/>
                      <w:lang w:val="en-US" w:eastAsia="zh-CN"/>
                    </w:rPr>
                  </w:pPr>
                  <w:r>
                    <w:rPr>
                      <w:rFonts w:hint="default" w:ascii="Times New Roman" w:hAnsi="Times New Roman" w:cs="Times New Roman"/>
                      <w:b w:val="0"/>
                      <w:bCs/>
                      <w:color w:val="auto"/>
                      <w:lang w:val="en-US" w:eastAsia="zh-CN"/>
                    </w:rPr>
                    <w:t>°</w:t>
                  </w:r>
                  <w:r>
                    <w:rPr>
                      <w:rFonts w:hint="eastAsia" w:ascii="Times New Roman" w:hAnsi="Times New Roman" w:cs="Times New Roman"/>
                      <w:b w:val="0"/>
                      <w:bCs/>
                      <w:color w:val="auto"/>
                      <w:lang w:val="en-US" w:eastAsia="zh-CN"/>
                    </w:rPr>
                    <w:t xml:space="preserve"> </w:t>
                  </w:r>
                  <w:r>
                    <w:rPr>
                      <w:rFonts w:hint="eastAsia"/>
                      <w:b w:val="0"/>
                      <w:bCs/>
                      <w:color w:val="auto"/>
                      <w:lang w:val="en-US" w:eastAsia="zh-CN"/>
                    </w:rPr>
                    <w:t>T</w:t>
                  </w:r>
                </w:p>
              </w:tc>
              <w:tc>
                <w:tcPr>
                  <w:tcW w:w="2497" w:type="dxa"/>
                  <w:vAlign w:val="center"/>
                </w:tcPr>
                <w:p w14:paraId="1CBE4EA8">
                  <w:pPr>
                    <w:pStyle w:val="10"/>
                    <w:widowControl w:val="0"/>
                    <w:bidi w:val="0"/>
                    <w:rPr>
                      <w:rFonts w:hint="default"/>
                      <w:b w:val="0"/>
                      <w:bCs/>
                      <w:color w:val="auto"/>
                      <w:lang w:val="en-US" w:eastAsia="zh-CN"/>
                    </w:rPr>
                  </w:pPr>
                  <w:r>
                    <w:rPr>
                      <w:rFonts w:hint="default" w:ascii="Times New Roman" w:hAnsi="Times New Roman" w:cs="Times New Roman"/>
                      <w:b w:val="0"/>
                      <w:bCs/>
                      <w:color w:val="auto"/>
                      <w:lang w:val="en-US" w:eastAsia="zh-CN"/>
                    </w:rPr>
                    <w:t>≤</w:t>
                  </w:r>
                  <w:r>
                    <w:rPr>
                      <w:rFonts w:hint="eastAsia" w:ascii="Times New Roman" w:hAnsi="Times New Roman" w:cs="Times New Roman"/>
                      <w:b w:val="0"/>
                      <w:bCs/>
                      <w:color w:val="auto"/>
                      <w:lang w:val="en-US" w:eastAsia="zh-CN"/>
                    </w:rPr>
                    <w:t>2.0</w:t>
                  </w:r>
                </w:p>
              </w:tc>
              <w:tc>
                <w:tcPr>
                  <w:tcW w:w="2498" w:type="dxa"/>
                  <w:vAlign w:val="center"/>
                </w:tcPr>
                <w:p w14:paraId="32919391">
                  <w:pPr>
                    <w:pStyle w:val="10"/>
                    <w:widowControl w:val="0"/>
                    <w:bidi w:val="0"/>
                    <w:rPr>
                      <w:rFonts w:hint="eastAsia" w:cs="Times New Roman"/>
                      <w:b w:val="0"/>
                      <w:bCs w:val="0"/>
                      <w:color w:val="auto"/>
                      <w:sz w:val="21"/>
                      <w:szCs w:val="21"/>
                      <w:vertAlign w:val="baseline"/>
                      <w:lang w:val="en-US" w:eastAsia="zh-CN"/>
                    </w:rPr>
                  </w:pPr>
                  <w:r>
                    <w:rPr>
                      <w:rFonts w:hint="default" w:ascii="Times New Roman" w:hAnsi="Times New Roman" w:cs="Times New Roman"/>
                      <w:b w:val="0"/>
                      <w:bCs/>
                      <w:color w:val="auto"/>
                      <w:lang w:val="en-US" w:eastAsia="zh-CN"/>
                    </w:rPr>
                    <w:t>≤</w:t>
                  </w:r>
                  <w:r>
                    <w:rPr>
                      <w:rFonts w:hint="eastAsia" w:ascii="Times New Roman" w:hAnsi="Times New Roman" w:cs="Times New Roman"/>
                      <w:b w:val="0"/>
                      <w:bCs/>
                      <w:color w:val="auto"/>
                      <w:lang w:val="en-US" w:eastAsia="zh-CN"/>
                    </w:rPr>
                    <w:t>3.0</w:t>
                  </w:r>
                </w:p>
              </w:tc>
            </w:tr>
            <w:tr w14:paraId="54CE4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758" w:type="dxa"/>
                  <w:vAlign w:val="center"/>
                </w:tcPr>
                <w:p w14:paraId="082F91BF">
                  <w:pPr>
                    <w:pStyle w:val="10"/>
                    <w:widowControl w:val="0"/>
                    <w:bidi w:val="0"/>
                    <w:rPr>
                      <w:rFonts w:hint="default"/>
                      <w:b w:val="0"/>
                      <w:bCs/>
                      <w:color w:val="auto"/>
                      <w:lang w:val="en-US" w:eastAsia="zh-CN"/>
                    </w:rPr>
                  </w:pPr>
                  <w:r>
                    <w:rPr>
                      <w:rFonts w:hint="eastAsia"/>
                      <w:b w:val="0"/>
                      <w:bCs/>
                      <w:color w:val="auto"/>
                      <w:lang w:val="en-US" w:eastAsia="zh-CN"/>
                    </w:rPr>
                    <w:t>二氧化硫残留量</w:t>
                  </w:r>
                </w:p>
              </w:tc>
              <w:tc>
                <w:tcPr>
                  <w:tcW w:w="840" w:type="dxa"/>
                  <w:vAlign w:val="center"/>
                </w:tcPr>
                <w:p w14:paraId="51A43D7E">
                  <w:pPr>
                    <w:pStyle w:val="10"/>
                    <w:widowControl w:val="0"/>
                    <w:bidi w:val="0"/>
                    <w:rPr>
                      <w:rFonts w:hint="eastAsia"/>
                      <w:b w:val="0"/>
                      <w:bCs/>
                      <w:color w:val="auto"/>
                      <w:lang w:val="en-US" w:eastAsia="zh-CN"/>
                    </w:rPr>
                  </w:pPr>
                  <w:r>
                    <w:rPr>
                      <w:rFonts w:hint="eastAsia" w:ascii="Times New Roman" w:hAnsi="Times New Roman" w:eastAsia="宋体" w:cs="Times New Roman"/>
                      <w:color w:val="auto"/>
                      <w:lang w:val="en-US" w:eastAsia="zh-CN"/>
                    </w:rPr>
                    <w:t>mg</w:t>
                  </w:r>
                  <w:r>
                    <w:rPr>
                      <w:rFonts w:hint="eastAsia" w:cs="Times New Roman"/>
                      <w:color w:val="auto"/>
                      <w:lang w:val="en-US" w:eastAsia="zh-CN"/>
                    </w:rPr>
                    <w:t>/</w:t>
                  </w:r>
                  <w:r>
                    <w:rPr>
                      <w:rFonts w:hint="eastAsia" w:ascii="Times New Roman" w:hAnsi="Times New Roman" w:eastAsia="宋体" w:cs="Times New Roman"/>
                      <w:color w:val="auto"/>
                      <w:lang w:val="en-US" w:eastAsia="zh-CN"/>
                    </w:rPr>
                    <w:t>kg</w:t>
                  </w:r>
                </w:p>
              </w:tc>
              <w:tc>
                <w:tcPr>
                  <w:tcW w:w="4995" w:type="dxa"/>
                  <w:gridSpan w:val="2"/>
                  <w:vAlign w:val="center"/>
                </w:tcPr>
                <w:p w14:paraId="6931C853">
                  <w:pPr>
                    <w:pStyle w:val="10"/>
                    <w:widowControl w:val="0"/>
                    <w:bidi w:val="0"/>
                    <w:rPr>
                      <w:rFonts w:hint="default"/>
                      <w:b w:val="0"/>
                      <w:bCs/>
                      <w:color w:val="auto"/>
                      <w:lang w:val="en-US" w:eastAsia="zh-CN"/>
                    </w:rPr>
                  </w:pPr>
                  <w:r>
                    <w:rPr>
                      <w:rFonts w:hint="eastAsia"/>
                      <w:b w:val="0"/>
                      <w:bCs/>
                      <w:color w:val="auto"/>
                      <w:lang w:val="en-US" w:eastAsia="zh-CN"/>
                    </w:rPr>
                    <w:t>不得检出</w:t>
                  </w:r>
                </w:p>
              </w:tc>
            </w:tr>
            <w:tr w14:paraId="429A0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7593" w:type="dxa"/>
                  <w:gridSpan w:val="4"/>
                  <w:vAlign w:val="center"/>
                </w:tcPr>
                <w:p w14:paraId="53EF67E0">
                  <w:pPr>
                    <w:pStyle w:val="10"/>
                    <w:widowControl w:val="0"/>
                    <w:bidi w:val="0"/>
                    <w:rPr>
                      <w:rFonts w:hint="default" w:ascii="Times New Roman" w:hAnsi="Times New Roman" w:eastAsia="宋体" w:cs="Times New Roman"/>
                      <w:color w:val="auto"/>
                      <w:lang w:val="en-US" w:eastAsia="zh-CN"/>
                    </w:rPr>
                  </w:pPr>
                  <w:r>
                    <w:rPr>
                      <w:rFonts w:hint="eastAsia"/>
                      <w:b/>
                      <w:bCs w:val="0"/>
                      <w:color w:val="auto"/>
                      <w:lang w:val="en-US" w:eastAsia="zh-CN"/>
                    </w:rPr>
                    <w:t>三、食品安全指标</w:t>
                  </w:r>
                </w:p>
              </w:tc>
            </w:tr>
            <w:tr w14:paraId="0FFD6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1758" w:type="dxa"/>
                  <w:vAlign w:val="center"/>
                </w:tcPr>
                <w:p w14:paraId="7A73FD85">
                  <w:pPr>
                    <w:pStyle w:val="10"/>
                    <w:widowControl w:val="0"/>
                    <w:bidi w:val="0"/>
                    <w:rPr>
                      <w:rFonts w:hint="eastAsia"/>
                      <w:color w:val="auto"/>
                      <w:lang w:val="en-US" w:eastAsia="zh-CN"/>
                    </w:rPr>
                  </w:pPr>
                  <w:r>
                    <w:rPr>
                      <w:rFonts w:hint="eastAsia"/>
                      <w:color w:val="auto"/>
                      <w:lang w:val="en-US" w:eastAsia="zh-CN"/>
                    </w:rPr>
                    <w:t>铅</w:t>
                  </w:r>
                </w:p>
              </w:tc>
              <w:tc>
                <w:tcPr>
                  <w:tcW w:w="840" w:type="dxa"/>
                  <w:vAlign w:val="center"/>
                </w:tcPr>
                <w:p w14:paraId="11E675FD">
                  <w:pPr>
                    <w:pStyle w:val="10"/>
                    <w:widowControl w:val="0"/>
                    <w:bidi w:val="0"/>
                    <w:rPr>
                      <w:rFonts w:hint="eastAsia"/>
                      <w:color w:val="auto"/>
                      <w:lang w:val="en-US" w:eastAsia="zh-CN"/>
                    </w:rPr>
                  </w:pPr>
                  <w:r>
                    <w:rPr>
                      <w:rFonts w:hint="eastAsia" w:ascii="Times New Roman" w:hAnsi="Times New Roman" w:eastAsia="宋体" w:cs="Times New Roman"/>
                      <w:color w:val="auto"/>
                      <w:lang w:val="en-US" w:eastAsia="zh-CN"/>
                    </w:rPr>
                    <w:t>mg</w:t>
                  </w:r>
                  <w:r>
                    <w:rPr>
                      <w:rFonts w:hint="eastAsia" w:cs="Times New Roman"/>
                      <w:color w:val="auto"/>
                      <w:lang w:val="en-US" w:eastAsia="zh-CN"/>
                    </w:rPr>
                    <w:t>/</w:t>
                  </w:r>
                  <w:r>
                    <w:rPr>
                      <w:rFonts w:hint="eastAsia" w:ascii="Times New Roman" w:hAnsi="Times New Roman" w:eastAsia="宋体" w:cs="Times New Roman"/>
                      <w:color w:val="auto"/>
                      <w:lang w:val="en-US" w:eastAsia="zh-CN"/>
                    </w:rPr>
                    <w:t>kg</w:t>
                  </w:r>
                </w:p>
              </w:tc>
              <w:tc>
                <w:tcPr>
                  <w:tcW w:w="4995" w:type="dxa"/>
                  <w:gridSpan w:val="2"/>
                  <w:vAlign w:val="center"/>
                </w:tcPr>
                <w:p w14:paraId="22726FA1">
                  <w:pPr>
                    <w:pStyle w:val="10"/>
                    <w:widowControl w:val="0"/>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r>
                    <w:rPr>
                      <w:rFonts w:hint="eastAsia" w:cs="Times New Roman"/>
                      <w:color w:val="auto"/>
                      <w:lang w:val="en-US" w:eastAsia="zh-CN"/>
                    </w:rPr>
                    <w:t>0.16</w:t>
                  </w:r>
                </w:p>
              </w:tc>
            </w:tr>
            <w:tr w14:paraId="1272A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1758" w:type="dxa"/>
                  <w:vAlign w:val="center"/>
                </w:tcPr>
                <w:p w14:paraId="11A5A8D3">
                  <w:pPr>
                    <w:pStyle w:val="10"/>
                    <w:widowControl w:val="0"/>
                    <w:bidi w:val="0"/>
                    <w:rPr>
                      <w:rFonts w:hint="eastAsia"/>
                      <w:color w:val="auto"/>
                      <w:lang w:val="en-US" w:eastAsia="zh-CN"/>
                    </w:rPr>
                  </w:pPr>
                  <w:r>
                    <w:rPr>
                      <w:rFonts w:hint="eastAsia"/>
                      <w:color w:val="auto"/>
                      <w:lang w:val="en-US" w:eastAsia="zh-CN"/>
                    </w:rPr>
                    <w:t>镉</w:t>
                  </w:r>
                </w:p>
              </w:tc>
              <w:tc>
                <w:tcPr>
                  <w:tcW w:w="840" w:type="dxa"/>
                  <w:vAlign w:val="center"/>
                </w:tcPr>
                <w:p w14:paraId="6BCB1C04">
                  <w:pPr>
                    <w:pStyle w:val="10"/>
                    <w:widowControl w:val="0"/>
                    <w:bidi w:val="0"/>
                    <w:rPr>
                      <w:rFonts w:hint="eastAsia"/>
                      <w:color w:val="auto"/>
                      <w:lang w:val="en-US" w:eastAsia="zh-CN"/>
                    </w:rPr>
                  </w:pPr>
                  <w:r>
                    <w:rPr>
                      <w:rFonts w:hint="eastAsia" w:ascii="Times New Roman" w:hAnsi="Times New Roman" w:eastAsia="宋体" w:cs="Times New Roman"/>
                      <w:color w:val="auto"/>
                      <w:lang w:val="en-US" w:eastAsia="zh-CN"/>
                    </w:rPr>
                    <w:t>mg</w:t>
                  </w:r>
                  <w:r>
                    <w:rPr>
                      <w:rFonts w:hint="eastAsia" w:cs="Times New Roman"/>
                      <w:color w:val="auto"/>
                      <w:lang w:val="en-US" w:eastAsia="zh-CN"/>
                    </w:rPr>
                    <w:t>/</w:t>
                  </w:r>
                  <w:r>
                    <w:rPr>
                      <w:rFonts w:hint="eastAsia" w:ascii="Times New Roman" w:hAnsi="Times New Roman" w:eastAsia="宋体" w:cs="Times New Roman"/>
                      <w:color w:val="auto"/>
                      <w:lang w:val="en-US" w:eastAsia="zh-CN"/>
                    </w:rPr>
                    <w:t>kg</w:t>
                  </w:r>
                </w:p>
              </w:tc>
              <w:tc>
                <w:tcPr>
                  <w:tcW w:w="4995" w:type="dxa"/>
                  <w:gridSpan w:val="2"/>
                  <w:vAlign w:val="center"/>
                </w:tcPr>
                <w:p w14:paraId="368B9328">
                  <w:pPr>
                    <w:pStyle w:val="10"/>
                    <w:widowControl w:val="0"/>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r>
                    <w:rPr>
                      <w:rFonts w:hint="eastAsia" w:cs="Times New Roman"/>
                      <w:color w:val="auto"/>
                      <w:lang w:val="en-US" w:eastAsia="zh-CN"/>
                    </w:rPr>
                    <w:t>0.2</w:t>
                  </w:r>
                </w:p>
              </w:tc>
            </w:tr>
            <w:tr w14:paraId="41F14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1758" w:type="dxa"/>
                  <w:vAlign w:val="center"/>
                </w:tcPr>
                <w:p w14:paraId="0108DDD3">
                  <w:pPr>
                    <w:pStyle w:val="10"/>
                    <w:widowControl w:val="0"/>
                    <w:bidi w:val="0"/>
                    <w:rPr>
                      <w:rFonts w:hint="default"/>
                      <w:color w:val="auto"/>
                      <w:lang w:val="en-US" w:eastAsia="zh-CN"/>
                    </w:rPr>
                  </w:pPr>
                  <w:r>
                    <w:rPr>
                      <w:rFonts w:hint="eastAsia"/>
                      <w:color w:val="auto"/>
                      <w:lang w:val="en-US" w:eastAsia="zh-CN"/>
                    </w:rPr>
                    <w:t>黄曲霉素B</w:t>
                  </w:r>
                  <w:r>
                    <w:rPr>
                      <w:rFonts w:hint="eastAsia"/>
                      <w:color w:val="auto"/>
                      <w:vertAlign w:val="subscript"/>
                      <w:lang w:val="en-US" w:eastAsia="zh-CN"/>
                    </w:rPr>
                    <w:t>1</w:t>
                  </w:r>
                </w:p>
              </w:tc>
              <w:tc>
                <w:tcPr>
                  <w:tcW w:w="840" w:type="dxa"/>
                  <w:vAlign w:val="center"/>
                </w:tcPr>
                <w:p w14:paraId="361759A4">
                  <w:pPr>
                    <w:pStyle w:val="10"/>
                    <w:widowControl w:val="0"/>
                    <w:bidi w:val="0"/>
                    <w:rPr>
                      <w:rFonts w:hint="eastAsia"/>
                      <w:color w:val="auto"/>
                      <w:lang w:val="en-US" w:eastAsia="zh-CN"/>
                    </w:rPr>
                  </w:pPr>
                  <w:r>
                    <w:rPr>
                      <w:rFonts w:hint="default" w:ascii="Times New Roman" w:hAnsi="Times New Roman" w:cs="Times New Roman"/>
                      <w:b w:val="0"/>
                      <w:bCs/>
                      <w:color w:val="auto"/>
                      <w:vertAlign w:val="baseline"/>
                      <w:lang w:val="en-US" w:eastAsia="zh-CN"/>
                    </w:rPr>
                    <w:t>μ</w:t>
                  </w:r>
                  <w:r>
                    <w:rPr>
                      <w:rFonts w:hint="eastAsia" w:ascii="Times New Roman" w:hAnsi="Times New Roman" w:cs="Times New Roman"/>
                      <w:b w:val="0"/>
                      <w:bCs/>
                      <w:color w:val="auto"/>
                      <w:vertAlign w:val="baseline"/>
                      <w:lang w:val="en-US" w:eastAsia="zh-CN"/>
                    </w:rPr>
                    <w:t>g</w:t>
                  </w:r>
                  <w:r>
                    <w:rPr>
                      <w:rFonts w:hint="eastAsia" w:cs="Times New Roman"/>
                      <w:color w:val="auto"/>
                      <w:lang w:val="en-US" w:eastAsia="zh-CN"/>
                    </w:rPr>
                    <w:t>/</w:t>
                  </w:r>
                  <w:r>
                    <w:rPr>
                      <w:rFonts w:hint="eastAsia" w:ascii="Times New Roman" w:hAnsi="Times New Roman" w:eastAsia="宋体" w:cs="Times New Roman"/>
                      <w:color w:val="auto"/>
                      <w:lang w:val="en-US" w:eastAsia="zh-CN"/>
                    </w:rPr>
                    <w:t>kg</w:t>
                  </w:r>
                </w:p>
              </w:tc>
              <w:tc>
                <w:tcPr>
                  <w:tcW w:w="4995" w:type="dxa"/>
                  <w:gridSpan w:val="2"/>
                  <w:vAlign w:val="center"/>
                </w:tcPr>
                <w:p w14:paraId="468498CC">
                  <w:pPr>
                    <w:pStyle w:val="10"/>
                    <w:widowControl w:val="0"/>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r>
                    <w:rPr>
                      <w:rFonts w:hint="eastAsia" w:cs="Times New Roman"/>
                      <w:color w:val="auto"/>
                      <w:lang w:val="en-US" w:eastAsia="zh-CN"/>
                    </w:rPr>
                    <w:t>2.0</w:t>
                  </w:r>
                </w:p>
              </w:tc>
            </w:tr>
            <w:tr w14:paraId="7E109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1758" w:type="dxa"/>
                  <w:vAlign w:val="center"/>
                </w:tcPr>
                <w:p w14:paraId="5081B6B8">
                  <w:pPr>
                    <w:pStyle w:val="10"/>
                    <w:widowControl w:val="0"/>
                    <w:bidi w:val="0"/>
                    <w:rPr>
                      <w:rFonts w:hint="default"/>
                      <w:color w:val="auto"/>
                      <w:lang w:val="en-US" w:eastAsia="zh-CN"/>
                    </w:rPr>
                  </w:pPr>
                  <w:r>
                    <w:rPr>
                      <w:rFonts w:hint="eastAsia"/>
                      <w:color w:val="auto"/>
                      <w:lang w:val="en-US" w:eastAsia="zh-CN"/>
                    </w:rPr>
                    <w:t>沙门氏菌</w:t>
                  </w:r>
                </w:p>
              </w:tc>
              <w:tc>
                <w:tcPr>
                  <w:tcW w:w="840" w:type="dxa"/>
                  <w:vAlign w:val="center"/>
                </w:tcPr>
                <w:p w14:paraId="48CA26D7">
                  <w:pPr>
                    <w:pStyle w:val="10"/>
                    <w:widowControl w:val="0"/>
                    <w:bidi w:val="0"/>
                    <w:rPr>
                      <w:rFonts w:hint="default"/>
                      <w:color w:val="auto"/>
                      <w:lang w:val="en-US" w:eastAsia="zh-CN"/>
                    </w:rPr>
                  </w:pPr>
                  <w:r>
                    <w:rPr>
                      <w:rFonts w:hint="eastAsia"/>
                      <w:color w:val="auto"/>
                      <w:lang w:val="en-US" w:eastAsia="zh-CN"/>
                    </w:rPr>
                    <w:t>/25g</w:t>
                  </w:r>
                </w:p>
              </w:tc>
              <w:tc>
                <w:tcPr>
                  <w:tcW w:w="4995" w:type="dxa"/>
                  <w:gridSpan w:val="2"/>
                  <w:vAlign w:val="center"/>
                </w:tcPr>
                <w:p w14:paraId="5AC56973">
                  <w:pPr>
                    <w:pStyle w:val="10"/>
                    <w:widowControl w:val="0"/>
                    <w:bidi w:val="0"/>
                    <w:rPr>
                      <w:rFonts w:hint="default" w:ascii="Times New Roman" w:hAnsi="Times New Roman" w:eastAsia="宋体" w:cs="Times New Roman"/>
                      <w:color w:val="auto"/>
                      <w:lang w:val="en-US" w:eastAsia="zh-CN"/>
                    </w:rPr>
                  </w:pPr>
                  <w:r>
                    <w:rPr>
                      <w:rFonts w:hint="eastAsia" w:cs="Times New Roman"/>
                      <w:color w:val="auto"/>
                      <w:lang w:val="en-US" w:eastAsia="zh-CN"/>
                    </w:rPr>
                    <w:t>n=5，c=1，m=0</w:t>
                  </w:r>
                </w:p>
              </w:tc>
            </w:tr>
            <w:tr w14:paraId="3E907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1758" w:type="dxa"/>
                  <w:vAlign w:val="center"/>
                </w:tcPr>
                <w:p w14:paraId="11D7C071">
                  <w:pPr>
                    <w:pStyle w:val="10"/>
                    <w:widowControl w:val="0"/>
                    <w:bidi w:val="0"/>
                    <w:rPr>
                      <w:rFonts w:hint="default"/>
                      <w:color w:val="auto"/>
                      <w:lang w:val="en-US" w:eastAsia="zh-CN"/>
                    </w:rPr>
                  </w:pPr>
                  <w:r>
                    <w:rPr>
                      <w:rFonts w:hint="eastAsia"/>
                      <w:color w:val="auto"/>
                      <w:lang w:val="en-US" w:eastAsia="zh-CN"/>
                    </w:rPr>
                    <w:t>金黄色葡萄球菌</w:t>
                  </w:r>
                </w:p>
              </w:tc>
              <w:tc>
                <w:tcPr>
                  <w:tcW w:w="840" w:type="dxa"/>
                  <w:vAlign w:val="center"/>
                </w:tcPr>
                <w:p w14:paraId="09A91941">
                  <w:pPr>
                    <w:pStyle w:val="10"/>
                    <w:widowControl w:val="0"/>
                    <w:bidi w:val="0"/>
                    <w:rPr>
                      <w:rFonts w:hint="default"/>
                      <w:color w:val="auto"/>
                      <w:lang w:val="en-US" w:eastAsia="zh-CN"/>
                    </w:rPr>
                  </w:pPr>
                  <w:r>
                    <w:rPr>
                      <w:rFonts w:hint="eastAsia"/>
                      <w:color w:val="auto"/>
                      <w:lang w:val="en-US" w:eastAsia="zh-CN"/>
                    </w:rPr>
                    <w:t>CFU/g</w:t>
                  </w:r>
                </w:p>
              </w:tc>
              <w:tc>
                <w:tcPr>
                  <w:tcW w:w="4995" w:type="dxa"/>
                  <w:gridSpan w:val="2"/>
                  <w:vAlign w:val="center"/>
                </w:tcPr>
                <w:p w14:paraId="5B4BF0A7">
                  <w:pPr>
                    <w:pStyle w:val="10"/>
                    <w:widowControl w:val="0"/>
                    <w:bidi w:val="0"/>
                    <w:rPr>
                      <w:rFonts w:hint="default" w:ascii="Times New Roman" w:hAnsi="Times New Roman" w:eastAsia="宋体" w:cs="Times New Roman"/>
                      <w:color w:val="auto"/>
                      <w:lang w:val="en-US" w:eastAsia="zh-CN"/>
                    </w:rPr>
                  </w:pPr>
                  <w:r>
                    <w:rPr>
                      <w:rFonts w:hint="eastAsia" w:cs="Times New Roman"/>
                      <w:color w:val="auto"/>
                      <w:lang w:val="en-US" w:eastAsia="zh-CN"/>
                    </w:rPr>
                    <w:t>n=5，c=1，m=100，M=1000</w:t>
                  </w:r>
                </w:p>
              </w:tc>
            </w:tr>
            <w:tr w14:paraId="3D09C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1758" w:type="dxa"/>
                  <w:vAlign w:val="center"/>
                </w:tcPr>
                <w:p w14:paraId="0E399D06">
                  <w:pPr>
                    <w:pStyle w:val="10"/>
                    <w:widowControl w:val="0"/>
                    <w:bidi w:val="0"/>
                    <w:rPr>
                      <w:rFonts w:hint="default"/>
                      <w:color w:val="auto"/>
                      <w:lang w:val="en-US" w:eastAsia="zh-CN"/>
                    </w:rPr>
                  </w:pPr>
                  <w:r>
                    <w:rPr>
                      <w:rFonts w:hint="eastAsia"/>
                      <w:color w:val="auto"/>
                      <w:lang w:val="en-US" w:eastAsia="zh-CN"/>
                    </w:rPr>
                    <w:t>菌落总数</w:t>
                  </w:r>
                </w:p>
              </w:tc>
              <w:tc>
                <w:tcPr>
                  <w:tcW w:w="840" w:type="dxa"/>
                  <w:vAlign w:val="center"/>
                </w:tcPr>
                <w:p w14:paraId="0E2EF7B5">
                  <w:pPr>
                    <w:pStyle w:val="10"/>
                    <w:widowControl w:val="0"/>
                    <w:bidi w:val="0"/>
                    <w:ind w:firstLine="0" w:firstLineChars="0"/>
                    <w:rPr>
                      <w:rFonts w:hint="eastAsia"/>
                      <w:color w:val="auto"/>
                      <w:lang w:val="en-US" w:eastAsia="zh-CN"/>
                    </w:rPr>
                  </w:pPr>
                  <w:r>
                    <w:rPr>
                      <w:rFonts w:hint="eastAsia"/>
                      <w:color w:val="auto"/>
                      <w:lang w:val="en-US" w:eastAsia="zh-CN"/>
                    </w:rPr>
                    <w:t>CFU/g</w:t>
                  </w:r>
                </w:p>
              </w:tc>
              <w:tc>
                <w:tcPr>
                  <w:tcW w:w="4995" w:type="dxa"/>
                  <w:gridSpan w:val="2"/>
                  <w:vAlign w:val="center"/>
                </w:tcPr>
                <w:p w14:paraId="08BA0072">
                  <w:pPr>
                    <w:pStyle w:val="10"/>
                    <w:widowControl w:val="0"/>
                    <w:bidi w:val="0"/>
                    <w:ind w:firstLine="0" w:firstLineChars="0"/>
                    <w:rPr>
                      <w:rFonts w:hint="default" w:ascii="Times New Roman" w:hAnsi="Times New Roman" w:eastAsia="宋体" w:cs="Times New Roman"/>
                      <w:color w:val="auto"/>
                      <w:lang w:val="en-US" w:eastAsia="zh-CN"/>
                    </w:rPr>
                  </w:pPr>
                  <w:r>
                    <w:rPr>
                      <w:rFonts w:hint="eastAsia" w:cs="Times New Roman"/>
                      <w:color w:val="auto"/>
                      <w:lang w:val="en-US" w:eastAsia="zh-CN"/>
                    </w:rPr>
                    <w:t>n=5，c=2，m=10</w:t>
                  </w:r>
                  <w:r>
                    <w:rPr>
                      <w:rFonts w:hint="eastAsia" w:cs="Times New Roman"/>
                      <w:color w:val="auto"/>
                      <w:vertAlign w:val="superscript"/>
                      <w:lang w:val="en-US" w:eastAsia="zh-CN"/>
                    </w:rPr>
                    <w:t>5</w:t>
                  </w:r>
                  <w:r>
                    <w:rPr>
                      <w:rFonts w:hint="eastAsia" w:cs="Times New Roman"/>
                      <w:color w:val="auto"/>
                      <w:lang w:val="en-US" w:eastAsia="zh-CN"/>
                    </w:rPr>
                    <w:t>，M=10</w:t>
                  </w:r>
                  <w:r>
                    <w:rPr>
                      <w:rFonts w:hint="eastAsia" w:cs="Times New Roman"/>
                      <w:color w:val="auto"/>
                      <w:vertAlign w:val="superscript"/>
                      <w:lang w:val="en-US" w:eastAsia="zh-CN"/>
                    </w:rPr>
                    <w:t>5</w:t>
                  </w:r>
                </w:p>
              </w:tc>
            </w:tr>
            <w:tr w14:paraId="71777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 w:hRule="atLeast"/>
                <w:jc w:val="center"/>
              </w:trPr>
              <w:tc>
                <w:tcPr>
                  <w:tcW w:w="1758" w:type="dxa"/>
                  <w:vAlign w:val="center"/>
                </w:tcPr>
                <w:p w14:paraId="5CBFA0EB">
                  <w:pPr>
                    <w:pStyle w:val="10"/>
                    <w:widowControl w:val="0"/>
                    <w:bidi w:val="0"/>
                    <w:rPr>
                      <w:rFonts w:hint="default"/>
                      <w:color w:val="auto"/>
                      <w:lang w:val="en-US" w:eastAsia="zh-CN"/>
                    </w:rPr>
                  </w:pPr>
                  <w:r>
                    <w:rPr>
                      <w:rFonts w:hint="eastAsia"/>
                      <w:color w:val="auto"/>
                      <w:lang w:val="en-US" w:eastAsia="zh-CN"/>
                    </w:rPr>
                    <w:t>霉菌</w:t>
                  </w:r>
                </w:p>
              </w:tc>
              <w:tc>
                <w:tcPr>
                  <w:tcW w:w="840" w:type="dxa"/>
                  <w:vAlign w:val="center"/>
                </w:tcPr>
                <w:p w14:paraId="018E0405">
                  <w:pPr>
                    <w:pStyle w:val="10"/>
                    <w:widowControl w:val="0"/>
                    <w:bidi w:val="0"/>
                    <w:ind w:firstLine="0" w:firstLineChars="0"/>
                    <w:rPr>
                      <w:rFonts w:hint="eastAsia"/>
                      <w:color w:val="auto"/>
                      <w:lang w:val="en-US" w:eastAsia="zh-CN"/>
                    </w:rPr>
                  </w:pPr>
                  <w:r>
                    <w:rPr>
                      <w:rFonts w:hint="eastAsia"/>
                      <w:color w:val="auto"/>
                      <w:lang w:val="en-US" w:eastAsia="zh-CN"/>
                    </w:rPr>
                    <w:t>CFU/g</w:t>
                  </w:r>
                </w:p>
              </w:tc>
              <w:tc>
                <w:tcPr>
                  <w:tcW w:w="4995" w:type="dxa"/>
                  <w:gridSpan w:val="2"/>
                  <w:vAlign w:val="center"/>
                </w:tcPr>
                <w:p w14:paraId="6DA06B83">
                  <w:pPr>
                    <w:pStyle w:val="10"/>
                    <w:widowControl w:val="0"/>
                    <w:bidi w:val="0"/>
                    <w:ind w:firstLine="0" w:firstLineChars="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r>
                    <w:rPr>
                      <w:rFonts w:hint="eastAsia" w:cs="Times New Roman"/>
                      <w:color w:val="auto"/>
                      <w:lang w:val="en-US" w:eastAsia="zh-CN"/>
                    </w:rPr>
                    <w:t>150</w:t>
                  </w:r>
                </w:p>
              </w:tc>
            </w:tr>
            <w:tr w14:paraId="1BE7B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93" w:type="dxa"/>
                  <w:gridSpan w:val="4"/>
                  <w:vAlign w:val="center"/>
                </w:tcPr>
                <w:p w14:paraId="4C9CD2E2">
                  <w:pPr>
                    <w:pStyle w:val="10"/>
                    <w:widowControl w:val="0"/>
                    <w:bidi w:val="0"/>
                    <w:jc w:val="both"/>
                    <w:rPr>
                      <w:rFonts w:hint="eastAsia" w:ascii="Times New Roman" w:hAnsi="Times New Roman" w:eastAsia="宋体" w:cs="Times New Roman"/>
                      <w:color w:val="auto"/>
                      <w:lang w:val="en-US" w:eastAsia="zh-CN"/>
                    </w:rPr>
                  </w:pPr>
                  <w:r>
                    <w:rPr>
                      <w:rFonts w:hint="eastAsia" w:cs="Times New Roman"/>
                      <w:color w:val="auto"/>
                      <w:lang w:val="en-US" w:eastAsia="zh-CN"/>
                    </w:rPr>
                    <w:t>备注：</w:t>
                  </w:r>
                  <w:r>
                    <w:rPr>
                      <w:rFonts w:hint="eastAsia" w:cs="Times New Roman"/>
                      <w:color w:val="auto"/>
                      <w:lang w:val="en-US" w:eastAsia="zh-CN"/>
                    </w:rPr>
                    <w:fldChar w:fldCharType="begin"/>
                  </w:r>
                  <w:r>
                    <w:rPr>
                      <w:rFonts w:hint="eastAsia" w:cs="Times New Roman"/>
                      <w:color w:val="auto"/>
                      <w:lang w:val="en-US" w:eastAsia="zh-CN"/>
                    </w:rPr>
                    <w:instrText xml:space="preserve"> = 1 \* GB3 \* MERGEFORMAT </w:instrText>
                  </w:r>
                  <w:r>
                    <w:rPr>
                      <w:rFonts w:hint="eastAsia" w:cs="Times New Roman"/>
                      <w:color w:val="auto"/>
                      <w:lang w:val="en-US" w:eastAsia="zh-CN"/>
                    </w:rPr>
                    <w:fldChar w:fldCharType="separate"/>
                  </w:r>
                  <w:r>
                    <w:rPr>
                      <w:color w:val="auto"/>
                    </w:rPr>
                    <w:t>①</w:t>
                  </w:r>
                  <w:r>
                    <w:rPr>
                      <w:rFonts w:hint="eastAsia" w:cs="Times New Roman"/>
                      <w:color w:val="auto"/>
                      <w:lang w:val="en-US" w:eastAsia="zh-CN"/>
                    </w:rPr>
                    <w:fldChar w:fldCharType="end"/>
                  </w:r>
                  <w:r>
                    <w:rPr>
                      <w:rFonts w:hint="eastAsia"/>
                      <w:b w:val="0"/>
                      <w:bCs/>
                      <w:color w:val="auto"/>
                      <w:lang w:val="en-US" w:eastAsia="zh-CN"/>
                    </w:rPr>
                    <w:t>二氧化硫残留量不大于10</w:t>
                  </w:r>
                  <w:r>
                    <w:rPr>
                      <w:rFonts w:hint="eastAsia" w:ascii="Times New Roman" w:hAnsi="Times New Roman" w:eastAsia="宋体" w:cs="Times New Roman"/>
                      <w:color w:val="auto"/>
                      <w:lang w:val="en-US" w:eastAsia="zh-CN"/>
                    </w:rPr>
                    <w:t>mg</w:t>
                  </w:r>
                  <w:r>
                    <w:rPr>
                      <w:rFonts w:hint="eastAsia" w:cs="Times New Roman"/>
                      <w:color w:val="auto"/>
                      <w:lang w:val="en-US" w:eastAsia="zh-CN"/>
                    </w:rPr>
                    <w:t>/</w:t>
                  </w:r>
                  <w:r>
                    <w:rPr>
                      <w:rFonts w:hint="eastAsia" w:ascii="Times New Roman" w:hAnsi="Times New Roman" w:eastAsia="宋体" w:cs="Times New Roman"/>
                      <w:color w:val="auto"/>
                      <w:lang w:val="en-US" w:eastAsia="zh-CN"/>
                    </w:rPr>
                    <w:t>kg视为未检出；</w:t>
                  </w:r>
                </w:p>
                <w:p w14:paraId="71899A30">
                  <w:pPr>
                    <w:pStyle w:val="10"/>
                    <w:widowControl w:val="0"/>
                    <w:bidi w:val="0"/>
                    <w:jc w:val="both"/>
                    <w:rPr>
                      <w:rFonts w:hint="default" w:cs="Times New Roman"/>
                      <w:color w:val="auto"/>
                      <w:lang w:val="en-US" w:eastAsia="zh-CN"/>
                    </w:rPr>
                  </w:pPr>
                  <w:r>
                    <w:rPr>
                      <w:rFonts w:hint="eastAsia" w:cs="Times New Roman"/>
                      <w:color w:val="auto"/>
                      <w:lang w:val="en-US" w:eastAsia="zh-CN"/>
                    </w:rPr>
                    <w:fldChar w:fldCharType="begin"/>
                  </w:r>
                  <w:r>
                    <w:rPr>
                      <w:rFonts w:hint="eastAsia" w:cs="Times New Roman"/>
                      <w:color w:val="auto"/>
                      <w:lang w:val="en-US" w:eastAsia="zh-CN"/>
                    </w:rPr>
                    <w:instrText xml:space="preserve"> = 2 \* GB3 \* MERGEFORMAT </w:instrText>
                  </w:r>
                  <w:r>
                    <w:rPr>
                      <w:rFonts w:hint="eastAsia" w:cs="Times New Roman"/>
                      <w:color w:val="auto"/>
                      <w:lang w:val="en-US" w:eastAsia="zh-CN"/>
                    </w:rPr>
                    <w:fldChar w:fldCharType="separate"/>
                  </w:r>
                  <w:r>
                    <w:rPr>
                      <w:color w:val="auto"/>
                    </w:rPr>
                    <w:t>②</w:t>
                  </w:r>
                  <w:r>
                    <w:rPr>
                      <w:rFonts w:hint="eastAsia" w:cs="Times New Roman"/>
                      <w:color w:val="auto"/>
                      <w:lang w:val="en-US" w:eastAsia="zh-CN"/>
                    </w:rPr>
                    <w:fldChar w:fldCharType="end"/>
                  </w:r>
                  <w:r>
                    <w:rPr>
                      <w:rFonts w:hint="eastAsia" w:cs="Times New Roman"/>
                      <w:color w:val="auto"/>
                      <w:lang w:val="en-US" w:eastAsia="zh-CN"/>
                    </w:rPr>
                    <w:t>n为同一批次产品应采集的样品件数，c为最大可允许超出m值的样品数，m为微生物指标可接受水平限量值，M为微生物指标的最高安全限量值。</w:t>
                  </w:r>
                </w:p>
              </w:tc>
            </w:tr>
          </w:tbl>
          <w:p w14:paraId="78D378B1">
            <w:pPr>
              <w:bidi w:val="0"/>
              <w:rPr>
                <w:rFonts w:hint="eastAsia"/>
                <w:b/>
                <w:bCs/>
                <w:color w:val="auto"/>
                <w:lang w:val="en-US" w:eastAsia="zh-CN"/>
              </w:rPr>
            </w:pPr>
            <w:r>
              <w:rPr>
                <w:rFonts w:hint="eastAsia"/>
                <w:color w:val="auto"/>
                <w:lang w:val="en-US" w:eastAsia="zh-CN"/>
              </w:rPr>
              <w:t>本项目产品出厂前应严格按照《湖南米粉 半干米粉》（T</w:t>
            </w:r>
            <w:r>
              <w:rPr>
                <w:rFonts w:hint="eastAsia" w:cs="Times New Roman"/>
                <w:color w:val="auto"/>
                <w:lang w:val="en-US" w:eastAsia="zh-CN"/>
              </w:rPr>
              <w:t>/HNAGS</w:t>
            </w:r>
            <w:r>
              <w:rPr>
                <w:rFonts w:hint="eastAsia"/>
                <w:color w:val="auto"/>
                <w:lang w:val="en-US" w:eastAsia="zh-CN"/>
              </w:rPr>
              <w:t>022-2023）和《预包装食品中致病菌限量》（GB29921-2021）中的相关要求进行抽样检查，产品合格后方能进入市场，严禁不合格产品进入市场。</w:t>
            </w:r>
          </w:p>
          <w:p w14:paraId="436EF4B8">
            <w:pPr>
              <w:numPr>
                <w:ilvl w:val="0"/>
                <w:numId w:val="0"/>
              </w:numPr>
              <w:bidi w:val="0"/>
              <w:rPr>
                <w:rFonts w:hint="default"/>
                <w:b/>
                <w:bCs/>
                <w:color w:val="auto"/>
                <w:lang w:val="en-US" w:eastAsia="zh-CN"/>
              </w:rPr>
            </w:pPr>
            <w:r>
              <w:rPr>
                <w:rFonts w:hint="eastAsia"/>
                <w:b/>
                <w:bCs/>
                <w:color w:val="auto"/>
                <w:lang w:val="en-US" w:eastAsia="zh-CN"/>
              </w:rPr>
              <w:t>5、项目主要生产设备</w:t>
            </w:r>
          </w:p>
          <w:p w14:paraId="4BBB8E77">
            <w:pPr>
              <w:numPr>
                <w:ilvl w:val="0"/>
                <w:numId w:val="0"/>
              </w:numPr>
              <w:bidi w:val="0"/>
              <w:ind w:firstLine="480" w:firstLineChars="200"/>
              <w:rPr>
                <w:rFonts w:hint="default"/>
                <w:b/>
                <w:bCs/>
                <w:color w:val="auto"/>
                <w:lang w:val="en-US" w:eastAsia="zh-CN"/>
              </w:rPr>
            </w:pPr>
            <w:r>
              <w:rPr>
                <w:rFonts w:hint="eastAsia"/>
                <w:b w:val="0"/>
                <w:bCs w:val="0"/>
                <w:color w:val="auto"/>
                <w:lang w:val="en-US" w:eastAsia="zh-CN"/>
              </w:rPr>
              <w:t>本项目</w:t>
            </w:r>
            <w:r>
              <w:rPr>
                <w:rFonts w:hint="default"/>
                <w:b w:val="0"/>
                <w:bCs w:val="0"/>
                <w:color w:val="auto"/>
                <w:lang w:val="en-US" w:eastAsia="zh-CN"/>
              </w:rPr>
              <w:t>主要</w:t>
            </w:r>
            <w:r>
              <w:rPr>
                <w:rFonts w:hint="eastAsia"/>
                <w:b w:val="0"/>
                <w:bCs w:val="0"/>
                <w:color w:val="auto"/>
                <w:lang w:val="en-US" w:eastAsia="zh-CN"/>
              </w:rPr>
              <w:t>生产</w:t>
            </w:r>
            <w:r>
              <w:rPr>
                <w:rFonts w:hint="default"/>
                <w:b w:val="0"/>
                <w:bCs w:val="0"/>
                <w:color w:val="auto"/>
                <w:lang w:val="en-US" w:eastAsia="zh-CN"/>
              </w:rPr>
              <w:t>设备见表2-</w:t>
            </w:r>
            <w:r>
              <w:rPr>
                <w:rFonts w:hint="default"/>
                <w:b w:val="0"/>
                <w:bCs w:val="0"/>
                <w:color w:val="auto"/>
                <w:lang w:eastAsia="zh-CN"/>
              </w:rPr>
              <w:fldChar w:fldCharType="begin"/>
            </w:r>
            <w:r>
              <w:rPr>
                <w:rFonts w:hint="default"/>
                <w:b w:val="0"/>
                <w:bCs w:val="0"/>
                <w:color w:val="auto"/>
                <w:lang w:eastAsia="zh-CN"/>
              </w:rPr>
              <w:instrText xml:space="preserve"> SEQ 2- \* MERGEFORMAT </w:instrText>
            </w:r>
            <w:r>
              <w:rPr>
                <w:rFonts w:hint="default"/>
                <w:b w:val="0"/>
                <w:bCs w:val="0"/>
                <w:color w:val="auto"/>
                <w:lang w:eastAsia="zh-CN"/>
              </w:rPr>
              <w:fldChar w:fldCharType="separate"/>
            </w:r>
            <w:r>
              <w:rPr>
                <w:rFonts w:hint="default"/>
                <w:b w:val="0"/>
                <w:bCs w:val="0"/>
                <w:color w:val="auto"/>
                <w:lang w:eastAsia="zh-CN"/>
              </w:rPr>
              <w:t>4</w:t>
            </w:r>
            <w:r>
              <w:rPr>
                <w:rFonts w:hint="default"/>
                <w:b w:val="0"/>
                <w:bCs w:val="0"/>
                <w:color w:val="auto"/>
                <w:lang w:eastAsia="zh-CN"/>
              </w:rPr>
              <w:fldChar w:fldCharType="end"/>
            </w:r>
            <w:r>
              <w:rPr>
                <w:rFonts w:hint="default"/>
                <w:b w:val="0"/>
                <w:bCs w:val="0"/>
                <w:color w:val="auto"/>
                <w:lang w:val="en-US" w:eastAsia="zh-CN"/>
              </w:rPr>
              <w:t>。</w:t>
            </w:r>
          </w:p>
          <w:p w14:paraId="771929FE">
            <w:pPr>
              <w:numPr>
                <w:ilvl w:val="0"/>
                <w:numId w:val="0"/>
              </w:numPr>
              <w:bidi w:val="0"/>
              <w:spacing w:line="240" w:lineRule="auto"/>
              <w:jc w:val="center"/>
              <w:rPr>
                <w:rFonts w:hint="default"/>
                <w:b/>
                <w:bCs/>
                <w:color w:val="auto"/>
                <w:lang w:val="en-US" w:eastAsia="zh-CN"/>
              </w:rPr>
            </w:pPr>
            <w:r>
              <w:rPr>
                <w:rFonts w:hint="default"/>
                <w:b/>
                <w:bCs/>
                <w:color w:val="auto"/>
                <w:lang w:val="en-US" w:eastAsia="zh-CN"/>
              </w:rPr>
              <w:t>表2-</w:t>
            </w:r>
            <w:r>
              <w:rPr>
                <w:rFonts w:hint="default"/>
                <w:b/>
                <w:bCs/>
                <w:color w:val="auto"/>
                <w:lang w:eastAsia="zh-CN"/>
              </w:rPr>
              <w:fldChar w:fldCharType="begin"/>
            </w:r>
            <w:r>
              <w:rPr>
                <w:rFonts w:hint="default"/>
                <w:b/>
                <w:bCs/>
                <w:color w:val="auto"/>
                <w:lang w:eastAsia="zh-CN"/>
              </w:rPr>
              <w:instrText xml:space="preserve"> SEQ 表2- </w:instrText>
            </w:r>
            <w:r>
              <w:rPr>
                <w:rFonts w:hint="default"/>
                <w:b/>
                <w:bCs/>
                <w:color w:val="auto"/>
                <w:lang w:eastAsia="zh-CN"/>
              </w:rPr>
              <w:fldChar w:fldCharType="separate"/>
            </w:r>
            <w:r>
              <w:rPr>
                <w:rFonts w:hint="default"/>
                <w:b/>
                <w:bCs/>
                <w:color w:val="auto"/>
                <w:lang w:eastAsia="zh-CN"/>
              </w:rPr>
              <w:t>4</w:t>
            </w:r>
            <w:r>
              <w:rPr>
                <w:rFonts w:hint="default"/>
                <w:b/>
                <w:bCs/>
                <w:color w:val="auto"/>
                <w:lang w:eastAsia="zh-CN"/>
              </w:rPr>
              <w:fldChar w:fldCharType="end"/>
            </w:r>
            <w:r>
              <w:rPr>
                <w:rFonts w:hint="eastAsia"/>
                <w:b/>
                <w:bCs/>
                <w:color w:val="auto"/>
                <w:lang w:val="en-US" w:eastAsia="zh-CN"/>
              </w:rPr>
              <w:t xml:space="preserve">  项目</w:t>
            </w:r>
            <w:r>
              <w:rPr>
                <w:rFonts w:hint="default"/>
                <w:b/>
                <w:bCs/>
                <w:color w:val="auto"/>
                <w:lang w:val="en-US" w:eastAsia="zh-CN"/>
              </w:rPr>
              <w:t>主要设备一览表</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824"/>
              <w:gridCol w:w="1395"/>
              <w:gridCol w:w="1732"/>
              <w:gridCol w:w="2003"/>
            </w:tblGrid>
            <w:tr w14:paraId="44A1F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9" w:type="dxa"/>
                  <w:vAlign w:val="center"/>
                </w:tcPr>
                <w:p w14:paraId="63835A89">
                  <w:pPr>
                    <w:pStyle w:val="10"/>
                    <w:widowControl w:val="0"/>
                    <w:bidi w:val="0"/>
                    <w:rPr>
                      <w:rFonts w:hint="default"/>
                      <w:color w:val="auto"/>
                      <w:lang w:val="en-US" w:eastAsia="zh-CN"/>
                    </w:rPr>
                  </w:pPr>
                  <w:r>
                    <w:rPr>
                      <w:rFonts w:hint="eastAsia"/>
                      <w:color w:val="auto"/>
                      <w:lang w:val="en-US" w:eastAsia="zh-CN"/>
                    </w:rPr>
                    <w:t>序号</w:t>
                  </w:r>
                </w:p>
              </w:tc>
              <w:tc>
                <w:tcPr>
                  <w:tcW w:w="1824" w:type="dxa"/>
                  <w:vAlign w:val="center"/>
                </w:tcPr>
                <w:p w14:paraId="52A2AAB8">
                  <w:pPr>
                    <w:pStyle w:val="10"/>
                    <w:widowControl w:val="0"/>
                    <w:bidi w:val="0"/>
                    <w:rPr>
                      <w:rFonts w:hint="default"/>
                      <w:color w:val="auto"/>
                      <w:lang w:val="en-US" w:eastAsia="zh-CN"/>
                    </w:rPr>
                  </w:pPr>
                  <w:r>
                    <w:rPr>
                      <w:rFonts w:hint="eastAsia"/>
                      <w:color w:val="auto"/>
                      <w:lang w:val="en-US" w:eastAsia="zh-CN"/>
                    </w:rPr>
                    <w:t>设备名称</w:t>
                  </w:r>
                </w:p>
              </w:tc>
              <w:tc>
                <w:tcPr>
                  <w:tcW w:w="1395" w:type="dxa"/>
                  <w:vAlign w:val="center"/>
                </w:tcPr>
                <w:p w14:paraId="621F512A">
                  <w:pPr>
                    <w:pStyle w:val="10"/>
                    <w:widowControl w:val="0"/>
                    <w:bidi w:val="0"/>
                    <w:rPr>
                      <w:rFonts w:hint="default"/>
                      <w:color w:val="auto"/>
                      <w:lang w:val="en-US" w:eastAsia="zh-CN"/>
                    </w:rPr>
                  </w:pPr>
                  <w:r>
                    <w:rPr>
                      <w:rFonts w:hint="eastAsia"/>
                      <w:color w:val="auto"/>
                      <w:lang w:val="en-US" w:eastAsia="zh-CN"/>
                    </w:rPr>
                    <w:t>规格型号</w:t>
                  </w:r>
                </w:p>
              </w:tc>
              <w:tc>
                <w:tcPr>
                  <w:tcW w:w="1732" w:type="dxa"/>
                  <w:vAlign w:val="center"/>
                </w:tcPr>
                <w:p w14:paraId="2847168F">
                  <w:pPr>
                    <w:pStyle w:val="10"/>
                    <w:widowControl w:val="0"/>
                    <w:bidi w:val="0"/>
                    <w:rPr>
                      <w:rFonts w:hint="default"/>
                      <w:color w:val="auto"/>
                      <w:lang w:val="en-US" w:eastAsia="zh-CN"/>
                    </w:rPr>
                  </w:pPr>
                  <w:r>
                    <w:rPr>
                      <w:rFonts w:hint="eastAsia"/>
                      <w:color w:val="auto"/>
                      <w:lang w:val="en-US" w:eastAsia="zh-CN"/>
                    </w:rPr>
                    <w:t>数量（台/套）</w:t>
                  </w:r>
                </w:p>
              </w:tc>
              <w:tc>
                <w:tcPr>
                  <w:tcW w:w="2003" w:type="dxa"/>
                  <w:vAlign w:val="center"/>
                </w:tcPr>
                <w:p w14:paraId="4CA2BE54">
                  <w:pPr>
                    <w:pStyle w:val="10"/>
                    <w:widowControl w:val="0"/>
                    <w:bidi w:val="0"/>
                    <w:rPr>
                      <w:rFonts w:hint="default"/>
                      <w:color w:val="auto"/>
                      <w:lang w:val="en-US" w:eastAsia="zh-CN"/>
                    </w:rPr>
                  </w:pPr>
                  <w:r>
                    <w:rPr>
                      <w:rFonts w:hint="eastAsia"/>
                      <w:color w:val="auto"/>
                      <w:lang w:val="en-US" w:eastAsia="zh-CN"/>
                    </w:rPr>
                    <w:t>使用工序</w:t>
                  </w:r>
                </w:p>
              </w:tc>
            </w:tr>
            <w:tr w14:paraId="039CF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9" w:type="dxa"/>
                  <w:vAlign w:val="center"/>
                </w:tcPr>
                <w:p w14:paraId="0D16B537">
                  <w:pPr>
                    <w:pStyle w:val="10"/>
                    <w:bidi w:val="0"/>
                    <w:rPr>
                      <w:rFonts w:hint="default"/>
                      <w:color w:val="auto"/>
                      <w:lang w:val="en-US" w:eastAsia="zh-CN"/>
                    </w:rPr>
                  </w:pPr>
                  <w:r>
                    <w:rPr>
                      <w:rFonts w:hint="eastAsia"/>
                      <w:color w:val="auto"/>
                      <w:lang w:val="en-US" w:eastAsia="zh-CN"/>
                    </w:rPr>
                    <w:t>1</w:t>
                  </w:r>
                </w:p>
              </w:tc>
              <w:tc>
                <w:tcPr>
                  <w:tcW w:w="1824" w:type="dxa"/>
                  <w:vAlign w:val="center"/>
                </w:tcPr>
                <w:p w14:paraId="0C2A53CD">
                  <w:pPr>
                    <w:pStyle w:val="10"/>
                    <w:bidi w:val="0"/>
                    <w:rPr>
                      <w:rFonts w:hint="default"/>
                      <w:color w:val="auto"/>
                      <w:lang w:val="en-US" w:eastAsia="zh-CN"/>
                    </w:rPr>
                  </w:pPr>
                  <w:r>
                    <w:rPr>
                      <w:rFonts w:hint="eastAsia"/>
                      <w:color w:val="auto"/>
                      <w:lang w:val="en-US" w:eastAsia="zh-CN"/>
                    </w:rPr>
                    <w:t>泡米桶</w:t>
                  </w:r>
                </w:p>
              </w:tc>
              <w:tc>
                <w:tcPr>
                  <w:tcW w:w="1395" w:type="dxa"/>
                  <w:vAlign w:val="center"/>
                </w:tcPr>
                <w:p w14:paraId="66F92191">
                  <w:pPr>
                    <w:pStyle w:val="10"/>
                    <w:bidi w:val="0"/>
                    <w:rPr>
                      <w:rFonts w:hint="default"/>
                      <w:color w:val="auto"/>
                      <w:lang w:val="en-US" w:eastAsia="zh-CN"/>
                    </w:rPr>
                  </w:pPr>
                  <w:r>
                    <w:rPr>
                      <w:rFonts w:hint="eastAsia" w:cs="Times New Roman"/>
                      <w:color w:val="auto"/>
                      <w:lang w:val="en-US" w:eastAsia="zh-CN"/>
                    </w:rPr>
                    <w:t>/</w:t>
                  </w:r>
                </w:p>
              </w:tc>
              <w:tc>
                <w:tcPr>
                  <w:tcW w:w="1732" w:type="dxa"/>
                  <w:vAlign w:val="center"/>
                </w:tcPr>
                <w:p w14:paraId="6292EA34">
                  <w:pPr>
                    <w:pStyle w:val="10"/>
                    <w:bidi w:val="0"/>
                    <w:rPr>
                      <w:rFonts w:hint="default"/>
                      <w:color w:val="auto"/>
                      <w:lang w:val="en-US" w:eastAsia="zh-CN"/>
                    </w:rPr>
                  </w:pPr>
                  <w:r>
                    <w:rPr>
                      <w:rFonts w:hint="eastAsia"/>
                      <w:color w:val="auto"/>
                      <w:lang w:val="en-US" w:eastAsia="zh-CN"/>
                    </w:rPr>
                    <w:t>2</w:t>
                  </w:r>
                </w:p>
              </w:tc>
              <w:tc>
                <w:tcPr>
                  <w:tcW w:w="2003" w:type="dxa"/>
                  <w:vAlign w:val="center"/>
                </w:tcPr>
                <w:p w14:paraId="78217E1A">
                  <w:pPr>
                    <w:pStyle w:val="10"/>
                    <w:widowControl w:val="0"/>
                    <w:bidi w:val="0"/>
                    <w:rPr>
                      <w:rFonts w:hint="default"/>
                      <w:color w:val="auto"/>
                      <w:lang w:val="en-US" w:eastAsia="zh-CN"/>
                    </w:rPr>
                  </w:pPr>
                  <w:r>
                    <w:rPr>
                      <w:rFonts w:hint="eastAsia"/>
                      <w:color w:val="auto"/>
                      <w:lang w:val="en-US" w:eastAsia="zh-CN"/>
                    </w:rPr>
                    <w:t>淘米、泡米</w:t>
                  </w:r>
                </w:p>
              </w:tc>
            </w:tr>
            <w:tr w14:paraId="46297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9" w:type="dxa"/>
                  <w:vAlign w:val="center"/>
                </w:tcPr>
                <w:p w14:paraId="44DD2058">
                  <w:pPr>
                    <w:pStyle w:val="10"/>
                    <w:bidi w:val="0"/>
                    <w:rPr>
                      <w:rFonts w:hint="eastAsia"/>
                      <w:color w:val="auto"/>
                      <w:lang w:val="en-US" w:eastAsia="zh-CN"/>
                    </w:rPr>
                  </w:pPr>
                  <w:r>
                    <w:rPr>
                      <w:rFonts w:hint="eastAsia"/>
                      <w:color w:val="auto"/>
                      <w:lang w:val="en-US" w:eastAsia="zh-CN"/>
                    </w:rPr>
                    <w:t>2</w:t>
                  </w:r>
                </w:p>
              </w:tc>
              <w:tc>
                <w:tcPr>
                  <w:tcW w:w="1824" w:type="dxa"/>
                  <w:vAlign w:val="center"/>
                </w:tcPr>
                <w:p w14:paraId="0312F53E">
                  <w:pPr>
                    <w:pStyle w:val="10"/>
                    <w:bidi w:val="0"/>
                    <w:rPr>
                      <w:rFonts w:hint="default"/>
                      <w:color w:val="auto"/>
                      <w:lang w:val="en-US" w:eastAsia="zh-CN"/>
                    </w:rPr>
                  </w:pPr>
                  <w:r>
                    <w:rPr>
                      <w:rFonts w:hint="eastAsia"/>
                      <w:color w:val="auto"/>
                      <w:lang w:val="en-US" w:eastAsia="zh-CN"/>
                    </w:rPr>
                    <w:t>磨浆机</w:t>
                  </w:r>
                </w:p>
              </w:tc>
              <w:tc>
                <w:tcPr>
                  <w:tcW w:w="1395" w:type="dxa"/>
                  <w:vAlign w:val="center"/>
                </w:tcPr>
                <w:p w14:paraId="46580663">
                  <w:pPr>
                    <w:pStyle w:val="10"/>
                    <w:bidi w:val="0"/>
                    <w:rPr>
                      <w:rFonts w:hint="eastAsia"/>
                      <w:color w:val="auto"/>
                      <w:lang w:val="en-US" w:eastAsia="zh-CN"/>
                    </w:rPr>
                  </w:pPr>
                  <w:r>
                    <w:rPr>
                      <w:rFonts w:hint="eastAsia" w:cs="Times New Roman"/>
                      <w:color w:val="auto"/>
                      <w:lang w:val="en-US" w:eastAsia="zh-CN"/>
                    </w:rPr>
                    <w:t>/</w:t>
                  </w:r>
                </w:p>
              </w:tc>
              <w:tc>
                <w:tcPr>
                  <w:tcW w:w="1732" w:type="dxa"/>
                  <w:vAlign w:val="center"/>
                </w:tcPr>
                <w:p w14:paraId="15A672B3">
                  <w:pPr>
                    <w:pStyle w:val="10"/>
                    <w:bidi w:val="0"/>
                    <w:rPr>
                      <w:rFonts w:hint="default"/>
                      <w:color w:val="auto"/>
                      <w:lang w:val="en-US" w:eastAsia="zh-CN"/>
                    </w:rPr>
                  </w:pPr>
                  <w:r>
                    <w:rPr>
                      <w:rFonts w:hint="eastAsia"/>
                      <w:color w:val="auto"/>
                      <w:lang w:val="en-US" w:eastAsia="zh-CN"/>
                    </w:rPr>
                    <w:t>1</w:t>
                  </w:r>
                </w:p>
              </w:tc>
              <w:tc>
                <w:tcPr>
                  <w:tcW w:w="2003" w:type="dxa"/>
                  <w:vAlign w:val="center"/>
                </w:tcPr>
                <w:p w14:paraId="4E7ACB38">
                  <w:pPr>
                    <w:pStyle w:val="10"/>
                    <w:widowControl w:val="0"/>
                    <w:bidi w:val="0"/>
                    <w:rPr>
                      <w:rFonts w:hint="default"/>
                      <w:color w:val="auto"/>
                      <w:lang w:val="en-US" w:eastAsia="zh-CN"/>
                    </w:rPr>
                  </w:pPr>
                  <w:r>
                    <w:rPr>
                      <w:rFonts w:hint="eastAsia"/>
                      <w:color w:val="auto"/>
                      <w:lang w:val="en-US" w:eastAsia="zh-CN"/>
                    </w:rPr>
                    <w:t>磨浆</w:t>
                  </w:r>
                </w:p>
              </w:tc>
            </w:tr>
            <w:tr w14:paraId="31F57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9" w:type="dxa"/>
                  <w:vAlign w:val="center"/>
                </w:tcPr>
                <w:p w14:paraId="06DC2E0B">
                  <w:pPr>
                    <w:pStyle w:val="10"/>
                    <w:bidi w:val="0"/>
                    <w:rPr>
                      <w:rFonts w:hint="default"/>
                      <w:color w:val="auto"/>
                      <w:lang w:val="en-US" w:eastAsia="zh-CN"/>
                    </w:rPr>
                  </w:pPr>
                  <w:r>
                    <w:rPr>
                      <w:rFonts w:hint="eastAsia"/>
                      <w:color w:val="auto"/>
                      <w:lang w:val="en-US" w:eastAsia="zh-CN"/>
                    </w:rPr>
                    <w:t>3</w:t>
                  </w:r>
                </w:p>
              </w:tc>
              <w:tc>
                <w:tcPr>
                  <w:tcW w:w="1824" w:type="dxa"/>
                  <w:vAlign w:val="center"/>
                </w:tcPr>
                <w:p w14:paraId="3191CACA">
                  <w:pPr>
                    <w:pStyle w:val="10"/>
                    <w:bidi w:val="0"/>
                    <w:rPr>
                      <w:rFonts w:hint="default"/>
                      <w:color w:val="auto"/>
                      <w:lang w:val="en-US" w:eastAsia="zh-CN"/>
                    </w:rPr>
                  </w:pPr>
                  <w:r>
                    <w:rPr>
                      <w:rFonts w:hint="eastAsia"/>
                      <w:color w:val="auto"/>
                      <w:lang w:val="en-US" w:eastAsia="zh-CN"/>
                    </w:rPr>
                    <w:t>搅拌机</w:t>
                  </w:r>
                </w:p>
              </w:tc>
              <w:tc>
                <w:tcPr>
                  <w:tcW w:w="1395" w:type="dxa"/>
                  <w:vAlign w:val="center"/>
                </w:tcPr>
                <w:p w14:paraId="683E234D">
                  <w:pPr>
                    <w:pStyle w:val="10"/>
                    <w:bidi w:val="0"/>
                    <w:ind w:firstLine="0" w:firstLineChars="0"/>
                    <w:rPr>
                      <w:rFonts w:hint="default"/>
                      <w:color w:val="auto"/>
                      <w:lang w:val="en-US" w:eastAsia="zh-CN"/>
                    </w:rPr>
                  </w:pPr>
                  <w:r>
                    <w:rPr>
                      <w:rFonts w:hint="eastAsia" w:cs="Times New Roman"/>
                      <w:color w:val="auto"/>
                      <w:lang w:val="en-US" w:eastAsia="zh-CN"/>
                    </w:rPr>
                    <w:t>/</w:t>
                  </w:r>
                </w:p>
              </w:tc>
              <w:tc>
                <w:tcPr>
                  <w:tcW w:w="1732" w:type="dxa"/>
                  <w:vAlign w:val="center"/>
                </w:tcPr>
                <w:p w14:paraId="3FE1DF01">
                  <w:pPr>
                    <w:pStyle w:val="10"/>
                    <w:bidi w:val="0"/>
                    <w:rPr>
                      <w:rFonts w:hint="default"/>
                      <w:color w:val="auto"/>
                      <w:lang w:val="en-US" w:eastAsia="zh-CN"/>
                    </w:rPr>
                  </w:pPr>
                  <w:r>
                    <w:rPr>
                      <w:rFonts w:hint="eastAsia"/>
                      <w:color w:val="auto"/>
                      <w:lang w:val="en-US" w:eastAsia="zh-CN"/>
                    </w:rPr>
                    <w:t>1</w:t>
                  </w:r>
                </w:p>
              </w:tc>
              <w:tc>
                <w:tcPr>
                  <w:tcW w:w="2003" w:type="dxa"/>
                  <w:vAlign w:val="center"/>
                </w:tcPr>
                <w:p w14:paraId="33EE803D">
                  <w:pPr>
                    <w:pStyle w:val="10"/>
                    <w:widowControl w:val="0"/>
                    <w:bidi w:val="0"/>
                    <w:rPr>
                      <w:rFonts w:hint="default"/>
                      <w:b w:val="0"/>
                      <w:bCs w:val="0"/>
                      <w:color w:val="auto"/>
                      <w:lang w:val="en-US" w:eastAsia="zh-CN"/>
                    </w:rPr>
                  </w:pPr>
                  <w:r>
                    <w:rPr>
                      <w:rFonts w:hint="eastAsia"/>
                      <w:color w:val="auto"/>
                      <w:lang w:val="en-US" w:eastAsia="zh-CN"/>
                    </w:rPr>
                    <w:t>搅拌</w:t>
                  </w:r>
                </w:p>
              </w:tc>
            </w:tr>
            <w:tr w14:paraId="21972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9" w:type="dxa"/>
                  <w:vAlign w:val="center"/>
                </w:tcPr>
                <w:p w14:paraId="5E3C17DD">
                  <w:pPr>
                    <w:pStyle w:val="10"/>
                    <w:bidi w:val="0"/>
                    <w:rPr>
                      <w:rFonts w:hint="default"/>
                      <w:color w:val="auto"/>
                      <w:lang w:val="en-US" w:eastAsia="zh-CN"/>
                    </w:rPr>
                  </w:pPr>
                  <w:r>
                    <w:rPr>
                      <w:rFonts w:hint="eastAsia"/>
                      <w:color w:val="auto"/>
                      <w:lang w:val="en-US" w:eastAsia="zh-CN"/>
                    </w:rPr>
                    <w:t>4</w:t>
                  </w:r>
                </w:p>
              </w:tc>
              <w:tc>
                <w:tcPr>
                  <w:tcW w:w="1824" w:type="dxa"/>
                  <w:vAlign w:val="center"/>
                </w:tcPr>
                <w:p w14:paraId="5FD2133E">
                  <w:pPr>
                    <w:pStyle w:val="10"/>
                    <w:bidi w:val="0"/>
                    <w:rPr>
                      <w:rFonts w:hint="default"/>
                      <w:color w:val="auto"/>
                      <w:lang w:val="en-US" w:eastAsia="zh-CN"/>
                    </w:rPr>
                  </w:pPr>
                  <w:r>
                    <w:rPr>
                      <w:rFonts w:hint="eastAsia"/>
                      <w:color w:val="auto"/>
                      <w:lang w:val="en-US" w:eastAsia="zh-CN"/>
                    </w:rPr>
                    <w:t>自动熟化成型机</w:t>
                  </w:r>
                </w:p>
              </w:tc>
              <w:tc>
                <w:tcPr>
                  <w:tcW w:w="1395" w:type="dxa"/>
                  <w:vAlign w:val="center"/>
                </w:tcPr>
                <w:p w14:paraId="0195FAA8">
                  <w:pPr>
                    <w:pStyle w:val="10"/>
                    <w:bidi w:val="0"/>
                    <w:ind w:firstLine="0" w:firstLineChars="0"/>
                    <w:rPr>
                      <w:rFonts w:hint="default"/>
                      <w:color w:val="auto"/>
                      <w:lang w:val="en-US" w:eastAsia="zh-CN"/>
                    </w:rPr>
                  </w:pPr>
                  <w:r>
                    <w:rPr>
                      <w:rFonts w:hint="eastAsia" w:cs="Times New Roman"/>
                      <w:color w:val="auto"/>
                      <w:lang w:val="en-US" w:eastAsia="zh-CN"/>
                    </w:rPr>
                    <w:t>/</w:t>
                  </w:r>
                </w:p>
              </w:tc>
              <w:tc>
                <w:tcPr>
                  <w:tcW w:w="1732" w:type="dxa"/>
                  <w:vAlign w:val="center"/>
                </w:tcPr>
                <w:p w14:paraId="0E5EEF8D">
                  <w:pPr>
                    <w:pStyle w:val="10"/>
                    <w:bidi w:val="0"/>
                    <w:rPr>
                      <w:rFonts w:hint="default"/>
                      <w:color w:val="auto"/>
                      <w:lang w:val="en-US" w:eastAsia="zh-CN"/>
                    </w:rPr>
                  </w:pPr>
                  <w:r>
                    <w:rPr>
                      <w:rFonts w:hint="eastAsia"/>
                      <w:color w:val="auto"/>
                      <w:lang w:val="en-US" w:eastAsia="zh-CN"/>
                    </w:rPr>
                    <w:t>2</w:t>
                  </w:r>
                </w:p>
              </w:tc>
              <w:tc>
                <w:tcPr>
                  <w:tcW w:w="2003" w:type="dxa"/>
                  <w:vAlign w:val="center"/>
                </w:tcPr>
                <w:p w14:paraId="3468E889">
                  <w:pPr>
                    <w:pStyle w:val="10"/>
                    <w:widowControl w:val="0"/>
                    <w:bidi w:val="0"/>
                    <w:rPr>
                      <w:rFonts w:hint="default"/>
                      <w:color w:val="auto"/>
                      <w:lang w:val="en-US" w:eastAsia="zh-CN"/>
                    </w:rPr>
                  </w:pPr>
                  <w:r>
                    <w:rPr>
                      <w:rFonts w:hint="eastAsia"/>
                      <w:color w:val="auto"/>
                      <w:lang w:val="en-US" w:eastAsia="zh-CN"/>
                    </w:rPr>
                    <w:t>熟化成型</w:t>
                  </w:r>
                </w:p>
              </w:tc>
            </w:tr>
            <w:tr w14:paraId="53470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39" w:type="dxa"/>
                  <w:vAlign w:val="center"/>
                </w:tcPr>
                <w:p w14:paraId="76507F4F">
                  <w:pPr>
                    <w:pStyle w:val="10"/>
                    <w:bidi w:val="0"/>
                    <w:ind w:firstLine="0" w:firstLineChars="0"/>
                    <w:rPr>
                      <w:rFonts w:hint="default"/>
                      <w:color w:val="auto"/>
                      <w:lang w:val="en-US" w:eastAsia="zh-CN"/>
                    </w:rPr>
                  </w:pPr>
                  <w:r>
                    <w:rPr>
                      <w:rFonts w:hint="eastAsia"/>
                      <w:color w:val="auto"/>
                      <w:lang w:val="en-US" w:eastAsia="zh-CN"/>
                    </w:rPr>
                    <w:t>5</w:t>
                  </w:r>
                </w:p>
              </w:tc>
              <w:tc>
                <w:tcPr>
                  <w:tcW w:w="1824" w:type="dxa"/>
                  <w:vAlign w:val="center"/>
                </w:tcPr>
                <w:p w14:paraId="3EF3B968">
                  <w:pPr>
                    <w:pStyle w:val="10"/>
                    <w:bidi w:val="0"/>
                    <w:rPr>
                      <w:rFonts w:hint="default"/>
                      <w:color w:val="auto"/>
                      <w:lang w:val="en-US" w:eastAsia="zh-CN"/>
                    </w:rPr>
                  </w:pPr>
                  <w:r>
                    <w:rPr>
                      <w:rFonts w:hint="eastAsia"/>
                      <w:color w:val="auto"/>
                      <w:lang w:val="en-US" w:eastAsia="zh-CN"/>
                    </w:rPr>
                    <w:t>切粉机</w:t>
                  </w:r>
                </w:p>
              </w:tc>
              <w:tc>
                <w:tcPr>
                  <w:tcW w:w="1395" w:type="dxa"/>
                  <w:vAlign w:val="center"/>
                </w:tcPr>
                <w:p w14:paraId="0FCC65EB">
                  <w:pPr>
                    <w:pStyle w:val="10"/>
                    <w:bidi w:val="0"/>
                    <w:ind w:firstLine="0" w:firstLineChars="0"/>
                    <w:rPr>
                      <w:rFonts w:hint="default"/>
                      <w:color w:val="auto"/>
                      <w:lang w:val="en-US" w:eastAsia="zh-CN"/>
                    </w:rPr>
                  </w:pPr>
                  <w:r>
                    <w:rPr>
                      <w:rFonts w:hint="eastAsia" w:cs="Times New Roman"/>
                      <w:color w:val="auto"/>
                      <w:lang w:val="en-US" w:eastAsia="zh-CN"/>
                    </w:rPr>
                    <w:t>/</w:t>
                  </w:r>
                </w:p>
              </w:tc>
              <w:tc>
                <w:tcPr>
                  <w:tcW w:w="1732" w:type="dxa"/>
                  <w:vAlign w:val="center"/>
                </w:tcPr>
                <w:p w14:paraId="10F44874">
                  <w:pPr>
                    <w:pStyle w:val="10"/>
                    <w:bidi w:val="0"/>
                    <w:rPr>
                      <w:rFonts w:hint="default"/>
                      <w:color w:val="auto"/>
                      <w:lang w:val="en-US" w:eastAsia="zh-CN"/>
                    </w:rPr>
                  </w:pPr>
                  <w:r>
                    <w:rPr>
                      <w:rFonts w:hint="eastAsia"/>
                      <w:color w:val="auto"/>
                      <w:lang w:val="en-US" w:eastAsia="zh-CN"/>
                    </w:rPr>
                    <w:t>3（2用1备）</w:t>
                  </w:r>
                </w:p>
              </w:tc>
              <w:tc>
                <w:tcPr>
                  <w:tcW w:w="2003" w:type="dxa"/>
                  <w:vAlign w:val="center"/>
                </w:tcPr>
                <w:p w14:paraId="7768AA86">
                  <w:pPr>
                    <w:pStyle w:val="10"/>
                    <w:widowControl w:val="0"/>
                    <w:bidi w:val="0"/>
                    <w:rPr>
                      <w:rFonts w:hint="default"/>
                      <w:color w:val="auto"/>
                      <w:lang w:val="en-US" w:eastAsia="zh-CN"/>
                    </w:rPr>
                  </w:pPr>
                  <w:r>
                    <w:rPr>
                      <w:rFonts w:hint="eastAsia"/>
                      <w:color w:val="auto"/>
                      <w:lang w:val="en-US" w:eastAsia="zh-CN"/>
                    </w:rPr>
                    <w:t>切粉</w:t>
                  </w:r>
                </w:p>
              </w:tc>
            </w:tr>
            <w:tr w14:paraId="3B46A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9" w:type="dxa"/>
                  <w:vAlign w:val="center"/>
                </w:tcPr>
                <w:p w14:paraId="2288F17D">
                  <w:pPr>
                    <w:pStyle w:val="10"/>
                    <w:bidi w:val="0"/>
                    <w:ind w:firstLine="0" w:firstLineChars="0"/>
                    <w:rPr>
                      <w:rFonts w:hint="eastAsia"/>
                      <w:color w:val="auto"/>
                      <w:lang w:val="en-US" w:eastAsia="zh-CN"/>
                    </w:rPr>
                  </w:pPr>
                  <w:r>
                    <w:rPr>
                      <w:rFonts w:hint="eastAsia"/>
                      <w:color w:val="auto"/>
                      <w:lang w:val="en-US" w:eastAsia="zh-CN"/>
                    </w:rPr>
                    <w:t>6</w:t>
                  </w:r>
                </w:p>
              </w:tc>
              <w:tc>
                <w:tcPr>
                  <w:tcW w:w="1824" w:type="dxa"/>
                  <w:vAlign w:val="center"/>
                </w:tcPr>
                <w:p w14:paraId="6299E8FA">
                  <w:pPr>
                    <w:pStyle w:val="10"/>
                    <w:bidi w:val="0"/>
                    <w:rPr>
                      <w:rFonts w:hint="default"/>
                      <w:color w:val="auto"/>
                      <w:lang w:val="en-US" w:eastAsia="zh-CN"/>
                    </w:rPr>
                  </w:pPr>
                  <w:r>
                    <w:rPr>
                      <w:rFonts w:hint="eastAsia"/>
                      <w:color w:val="auto"/>
                      <w:lang w:val="en-US" w:eastAsia="zh-CN"/>
                    </w:rPr>
                    <w:t>输送设备</w:t>
                  </w:r>
                </w:p>
              </w:tc>
              <w:tc>
                <w:tcPr>
                  <w:tcW w:w="1395" w:type="dxa"/>
                  <w:vAlign w:val="center"/>
                </w:tcPr>
                <w:p w14:paraId="2307D4D1">
                  <w:pPr>
                    <w:pStyle w:val="10"/>
                    <w:bidi w:val="0"/>
                    <w:ind w:firstLine="0" w:firstLineChars="0"/>
                    <w:rPr>
                      <w:rFonts w:hint="default"/>
                      <w:color w:val="auto"/>
                      <w:lang w:val="en-US" w:eastAsia="zh-CN"/>
                    </w:rPr>
                  </w:pPr>
                  <w:r>
                    <w:rPr>
                      <w:rFonts w:hint="eastAsia" w:cs="Times New Roman"/>
                      <w:color w:val="auto"/>
                      <w:lang w:val="en-US" w:eastAsia="zh-CN"/>
                    </w:rPr>
                    <w:t>/</w:t>
                  </w:r>
                </w:p>
              </w:tc>
              <w:tc>
                <w:tcPr>
                  <w:tcW w:w="1732" w:type="dxa"/>
                  <w:vAlign w:val="center"/>
                </w:tcPr>
                <w:p w14:paraId="0DEF8D1A">
                  <w:pPr>
                    <w:pStyle w:val="10"/>
                    <w:bidi w:val="0"/>
                    <w:rPr>
                      <w:rFonts w:hint="default"/>
                      <w:color w:val="auto"/>
                      <w:lang w:val="en-US" w:eastAsia="zh-CN"/>
                    </w:rPr>
                  </w:pPr>
                  <w:r>
                    <w:rPr>
                      <w:rFonts w:hint="eastAsia"/>
                      <w:color w:val="auto"/>
                      <w:lang w:val="en-US" w:eastAsia="zh-CN"/>
                    </w:rPr>
                    <w:t>1</w:t>
                  </w:r>
                </w:p>
              </w:tc>
              <w:tc>
                <w:tcPr>
                  <w:tcW w:w="2003" w:type="dxa"/>
                  <w:vAlign w:val="center"/>
                </w:tcPr>
                <w:p w14:paraId="5B96585A">
                  <w:pPr>
                    <w:pStyle w:val="10"/>
                    <w:widowControl w:val="0"/>
                    <w:bidi w:val="0"/>
                    <w:rPr>
                      <w:rFonts w:hint="default"/>
                      <w:color w:val="auto"/>
                      <w:lang w:val="en-US" w:eastAsia="zh-CN"/>
                    </w:rPr>
                  </w:pPr>
                  <w:r>
                    <w:rPr>
                      <w:rFonts w:hint="eastAsia"/>
                      <w:color w:val="auto"/>
                      <w:lang w:val="en-US" w:eastAsia="zh-CN"/>
                    </w:rPr>
                    <w:t>物料输送</w:t>
                  </w:r>
                </w:p>
              </w:tc>
            </w:tr>
          </w:tbl>
          <w:p w14:paraId="3161BEEE">
            <w:pPr>
              <w:pStyle w:val="10"/>
              <w:bidi w:val="0"/>
              <w:rPr>
                <w:rFonts w:hint="eastAsia"/>
                <w:color w:val="auto"/>
                <w:lang w:val="en-US" w:eastAsia="zh-CN"/>
              </w:rPr>
            </w:pPr>
          </w:p>
          <w:p w14:paraId="1BB00616">
            <w:pPr>
              <w:bidi w:val="0"/>
              <w:ind w:left="0" w:leftChars="0" w:firstLine="0" w:firstLineChars="0"/>
              <w:rPr>
                <w:rFonts w:hint="eastAsia"/>
                <w:b/>
                <w:bCs/>
                <w:i w:val="0"/>
                <w:iCs w:val="0"/>
                <w:color w:val="auto"/>
                <w:lang w:val="en-US" w:eastAsia="zh-CN"/>
              </w:rPr>
            </w:pPr>
            <w:r>
              <w:rPr>
                <w:rFonts w:hint="eastAsia"/>
                <w:b/>
                <w:bCs/>
                <w:i w:val="0"/>
                <w:iCs w:val="0"/>
                <w:color w:val="auto"/>
                <w:lang w:val="en-US" w:eastAsia="zh-CN"/>
              </w:rPr>
              <w:t>6、主要原辅材料及</w:t>
            </w:r>
            <w:r>
              <w:rPr>
                <w:rFonts w:hint="eastAsia"/>
                <w:b/>
                <w:bCs/>
                <w:color w:val="auto"/>
                <w:lang w:val="en-US" w:eastAsia="zh-CN"/>
              </w:rPr>
              <w:t>能源消耗情况</w:t>
            </w:r>
          </w:p>
          <w:p w14:paraId="4301F190">
            <w:pPr>
              <w:bidi w:val="0"/>
              <w:ind w:firstLine="480" w:firstLineChars="200"/>
              <w:rPr>
                <w:rFonts w:hint="eastAsia"/>
                <w:color w:val="auto"/>
                <w:lang w:val="en-US" w:eastAsia="zh-CN"/>
              </w:rPr>
            </w:pPr>
            <w:r>
              <w:rPr>
                <w:rFonts w:hint="eastAsia"/>
                <w:color w:val="auto"/>
                <w:lang w:val="en-US" w:eastAsia="zh-CN"/>
              </w:rPr>
              <w:t>（1）主要原辅材料用量及能耗</w:t>
            </w:r>
          </w:p>
          <w:p w14:paraId="40FEA220">
            <w:pPr>
              <w:bidi w:val="0"/>
              <w:ind w:firstLine="480" w:firstLineChars="200"/>
              <w:rPr>
                <w:rFonts w:hint="eastAsia"/>
                <w:b/>
                <w:bCs/>
                <w:color w:val="auto"/>
                <w:lang w:val="en-US" w:eastAsia="zh-CN"/>
              </w:rPr>
            </w:pPr>
            <w:r>
              <w:rPr>
                <w:rFonts w:hint="eastAsia"/>
                <w:color w:val="auto"/>
                <w:lang w:val="en-US" w:eastAsia="zh-CN"/>
              </w:rPr>
              <w:t>本项目主要的原材料和能源消耗详见表</w:t>
            </w:r>
            <w:r>
              <w:rPr>
                <w:rFonts w:hint="eastAsia"/>
                <w:b w:val="0"/>
                <w:bCs w:val="0"/>
                <w:color w:val="auto"/>
                <w:lang w:val="en-US" w:eastAsia="zh-CN"/>
              </w:rPr>
              <w:t>2-</w:t>
            </w:r>
            <w:r>
              <w:rPr>
                <w:rFonts w:hint="default"/>
                <w:b w:val="0"/>
                <w:bCs w:val="0"/>
                <w:color w:val="auto"/>
                <w:lang w:eastAsia="zh-CN"/>
              </w:rPr>
              <w:fldChar w:fldCharType="begin"/>
            </w:r>
            <w:r>
              <w:rPr>
                <w:rFonts w:hint="default"/>
                <w:b w:val="0"/>
                <w:bCs w:val="0"/>
                <w:color w:val="auto"/>
                <w:lang w:eastAsia="zh-CN"/>
              </w:rPr>
              <w:instrText xml:space="preserve"> SEQ 2- \* MERGEFORMAT </w:instrText>
            </w:r>
            <w:r>
              <w:rPr>
                <w:rFonts w:hint="default"/>
                <w:b w:val="0"/>
                <w:bCs w:val="0"/>
                <w:color w:val="auto"/>
                <w:lang w:eastAsia="zh-CN"/>
              </w:rPr>
              <w:fldChar w:fldCharType="separate"/>
            </w:r>
            <w:r>
              <w:rPr>
                <w:rFonts w:hint="default"/>
                <w:b w:val="0"/>
                <w:bCs w:val="0"/>
                <w:color w:val="auto"/>
                <w:lang w:eastAsia="zh-CN"/>
              </w:rPr>
              <w:t>5</w:t>
            </w:r>
            <w:r>
              <w:rPr>
                <w:rFonts w:hint="default"/>
                <w:b w:val="0"/>
                <w:bCs w:val="0"/>
                <w:color w:val="auto"/>
                <w:lang w:eastAsia="zh-CN"/>
              </w:rPr>
              <w:fldChar w:fldCharType="end"/>
            </w:r>
            <w:r>
              <w:rPr>
                <w:rFonts w:hint="eastAsia"/>
                <w:color w:val="auto"/>
                <w:lang w:val="en-US" w:eastAsia="zh-CN"/>
              </w:rPr>
              <w:t>。</w:t>
            </w:r>
          </w:p>
          <w:p w14:paraId="4A82ADEC">
            <w:pPr>
              <w:numPr>
                <w:ilvl w:val="0"/>
                <w:numId w:val="0"/>
              </w:numPr>
              <w:spacing w:line="240" w:lineRule="auto"/>
              <w:ind w:leftChars="0"/>
              <w:jc w:val="center"/>
              <w:rPr>
                <w:rFonts w:hint="default"/>
                <w:b/>
                <w:bCs/>
                <w:color w:val="auto"/>
                <w:lang w:val="en-US" w:eastAsia="zh-CN"/>
              </w:rPr>
            </w:pPr>
            <w:r>
              <w:rPr>
                <w:rFonts w:hint="eastAsia"/>
                <w:b/>
                <w:bCs/>
                <w:color w:val="auto"/>
                <w:lang w:val="en-US" w:eastAsia="zh-CN"/>
              </w:rPr>
              <w:t>表2-</w:t>
            </w:r>
            <w:r>
              <w:rPr>
                <w:rFonts w:hint="eastAsia"/>
                <w:b/>
                <w:bCs/>
                <w:color w:val="auto"/>
                <w:lang w:val="en-US" w:eastAsia="zh-CN"/>
              </w:rPr>
              <w:fldChar w:fldCharType="begin"/>
            </w:r>
            <w:r>
              <w:rPr>
                <w:rFonts w:hint="eastAsia"/>
                <w:b/>
                <w:bCs/>
                <w:color w:val="auto"/>
                <w:lang w:val="en-US" w:eastAsia="zh-CN"/>
              </w:rPr>
              <w:instrText xml:space="preserve"> SEQ 表2- </w:instrText>
            </w:r>
            <w:r>
              <w:rPr>
                <w:rFonts w:hint="eastAsia"/>
                <w:b/>
                <w:bCs/>
                <w:color w:val="auto"/>
                <w:lang w:val="en-US" w:eastAsia="zh-CN"/>
              </w:rPr>
              <w:fldChar w:fldCharType="separate"/>
            </w:r>
            <w:r>
              <w:rPr>
                <w:rFonts w:hint="eastAsia"/>
                <w:b/>
                <w:bCs/>
                <w:color w:val="auto"/>
                <w:lang w:val="en-US" w:eastAsia="zh-CN"/>
              </w:rPr>
              <w:t>5</w:t>
            </w:r>
            <w:r>
              <w:rPr>
                <w:rFonts w:hint="eastAsia"/>
                <w:b/>
                <w:bCs/>
                <w:color w:val="auto"/>
                <w:lang w:val="en-US" w:eastAsia="zh-CN"/>
              </w:rPr>
              <w:fldChar w:fldCharType="end"/>
            </w:r>
            <w:r>
              <w:rPr>
                <w:rFonts w:hint="eastAsia"/>
                <w:b/>
                <w:bCs/>
                <w:color w:val="auto"/>
                <w:lang w:val="en-US" w:eastAsia="zh-CN"/>
              </w:rPr>
              <w:t xml:space="preserve">  项目主要原辅材料一览表</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1"/>
              <w:gridCol w:w="1207"/>
              <w:gridCol w:w="1110"/>
              <w:gridCol w:w="1868"/>
              <w:gridCol w:w="1245"/>
              <w:gridCol w:w="885"/>
              <w:gridCol w:w="817"/>
            </w:tblGrid>
            <w:tr w14:paraId="521CC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vAlign w:val="center"/>
                </w:tcPr>
                <w:p w14:paraId="52C5CB3D">
                  <w:pPr>
                    <w:pStyle w:val="10"/>
                    <w:widowControl w:val="0"/>
                    <w:bidi w:val="0"/>
                    <w:rPr>
                      <w:rFonts w:hint="default"/>
                      <w:color w:val="auto"/>
                      <w:lang w:val="en-US" w:eastAsia="zh-CN"/>
                    </w:rPr>
                  </w:pPr>
                  <w:r>
                    <w:rPr>
                      <w:rFonts w:hint="eastAsia"/>
                      <w:color w:val="auto"/>
                      <w:lang w:val="en-US" w:eastAsia="zh-CN"/>
                    </w:rPr>
                    <w:t>类别</w:t>
                  </w:r>
                </w:p>
              </w:tc>
              <w:tc>
                <w:tcPr>
                  <w:tcW w:w="1207" w:type="dxa"/>
                  <w:vAlign w:val="center"/>
                </w:tcPr>
                <w:p w14:paraId="7A10F56A">
                  <w:pPr>
                    <w:pStyle w:val="10"/>
                    <w:widowControl w:val="0"/>
                    <w:bidi w:val="0"/>
                    <w:rPr>
                      <w:rFonts w:hint="default"/>
                      <w:color w:val="auto"/>
                      <w:lang w:val="en-US" w:eastAsia="zh-CN"/>
                    </w:rPr>
                  </w:pPr>
                  <w:r>
                    <w:rPr>
                      <w:rFonts w:hint="default"/>
                      <w:color w:val="auto"/>
                      <w:lang w:val="en-US" w:eastAsia="zh-CN"/>
                    </w:rPr>
                    <w:t>名称</w:t>
                  </w:r>
                </w:p>
              </w:tc>
              <w:tc>
                <w:tcPr>
                  <w:tcW w:w="1110" w:type="dxa"/>
                  <w:vAlign w:val="center"/>
                </w:tcPr>
                <w:p w14:paraId="68B7B0FE">
                  <w:pPr>
                    <w:pStyle w:val="10"/>
                    <w:widowControl w:val="0"/>
                    <w:bidi w:val="0"/>
                    <w:rPr>
                      <w:rFonts w:hint="default"/>
                      <w:color w:val="auto"/>
                      <w:lang w:val="en-US" w:eastAsia="zh-CN"/>
                    </w:rPr>
                  </w:pPr>
                  <w:r>
                    <w:rPr>
                      <w:rFonts w:hint="eastAsia"/>
                      <w:color w:val="auto"/>
                      <w:lang w:val="en-US" w:eastAsia="zh-CN"/>
                    </w:rPr>
                    <w:t>形态</w:t>
                  </w:r>
                </w:p>
              </w:tc>
              <w:tc>
                <w:tcPr>
                  <w:tcW w:w="1868" w:type="dxa"/>
                  <w:vAlign w:val="center"/>
                </w:tcPr>
                <w:p w14:paraId="029657EE">
                  <w:pPr>
                    <w:pStyle w:val="10"/>
                    <w:widowControl w:val="0"/>
                    <w:bidi w:val="0"/>
                    <w:rPr>
                      <w:rFonts w:hint="default"/>
                      <w:color w:val="auto"/>
                      <w:lang w:val="en-US" w:eastAsia="zh-CN"/>
                    </w:rPr>
                  </w:pPr>
                  <w:r>
                    <w:rPr>
                      <w:rFonts w:hint="eastAsia"/>
                      <w:color w:val="auto"/>
                      <w:lang w:val="en-US" w:eastAsia="zh-CN"/>
                    </w:rPr>
                    <w:t>包装方式</w:t>
                  </w:r>
                  <w:r>
                    <w:rPr>
                      <w:rFonts w:hint="eastAsia" w:cs="Times New Roman"/>
                      <w:color w:val="auto"/>
                      <w:lang w:val="en-US" w:eastAsia="zh-CN"/>
                    </w:rPr>
                    <w:t>/</w:t>
                  </w:r>
                  <w:r>
                    <w:rPr>
                      <w:rFonts w:hint="eastAsia"/>
                      <w:color w:val="auto"/>
                      <w:lang w:val="en-US" w:eastAsia="zh-CN"/>
                    </w:rPr>
                    <w:t>规格</w:t>
                  </w:r>
                </w:p>
              </w:tc>
              <w:tc>
                <w:tcPr>
                  <w:tcW w:w="1245" w:type="dxa"/>
                  <w:vAlign w:val="center"/>
                </w:tcPr>
                <w:p w14:paraId="66581752">
                  <w:pPr>
                    <w:pStyle w:val="10"/>
                    <w:widowControl w:val="0"/>
                    <w:bidi w:val="0"/>
                    <w:rPr>
                      <w:rFonts w:hint="default"/>
                      <w:color w:val="auto"/>
                      <w:lang w:val="en-US" w:eastAsia="zh-CN"/>
                    </w:rPr>
                  </w:pPr>
                  <w:r>
                    <w:rPr>
                      <w:rFonts w:hint="eastAsia"/>
                      <w:color w:val="auto"/>
                      <w:lang w:val="en-US" w:eastAsia="zh-CN"/>
                    </w:rPr>
                    <w:t>年用</w:t>
                  </w:r>
                  <w:r>
                    <w:rPr>
                      <w:rFonts w:hint="default"/>
                      <w:color w:val="auto"/>
                      <w:lang w:val="en-US" w:eastAsia="zh-CN"/>
                    </w:rPr>
                    <w:t>量</w:t>
                  </w:r>
                </w:p>
              </w:tc>
              <w:tc>
                <w:tcPr>
                  <w:tcW w:w="885" w:type="dxa"/>
                  <w:vAlign w:val="center"/>
                </w:tcPr>
                <w:p w14:paraId="64399DBB">
                  <w:pPr>
                    <w:pStyle w:val="10"/>
                    <w:widowControl w:val="0"/>
                    <w:bidi w:val="0"/>
                    <w:rPr>
                      <w:rFonts w:hint="default"/>
                      <w:color w:val="auto"/>
                      <w:lang w:val="en-US" w:eastAsia="zh-CN"/>
                    </w:rPr>
                  </w:pPr>
                  <w:r>
                    <w:rPr>
                      <w:rFonts w:hint="eastAsia"/>
                      <w:color w:val="auto"/>
                      <w:lang w:val="en-US" w:eastAsia="zh-CN"/>
                    </w:rPr>
                    <w:t>最大暂存量</w:t>
                  </w:r>
                </w:p>
              </w:tc>
              <w:tc>
                <w:tcPr>
                  <w:tcW w:w="817" w:type="dxa"/>
                  <w:vAlign w:val="center"/>
                </w:tcPr>
                <w:p w14:paraId="41D26F94">
                  <w:pPr>
                    <w:pStyle w:val="10"/>
                    <w:widowControl w:val="0"/>
                    <w:bidi w:val="0"/>
                    <w:rPr>
                      <w:rFonts w:hint="default"/>
                      <w:color w:val="auto"/>
                      <w:lang w:val="en-US" w:eastAsia="zh-CN"/>
                    </w:rPr>
                  </w:pPr>
                  <w:r>
                    <w:rPr>
                      <w:rFonts w:hint="eastAsia"/>
                      <w:color w:val="auto"/>
                      <w:lang w:val="en-US" w:eastAsia="zh-CN"/>
                    </w:rPr>
                    <w:t>来源</w:t>
                  </w:r>
                </w:p>
              </w:tc>
            </w:tr>
            <w:tr w14:paraId="372F0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461" w:type="dxa"/>
                  <w:vMerge w:val="restart"/>
                  <w:vAlign w:val="center"/>
                </w:tcPr>
                <w:p w14:paraId="067BD319">
                  <w:pPr>
                    <w:pStyle w:val="10"/>
                    <w:widowControl w:val="0"/>
                    <w:bidi w:val="0"/>
                    <w:rPr>
                      <w:rFonts w:hint="default"/>
                      <w:color w:val="auto"/>
                      <w:lang w:val="en-US" w:eastAsia="zh-CN"/>
                    </w:rPr>
                  </w:pPr>
                  <w:r>
                    <w:rPr>
                      <w:rFonts w:hint="eastAsia"/>
                      <w:color w:val="auto"/>
                      <w:lang w:val="en-US" w:eastAsia="zh-CN"/>
                    </w:rPr>
                    <w:t>原料</w:t>
                  </w:r>
                </w:p>
              </w:tc>
              <w:tc>
                <w:tcPr>
                  <w:tcW w:w="1207" w:type="dxa"/>
                  <w:vAlign w:val="center"/>
                </w:tcPr>
                <w:p w14:paraId="6328E74C">
                  <w:pPr>
                    <w:pStyle w:val="10"/>
                    <w:widowControl w:val="0"/>
                    <w:bidi w:val="0"/>
                    <w:rPr>
                      <w:rFonts w:hint="default"/>
                      <w:color w:val="auto"/>
                      <w:lang w:val="en-US" w:eastAsia="zh-CN"/>
                    </w:rPr>
                  </w:pPr>
                  <w:r>
                    <w:rPr>
                      <w:rFonts w:hint="eastAsia"/>
                      <w:color w:val="auto"/>
                      <w:lang w:val="en-US" w:eastAsia="zh-CN"/>
                    </w:rPr>
                    <w:t>大米</w:t>
                  </w:r>
                </w:p>
              </w:tc>
              <w:tc>
                <w:tcPr>
                  <w:tcW w:w="1110" w:type="dxa"/>
                  <w:vAlign w:val="center"/>
                </w:tcPr>
                <w:p w14:paraId="7F3D0BF9">
                  <w:pPr>
                    <w:pStyle w:val="10"/>
                    <w:widowControl w:val="0"/>
                    <w:bidi w:val="0"/>
                    <w:rPr>
                      <w:rFonts w:hint="default"/>
                      <w:b w:val="0"/>
                      <w:bCs w:val="0"/>
                      <w:color w:val="auto"/>
                      <w:sz w:val="21"/>
                      <w:szCs w:val="21"/>
                      <w:vertAlign w:val="baseline"/>
                      <w:lang w:val="en-US" w:eastAsia="zh-CN"/>
                    </w:rPr>
                  </w:pPr>
                  <w:r>
                    <w:rPr>
                      <w:rFonts w:hint="eastAsia"/>
                      <w:color w:val="auto"/>
                      <w:lang w:val="en-US" w:eastAsia="zh-CN"/>
                    </w:rPr>
                    <w:t>粒状</w:t>
                  </w:r>
                  <w:r>
                    <w:rPr>
                      <w:color w:val="auto"/>
                      <w:lang w:val="en-US" w:eastAsia="zh-CN"/>
                    </w:rPr>
                    <w:t>固体</w:t>
                  </w:r>
                </w:p>
              </w:tc>
              <w:tc>
                <w:tcPr>
                  <w:tcW w:w="1868" w:type="dxa"/>
                  <w:vAlign w:val="center"/>
                </w:tcPr>
                <w:p w14:paraId="2D912223">
                  <w:pPr>
                    <w:pStyle w:val="10"/>
                    <w:widowControl w:val="0"/>
                    <w:bidi w:val="0"/>
                    <w:rPr>
                      <w:rFonts w:hint="default"/>
                      <w:color w:val="auto"/>
                      <w:lang w:val="en-US" w:eastAsia="zh-CN"/>
                    </w:rPr>
                  </w:pPr>
                  <w:r>
                    <w:rPr>
                      <w:rFonts w:hint="eastAsia"/>
                      <w:color w:val="auto"/>
                      <w:lang w:val="en-US" w:eastAsia="zh-CN"/>
                    </w:rPr>
                    <w:t>袋装（50kg/袋）</w:t>
                  </w:r>
                </w:p>
              </w:tc>
              <w:tc>
                <w:tcPr>
                  <w:tcW w:w="1245" w:type="dxa"/>
                  <w:vAlign w:val="center"/>
                </w:tcPr>
                <w:p w14:paraId="2EAB81C9">
                  <w:pPr>
                    <w:pStyle w:val="10"/>
                    <w:widowControl w:val="0"/>
                    <w:bidi w:val="0"/>
                    <w:rPr>
                      <w:rFonts w:hint="default"/>
                      <w:color w:val="auto"/>
                      <w:lang w:val="en-US" w:eastAsia="zh-CN"/>
                    </w:rPr>
                  </w:pPr>
                  <w:r>
                    <w:rPr>
                      <w:rFonts w:hint="eastAsia"/>
                      <w:color w:val="auto"/>
                      <w:lang w:val="en-US" w:eastAsia="zh-CN"/>
                    </w:rPr>
                    <w:t>120t</w:t>
                  </w:r>
                </w:p>
              </w:tc>
              <w:tc>
                <w:tcPr>
                  <w:tcW w:w="885" w:type="dxa"/>
                  <w:vAlign w:val="center"/>
                </w:tcPr>
                <w:p w14:paraId="728B8052">
                  <w:pPr>
                    <w:pStyle w:val="10"/>
                    <w:widowControl w:val="0"/>
                    <w:bidi w:val="0"/>
                    <w:rPr>
                      <w:rFonts w:hint="default"/>
                      <w:color w:val="auto"/>
                      <w:lang w:val="en-US" w:eastAsia="zh-CN"/>
                    </w:rPr>
                  </w:pPr>
                  <w:r>
                    <w:rPr>
                      <w:rFonts w:hint="eastAsia"/>
                      <w:color w:val="auto"/>
                      <w:lang w:val="en-US" w:eastAsia="zh-CN"/>
                    </w:rPr>
                    <w:t>10t</w:t>
                  </w:r>
                </w:p>
              </w:tc>
              <w:tc>
                <w:tcPr>
                  <w:tcW w:w="817" w:type="dxa"/>
                  <w:vAlign w:val="center"/>
                </w:tcPr>
                <w:p w14:paraId="3148BB7C">
                  <w:pPr>
                    <w:pStyle w:val="10"/>
                    <w:widowControl w:val="0"/>
                    <w:bidi w:val="0"/>
                    <w:rPr>
                      <w:rFonts w:hint="default"/>
                      <w:color w:val="auto"/>
                      <w:lang w:val="en-US" w:eastAsia="zh-CN"/>
                    </w:rPr>
                  </w:pPr>
                  <w:r>
                    <w:rPr>
                      <w:rFonts w:hint="eastAsia"/>
                      <w:color w:val="auto"/>
                      <w:lang w:val="en-US" w:eastAsia="zh-CN"/>
                    </w:rPr>
                    <w:t>外购</w:t>
                  </w:r>
                </w:p>
              </w:tc>
            </w:tr>
            <w:tr w14:paraId="6BCBA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461" w:type="dxa"/>
                  <w:vMerge w:val="continue"/>
                  <w:vAlign w:val="center"/>
                </w:tcPr>
                <w:p w14:paraId="7B33D447">
                  <w:pPr>
                    <w:pStyle w:val="10"/>
                    <w:widowControl w:val="0"/>
                    <w:bidi w:val="0"/>
                    <w:rPr>
                      <w:rFonts w:hint="eastAsia"/>
                      <w:color w:val="auto"/>
                      <w:lang w:val="en-US" w:eastAsia="zh-CN"/>
                    </w:rPr>
                  </w:pPr>
                </w:p>
              </w:tc>
              <w:tc>
                <w:tcPr>
                  <w:tcW w:w="1207" w:type="dxa"/>
                  <w:vAlign w:val="center"/>
                </w:tcPr>
                <w:p w14:paraId="7122F6B0">
                  <w:pPr>
                    <w:pStyle w:val="10"/>
                    <w:widowControl w:val="0"/>
                    <w:bidi w:val="0"/>
                    <w:ind w:firstLine="0" w:firstLineChars="0"/>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玉米淀粉</w:t>
                  </w:r>
                </w:p>
              </w:tc>
              <w:tc>
                <w:tcPr>
                  <w:tcW w:w="1110" w:type="dxa"/>
                  <w:vAlign w:val="center"/>
                </w:tcPr>
                <w:p w14:paraId="5408646B">
                  <w:pPr>
                    <w:pStyle w:val="10"/>
                    <w:widowControl w:val="0"/>
                    <w:bidi w:val="0"/>
                    <w:ind w:firstLine="0" w:firstLineChars="0"/>
                    <w:rPr>
                      <w:rFonts w:hint="eastAsia"/>
                      <w:b w:val="0"/>
                      <w:bCs w:val="0"/>
                      <w:color w:val="auto"/>
                      <w:sz w:val="21"/>
                      <w:szCs w:val="21"/>
                      <w:vertAlign w:val="baseline"/>
                      <w:lang w:val="en-US" w:eastAsia="zh-CN"/>
                    </w:rPr>
                  </w:pPr>
                  <w:r>
                    <w:rPr>
                      <w:color w:val="auto"/>
                      <w:lang w:val="en-US" w:eastAsia="zh-CN"/>
                    </w:rPr>
                    <w:t>粉末固体</w:t>
                  </w:r>
                </w:p>
              </w:tc>
              <w:tc>
                <w:tcPr>
                  <w:tcW w:w="1868" w:type="dxa"/>
                  <w:vAlign w:val="center"/>
                </w:tcPr>
                <w:p w14:paraId="2E2B9447">
                  <w:pPr>
                    <w:pStyle w:val="10"/>
                    <w:widowControl w:val="0"/>
                    <w:bidi w:val="0"/>
                    <w:ind w:firstLine="0" w:firstLineChars="0"/>
                    <w:rPr>
                      <w:color w:val="auto"/>
                      <w:lang w:val="en-US" w:eastAsia="zh-CN"/>
                    </w:rPr>
                  </w:pPr>
                  <w:r>
                    <w:rPr>
                      <w:rFonts w:hint="eastAsia"/>
                      <w:color w:val="auto"/>
                      <w:lang w:val="en-US" w:eastAsia="zh-CN"/>
                    </w:rPr>
                    <w:t>袋装（50kg/袋）</w:t>
                  </w:r>
                </w:p>
              </w:tc>
              <w:tc>
                <w:tcPr>
                  <w:tcW w:w="1245" w:type="dxa"/>
                  <w:vAlign w:val="center"/>
                </w:tcPr>
                <w:p w14:paraId="5644F653">
                  <w:pPr>
                    <w:pStyle w:val="10"/>
                    <w:widowControl w:val="0"/>
                    <w:bidi w:val="0"/>
                    <w:ind w:firstLine="0" w:firstLineChars="0"/>
                    <w:rPr>
                      <w:rFonts w:hint="default"/>
                      <w:b w:val="0"/>
                      <w:bCs w:val="0"/>
                      <w:color w:val="auto"/>
                      <w:sz w:val="21"/>
                      <w:szCs w:val="21"/>
                      <w:vertAlign w:val="baseline"/>
                      <w:lang w:val="en-US" w:eastAsia="zh-CN"/>
                    </w:rPr>
                  </w:pPr>
                  <w:r>
                    <w:rPr>
                      <w:rFonts w:hint="eastAsia"/>
                      <w:b w:val="0"/>
                      <w:bCs w:val="0"/>
                      <w:color w:val="auto"/>
                      <w:sz w:val="21"/>
                      <w:szCs w:val="21"/>
                      <w:vertAlign w:val="baseline"/>
                      <w:lang w:val="en-US" w:eastAsia="zh-CN"/>
                    </w:rPr>
                    <w:t>110t</w:t>
                  </w:r>
                </w:p>
              </w:tc>
              <w:tc>
                <w:tcPr>
                  <w:tcW w:w="885" w:type="dxa"/>
                  <w:vAlign w:val="center"/>
                </w:tcPr>
                <w:p w14:paraId="474A02F0">
                  <w:pPr>
                    <w:pStyle w:val="10"/>
                    <w:widowControl w:val="0"/>
                    <w:bidi w:val="0"/>
                    <w:ind w:firstLine="0" w:firstLineChars="0"/>
                    <w:rPr>
                      <w:rFonts w:hint="default"/>
                      <w:color w:val="auto"/>
                      <w:lang w:val="en-US" w:eastAsia="zh-CN"/>
                    </w:rPr>
                  </w:pPr>
                  <w:r>
                    <w:rPr>
                      <w:rFonts w:hint="eastAsia"/>
                      <w:color w:val="auto"/>
                      <w:lang w:val="en-US" w:eastAsia="zh-CN"/>
                    </w:rPr>
                    <w:t>10t</w:t>
                  </w:r>
                </w:p>
              </w:tc>
              <w:tc>
                <w:tcPr>
                  <w:tcW w:w="817" w:type="dxa"/>
                  <w:vAlign w:val="center"/>
                </w:tcPr>
                <w:p w14:paraId="37A149B1">
                  <w:pPr>
                    <w:pStyle w:val="10"/>
                    <w:widowControl w:val="0"/>
                    <w:bidi w:val="0"/>
                    <w:ind w:firstLine="0" w:firstLineChars="0"/>
                    <w:rPr>
                      <w:rFonts w:hint="eastAsia"/>
                      <w:color w:val="auto"/>
                      <w:lang w:val="en-US" w:eastAsia="zh-CN"/>
                    </w:rPr>
                  </w:pPr>
                  <w:r>
                    <w:rPr>
                      <w:rFonts w:hint="eastAsia"/>
                      <w:color w:val="auto"/>
                      <w:lang w:val="en-US" w:eastAsia="zh-CN"/>
                    </w:rPr>
                    <w:t>外购</w:t>
                  </w:r>
                </w:p>
              </w:tc>
            </w:tr>
            <w:tr w14:paraId="1397E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vMerge w:val="restart"/>
                  <w:vAlign w:val="center"/>
                </w:tcPr>
                <w:p w14:paraId="1A9E6BF8">
                  <w:pPr>
                    <w:pStyle w:val="10"/>
                    <w:widowControl w:val="0"/>
                    <w:bidi w:val="0"/>
                    <w:rPr>
                      <w:rFonts w:hint="eastAsia"/>
                      <w:color w:val="auto"/>
                      <w:lang w:val="en-US" w:eastAsia="zh-CN"/>
                    </w:rPr>
                  </w:pPr>
                  <w:r>
                    <w:rPr>
                      <w:rFonts w:hint="eastAsia"/>
                      <w:color w:val="auto"/>
                      <w:lang w:val="en-US" w:eastAsia="zh-CN"/>
                    </w:rPr>
                    <w:t>能源</w:t>
                  </w:r>
                </w:p>
              </w:tc>
              <w:tc>
                <w:tcPr>
                  <w:tcW w:w="1207" w:type="dxa"/>
                  <w:vAlign w:val="center"/>
                </w:tcPr>
                <w:p w14:paraId="264000CE">
                  <w:pPr>
                    <w:pStyle w:val="10"/>
                    <w:widowControl w:val="0"/>
                    <w:bidi w:val="0"/>
                    <w:ind w:firstLine="0" w:firstLineChars="0"/>
                    <w:rPr>
                      <w:rFonts w:hint="default"/>
                      <w:color w:val="auto"/>
                      <w:lang w:val="en-US" w:eastAsia="zh-CN"/>
                    </w:rPr>
                  </w:pPr>
                  <w:r>
                    <w:rPr>
                      <w:rFonts w:hint="default"/>
                      <w:color w:val="auto"/>
                      <w:lang w:val="en-US" w:eastAsia="zh-CN"/>
                    </w:rPr>
                    <w:t>电</w:t>
                  </w:r>
                </w:p>
              </w:tc>
              <w:tc>
                <w:tcPr>
                  <w:tcW w:w="1110" w:type="dxa"/>
                  <w:vAlign w:val="center"/>
                </w:tcPr>
                <w:p w14:paraId="5A28B442">
                  <w:pPr>
                    <w:pStyle w:val="10"/>
                    <w:widowControl w:val="0"/>
                    <w:bidi w:val="0"/>
                    <w:ind w:firstLine="0" w:firstLineChars="0"/>
                    <w:rPr>
                      <w:rFonts w:hint="default"/>
                      <w:color w:val="auto"/>
                      <w:lang w:val="en-US" w:eastAsia="zh-CN"/>
                    </w:rPr>
                  </w:pPr>
                  <w:r>
                    <w:rPr>
                      <w:rFonts w:hint="eastAsia" w:cs="Times New Roman"/>
                      <w:color w:val="auto"/>
                      <w:lang w:val="en-US" w:eastAsia="zh-CN"/>
                    </w:rPr>
                    <w:t>/</w:t>
                  </w:r>
                </w:p>
              </w:tc>
              <w:tc>
                <w:tcPr>
                  <w:tcW w:w="1868" w:type="dxa"/>
                  <w:vAlign w:val="center"/>
                </w:tcPr>
                <w:p w14:paraId="42DE9370">
                  <w:pPr>
                    <w:pStyle w:val="10"/>
                    <w:widowControl w:val="0"/>
                    <w:bidi w:val="0"/>
                    <w:ind w:firstLine="0" w:firstLineChars="0"/>
                    <w:rPr>
                      <w:rFonts w:hint="default"/>
                      <w:color w:val="auto"/>
                      <w:lang w:val="en-US" w:eastAsia="zh-CN"/>
                    </w:rPr>
                  </w:pPr>
                  <w:r>
                    <w:rPr>
                      <w:rFonts w:hint="eastAsia"/>
                      <w:color w:val="auto"/>
                      <w:lang w:val="en-US" w:eastAsia="zh-CN"/>
                    </w:rPr>
                    <w:t>/</w:t>
                  </w:r>
                </w:p>
              </w:tc>
              <w:tc>
                <w:tcPr>
                  <w:tcW w:w="1245" w:type="dxa"/>
                  <w:vAlign w:val="center"/>
                </w:tcPr>
                <w:p w14:paraId="6254D050">
                  <w:pPr>
                    <w:pStyle w:val="10"/>
                    <w:widowControl w:val="0"/>
                    <w:bidi w:val="0"/>
                    <w:ind w:firstLine="0" w:firstLineChars="0"/>
                    <w:rPr>
                      <w:rFonts w:hint="eastAsia"/>
                      <w:color w:val="auto"/>
                      <w:lang w:val="en-US" w:eastAsia="zh-CN"/>
                    </w:rPr>
                  </w:pPr>
                  <w:r>
                    <w:rPr>
                      <w:rFonts w:hint="eastAsia"/>
                      <w:color w:val="auto"/>
                      <w:lang w:val="en-US" w:eastAsia="zh-CN"/>
                    </w:rPr>
                    <w:t>3万kW</w:t>
                  </w:r>
                  <w:r>
                    <w:rPr>
                      <w:rFonts w:hint="default"/>
                      <w:color w:val="auto"/>
                      <w:lang w:val="en-US" w:eastAsia="zh-CN"/>
                    </w:rPr>
                    <w:t>•</w:t>
                  </w:r>
                  <w:r>
                    <w:rPr>
                      <w:rFonts w:hint="eastAsia"/>
                      <w:color w:val="auto"/>
                      <w:lang w:val="en-US" w:eastAsia="zh-CN"/>
                    </w:rPr>
                    <w:t>h</w:t>
                  </w:r>
                </w:p>
              </w:tc>
              <w:tc>
                <w:tcPr>
                  <w:tcW w:w="885" w:type="dxa"/>
                  <w:vAlign w:val="center"/>
                </w:tcPr>
                <w:p w14:paraId="153A6983">
                  <w:pPr>
                    <w:pStyle w:val="10"/>
                    <w:widowControl w:val="0"/>
                    <w:bidi w:val="0"/>
                    <w:ind w:firstLine="0" w:firstLineChars="0"/>
                    <w:rPr>
                      <w:rFonts w:hint="default"/>
                      <w:color w:val="auto"/>
                      <w:lang w:val="en-US" w:eastAsia="zh-CN"/>
                    </w:rPr>
                  </w:pPr>
                  <w:r>
                    <w:rPr>
                      <w:rFonts w:hint="eastAsia" w:cs="Times New Roman"/>
                      <w:color w:val="auto"/>
                      <w:lang w:val="en-US" w:eastAsia="zh-CN"/>
                    </w:rPr>
                    <w:t>/</w:t>
                  </w:r>
                </w:p>
              </w:tc>
              <w:tc>
                <w:tcPr>
                  <w:tcW w:w="817" w:type="dxa"/>
                  <w:vAlign w:val="center"/>
                </w:tcPr>
                <w:p w14:paraId="07DA643B">
                  <w:pPr>
                    <w:pStyle w:val="10"/>
                    <w:widowControl w:val="0"/>
                    <w:bidi w:val="0"/>
                    <w:ind w:firstLine="0" w:firstLineChars="0"/>
                    <w:rPr>
                      <w:rFonts w:hint="default"/>
                      <w:color w:val="auto"/>
                      <w:lang w:val="en-US" w:eastAsia="zh-CN"/>
                    </w:rPr>
                  </w:pPr>
                  <w:r>
                    <w:rPr>
                      <w:rFonts w:hint="eastAsia"/>
                      <w:color w:val="auto"/>
                      <w:lang w:val="en-US" w:eastAsia="zh-CN"/>
                    </w:rPr>
                    <w:t>市政供电</w:t>
                  </w:r>
                </w:p>
              </w:tc>
            </w:tr>
            <w:tr w14:paraId="10B21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vMerge w:val="continue"/>
                  <w:vAlign w:val="center"/>
                </w:tcPr>
                <w:p w14:paraId="2C50EFF7">
                  <w:pPr>
                    <w:pStyle w:val="10"/>
                    <w:widowControl w:val="0"/>
                    <w:bidi w:val="0"/>
                    <w:rPr>
                      <w:rFonts w:hint="eastAsia"/>
                      <w:color w:val="auto"/>
                      <w:lang w:val="en-US" w:eastAsia="zh-CN"/>
                    </w:rPr>
                  </w:pPr>
                </w:p>
              </w:tc>
              <w:tc>
                <w:tcPr>
                  <w:tcW w:w="1207" w:type="dxa"/>
                  <w:vAlign w:val="center"/>
                </w:tcPr>
                <w:p w14:paraId="51E30A86">
                  <w:pPr>
                    <w:pStyle w:val="10"/>
                    <w:widowControl w:val="0"/>
                    <w:bidi w:val="0"/>
                    <w:ind w:firstLine="0" w:firstLineChars="0"/>
                    <w:rPr>
                      <w:rFonts w:hint="default"/>
                      <w:color w:val="auto"/>
                      <w:lang w:val="en-US" w:eastAsia="zh-CN"/>
                    </w:rPr>
                  </w:pPr>
                  <w:r>
                    <w:rPr>
                      <w:rFonts w:hint="eastAsia"/>
                      <w:color w:val="auto"/>
                      <w:lang w:val="en-US" w:eastAsia="zh-CN"/>
                    </w:rPr>
                    <w:t>水</w:t>
                  </w:r>
                </w:p>
              </w:tc>
              <w:tc>
                <w:tcPr>
                  <w:tcW w:w="1110" w:type="dxa"/>
                  <w:vAlign w:val="center"/>
                </w:tcPr>
                <w:p w14:paraId="67ABEFC9">
                  <w:pPr>
                    <w:pStyle w:val="10"/>
                    <w:widowControl w:val="0"/>
                    <w:bidi w:val="0"/>
                    <w:ind w:firstLine="0" w:firstLineChars="0"/>
                    <w:rPr>
                      <w:rFonts w:hint="default"/>
                      <w:color w:val="auto"/>
                      <w:lang w:val="en-US" w:eastAsia="zh-CN"/>
                    </w:rPr>
                  </w:pPr>
                  <w:r>
                    <w:rPr>
                      <w:rFonts w:hint="eastAsia"/>
                      <w:color w:val="auto"/>
                      <w:lang w:val="en-US" w:eastAsia="zh-CN"/>
                    </w:rPr>
                    <w:t>液体</w:t>
                  </w:r>
                </w:p>
              </w:tc>
              <w:tc>
                <w:tcPr>
                  <w:tcW w:w="1868" w:type="dxa"/>
                  <w:vAlign w:val="center"/>
                </w:tcPr>
                <w:p w14:paraId="38B1AC3D">
                  <w:pPr>
                    <w:pStyle w:val="10"/>
                    <w:widowControl w:val="0"/>
                    <w:bidi w:val="0"/>
                    <w:ind w:firstLine="0" w:firstLineChars="0"/>
                    <w:rPr>
                      <w:rFonts w:hint="default"/>
                      <w:color w:val="auto"/>
                      <w:lang w:val="en-US" w:eastAsia="zh-CN"/>
                    </w:rPr>
                  </w:pPr>
                  <w:r>
                    <w:rPr>
                      <w:rFonts w:hint="eastAsia"/>
                      <w:color w:val="auto"/>
                      <w:lang w:val="en-US" w:eastAsia="zh-CN"/>
                    </w:rPr>
                    <w:t>/</w:t>
                  </w:r>
                </w:p>
              </w:tc>
              <w:tc>
                <w:tcPr>
                  <w:tcW w:w="1245" w:type="dxa"/>
                  <w:vAlign w:val="center"/>
                </w:tcPr>
                <w:p w14:paraId="3AD0A1BB">
                  <w:pPr>
                    <w:pStyle w:val="10"/>
                    <w:widowControl w:val="0"/>
                    <w:bidi w:val="0"/>
                    <w:ind w:firstLine="0" w:firstLineChars="0"/>
                    <w:rPr>
                      <w:rFonts w:hint="eastAsia"/>
                      <w:color w:val="auto"/>
                      <w:lang w:val="en-US" w:eastAsia="zh-CN"/>
                    </w:rPr>
                  </w:pPr>
                  <w:r>
                    <w:rPr>
                      <w:rFonts w:hint="eastAsia"/>
                      <w:color w:val="auto"/>
                      <w:lang w:val="en-US" w:eastAsia="zh-CN"/>
                    </w:rPr>
                    <w:t>863.5m</w:t>
                  </w:r>
                  <w:r>
                    <w:rPr>
                      <w:rFonts w:hint="eastAsia"/>
                      <w:color w:val="auto"/>
                      <w:vertAlign w:val="superscript"/>
                      <w:lang w:val="en-US" w:eastAsia="zh-CN"/>
                    </w:rPr>
                    <w:t>3</w:t>
                  </w:r>
                </w:p>
              </w:tc>
              <w:tc>
                <w:tcPr>
                  <w:tcW w:w="885" w:type="dxa"/>
                  <w:vAlign w:val="center"/>
                </w:tcPr>
                <w:p w14:paraId="42792E5C">
                  <w:pPr>
                    <w:pStyle w:val="10"/>
                    <w:widowControl w:val="0"/>
                    <w:bidi w:val="0"/>
                    <w:ind w:firstLine="0" w:firstLineChars="0"/>
                    <w:rPr>
                      <w:rFonts w:hint="default"/>
                      <w:color w:val="auto"/>
                      <w:lang w:val="en-US" w:eastAsia="zh-CN"/>
                    </w:rPr>
                  </w:pPr>
                  <w:r>
                    <w:rPr>
                      <w:rFonts w:hint="eastAsia" w:cs="Times New Roman"/>
                      <w:color w:val="auto"/>
                      <w:lang w:val="en-US" w:eastAsia="zh-CN"/>
                    </w:rPr>
                    <w:t>/</w:t>
                  </w:r>
                </w:p>
              </w:tc>
              <w:tc>
                <w:tcPr>
                  <w:tcW w:w="817" w:type="dxa"/>
                  <w:vAlign w:val="center"/>
                </w:tcPr>
                <w:p w14:paraId="05265883">
                  <w:pPr>
                    <w:pStyle w:val="10"/>
                    <w:widowControl w:val="0"/>
                    <w:bidi w:val="0"/>
                    <w:ind w:firstLine="0" w:firstLineChars="0"/>
                    <w:rPr>
                      <w:rFonts w:hint="default"/>
                      <w:color w:val="auto"/>
                      <w:lang w:val="en-US" w:eastAsia="zh-CN"/>
                    </w:rPr>
                  </w:pPr>
                  <w:r>
                    <w:rPr>
                      <w:rFonts w:hint="eastAsia"/>
                      <w:color w:val="auto"/>
                      <w:lang w:val="en-US" w:eastAsia="zh-CN"/>
                    </w:rPr>
                    <w:t>市政供水</w:t>
                  </w:r>
                </w:p>
              </w:tc>
            </w:tr>
          </w:tbl>
          <w:p w14:paraId="28AF4BFC">
            <w:pPr>
              <w:bidi w:val="0"/>
              <w:rPr>
                <w:rFonts w:hint="eastAsia"/>
                <w:color w:val="auto"/>
                <w:lang w:val="en-US" w:eastAsia="zh-CN"/>
              </w:rPr>
            </w:pPr>
            <w:r>
              <w:rPr>
                <w:rFonts w:hint="eastAsia"/>
                <w:color w:val="auto"/>
                <w:lang w:val="en-US" w:eastAsia="zh-CN"/>
              </w:rPr>
              <w:t>本项目原料购买、储存、使用均须依照《中华人民共和国食品安全法》中的相关条例进行；原料的购买要有质检报告，并备案存档，不得使用陈化粮和不合格、变质、受污染的原料，不得使用不合格产品进行再加工。原料购入后，经检验合格方可进入原材料仓库，按原料类别分别进行存储。原料存放的环境必须保持干燥，通风，保存环境内禁放有刺激性味道的物品防止串味变味。存放原料的地方应单独有一个存储间，与其它的物品区分存储，存放间要防潮、防蚕、防虫、防鼠等，确保食品安全。食品原料仓库应设专人管理，建立管理制度，定期检查质量和卫生情况。</w:t>
            </w:r>
          </w:p>
          <w:p w14:paraId="2A00F126">
            <w:pPr>
              <w:bidi w:val="0"/>
              <w:ind w:left="0" w:leftChars="0" w:firstLine="480" w:firstLineChars="200"/>
              <w:rPr>
                <w:rFonts w:hint="eastAsia"/>
                <w:color w:val="auto"/>
                <w:lang w:val="en-US" w:eastAsia="zh-CN"/>
              </w:rPr>
            </w:pPr>
            <w:r>
              <w:rPr>
                <w:rFonts w:hint="eastAsia"/>
                <w:color w:val="auto"/>
                <w:lang w:val="en-US" w:eastAsia="zh-CN"/>
              </w:rPr>
              <w:t>（2）主要原辅材料简介</w:t>
            </w:r>
          </w:p>
          <w:p w14:paraId="04F6374E">
            <w:pPr>
              <w:bidi w:val="0"/>
              <w:ind w:left="0" w:leftChars="0" w:firstLine="480" w:firstLineChars="20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1 \* GB3 \* MERGEFORMAT </w:instrText>
            </w:r>
            <w:r>
              <w:rPr>
                <w:rFonts w:hint="eastAsia"/>
                <w:color w:val="auto"/>
                <w:lang w:val="en-US" w:eastAsia="zh-CN"/>
              </w:rPr>
              <w:fldChar w:fldCharType="separate"/>
            </w:r>
            <w:r>
              <w:rPr>
                <w:color w:val="auto"/>
              </w:rPr>
              <w:t>①</w:t>
            </w:r>
            <w:r>
              <w:rPr>
                <w:rFonts w:hint="eastAsia"/>
                <w:color w:val="auto"/>
                <w:lang w:val="en-US" w:eastAsia="zh-CN"/>
              </w:rPr>
              <w:fldChar w:fldCharType="end"/>
            </w:r>
            <w:r>
              <w:rPr>
                <w:rFonts w:hint="eastAsia"/>
                <w:color w:val="auto"/>
                <w:lang w:val="en-US" w:eastAsia="zh-CN"/>
              </w:rPr>
              <w:t>大米</w:t>
            </w:r>
          </w:p>
          <w:p w14:paraId="7DE5390D">
            <w:pPr>
              <w:bidi w:val="0"/>
              <w:rPr>
                <w:rFonts w:hint="default"/>
                <w:color w:val="auto"/>
                <w:lang w:val="en-US" w:eastAsia="zh-CN"/>
              </w:rPr>
            </w:pPr>
            <w:r>
              <w:rPr>
                <w:rFonts w:hint="eastAsia"/>
                <w:color w:val="auto"/>
                <w:lang w:val="en-US" w:eastAsia="zh-CN"/>
              </w:rPr>
              <w:t>大米</w:t>
            </w:r>
            <w:r>
              <w:rPr>
                <w:rFonts w:hint="default"/>
                <w:color w:val="auto"/>
                <w:lang w:val="en-US" w:eastAsia="zh-CN"/>
              </w:rPr>
              <w:t>亦称稻米，是稻谷经清理、砻谷、碾米、成品整理等工序后制成的食物。大米是中国大部分地区人民的主要食品。大米中含碳水化合物75%左右，蛋白质7%-8%，脂肪1.3%-1.8%，并含有丰富的B族维生素等。大米中的碳水化合物主要是淀粉，所含的蛋白质主要是米谷蛋白，其次是米胶蛋白和球蛋白，其蛋白质的生物价和氨基酸的构成比例都比小麦、大麦、小米、玉米等禾谷类作物高，消化率66.8%-83.1%，也是谷类蛋白质中较高的一种。</w:t>
            </w:r>
            <w:r>
              <w:rPr>
                <w:rFonts w:hint="eastAsia"/>
                <w:color w:val="auto"/>
                <w:lang w:val="en-US" w:eastAsia="zh-CN"/>
              </w:rPr>
              <w:t>本项目原料大米直接外购符合要求的成品，根据</w:t>
            </w:r>
            <w:r>
              <w:rPr>
                <w:rFonts w:hint="default"/>
                <w:color w:val="auto"/>
                <w:lang w:val="en-US" w:eastAsia="zh-CN"/>
              </w:rPr>
              <w:t>《</w:t>
            </w:r>
            <w:r>
              <w:rPr>
                <w:rFonts w:hint="eastAsia"/>
                <w:color w:val="auto"/>
                <w:lang w:val="en-US" w:eastAsia="zh-CN"/>
              </w:rPr>
              <w:t>大米</w:t>
            </w:r>
            <w:r>
              <w:rPr>
                <w:rFonts w:hint="default"/>
                <w:color w:val="auto"/>
                <w:lang w:val="en-US" w:eastAsia="zh-CN"/>
              </w:rPr>
              <w:t>》</w:t>
            </w:r>
            <w:r>
              <w:rPr>
                <w:rFonts w:hint="eastAsia"/>
                <w:color w:val="auto"/>
                <w:lang w:val="en-US" w:eastAsia="zh-CN"/>
              </w:rPr>
              <w:t>（GB/T1354-2018），大米中水分含量</w:t>
            </w:r>
            <w:r>
              <w:rPr>
                <w:rFonts w:hint="default" w:ascii="Times New Roman" w:hAnsi="Times New Roman" w:eastAsia="宋体" w:cs="Times New Roman"/>
                <w:color w:val="auto"/>
                <w:lang w:val="en-US" w:eastAsia="zh-CN"/>
              </w:rPr>
              <w:t>≤</w:t>
            </w:r>
            <w:r>
              <w:rPr>
                <w:rFonts w:hint="eastAsia" w:cs="Times New Roman"/>
                <w:color w:val="auto"/>
                <w:lang w:val="en-US" w:eastAsia="zh-CN"/>
              </w:rPr>
              <w:t>14.5%</w:t>
            </w:r>
            <w:r>
              <w:rPr>
                <w:rFonts w:hint="eastAsia"/>
                <w:color w:val="auto"/>
                <w:lang w:val="en-US" w:eastAsia="zh-CN"/>
              </w:rPr>
              <w:t>。</w:t>
            </w:r>
          </w:p>
          <w:p w14:paraId="1B8585C9">
            <w:pPr>
              <w:bidi w:val="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2 \* GB3 \* MERGEFORMAT </w:instrText>
            </w:r>
            <w:r>
              <w:rPr>
                <w:rFonts w:hint="eastAsia"/>
                <w:color w:val="auto"/>
                <w:lang w:val="en-US" w:eastAsia="zh-CN"/>
              </w:rPr>
              <w:fldChar w:fldCharType="separate"/>
            </w:r>
            <w:r>
              <w:rPr>
                <w:color w:val="auto"/>
              </w:rPr>
              <w:t>②</w:t>
            </w:r>
            <w:r>
              <w:rPr>
                <w:rFonts w:hint="eastAsia"/>
                <w:color w:val="auto"/>
                <w:lang w:val="en-US" w:eastAsia="zh-CN"/>
              </w:rPr>
              <w:fldChar w:fldCharType="end"/>
            </w:r>
            <w:r>
              <w:rPr>
                <w:rFonts w:hint="eastAsia"/>
                <w:color w:val="auto"/>
                <w:lang w:val="en-US" w:eastAsia="zh-CN"/>
              </w:rPr>
              <w:t>玉米淀粉</w:t>
            </w:r>
          </w:p>
          <w:p w14:paraId="65154A27">
            <w:pPr>
              <w:bidi w:val="0"/>
              <w:rPr>
                <w:rFonts w:hint="eastAsia"/>
                <w:color w:val="auto"/>
                <w:lang w:val="en-US" w:eastAsia="zh-CN"/>
              </w:rPr>
            </w:pPr>
            <w:r>
              <w:rPr>
                <w:rFonts w:hint="eastAsia"/>
                <w:color w:val="auto"/>
                <w:lang w:val="en-US" w:eastAsia="zh-CN"/>
              </w:rPr>
              <w:t>玉米淀粉又称玉蜀黍淀粉又称苞米面，俗名六谷粉，为白色微带淡黄色的粉末。将玉米用0.3%亚硫酸浸渍后，通过破碎、过筛、沉淀、干燥、磨细等工序而制成，普通产品中含有少量脂肪和蛋白质等。本项目原料玉米淀粉直接外购符合要求的成品，根据</w:t>
            </w:r>
            <w:r>
              <w:rPr>
                <w:rFonts w:hint="default"/>
                <w:color w:val="auto"/>
                <w:lang w:val="en-US" w:eastAsia="zh-CN"/>
              </w:rPr>
              <w:t>《</w:t>
            </w:r>
            <w:r>
              <w:rPr>
                <w:rFonts w:hint="eastAsia"/>
                <w:color w:val="auto"/>
                <w:lang w:val="en-US" w:eastAsia="zh-CN"/>
              </w:rPr>
              <w:t>食用玉米淀粉</w:t>
            </w:r>
            <w:r>
              <w:rPr>
                <w:rFonts w:hint="default"/>
                <w:color w:val="auto"/>
                <w:lang w:val="en-US" w:eastAsia="zh-CN"/>
              </w:rPr>
              <w:t>》</w:t>
            </w:r>
            <w:r>
              <w:rPr>
                <w:rFonts w:hint="eastAsia"/>
                <w:color w:val="auto"/>
                <w:lang w:val="en-US" w:eastAsia="zh-CN"/>
              </w:rPr>
              <w:t>（GB/T8885-2017），玉米淀粉中水分含量</w:t>
            </w:r>
            <w:r>
              <w:rPr>
                <w:rFonts w:hint="default" w:ascii="Times New Roman" w:hAnsi="Times New Roman" w:eastAsia="宋体" w:cs="Times New Roman"/>
                <w:color w:val="auto"/>
                <w:lang w:val="en-US" w:eastAsia="zh-CN"/>
              </w:rPr>
              <w:t>≤</w:t>
            </w:r>
            <w:r>
              <w:rPr>
                <w:rFonts w:hint="eastAsia" w:cs="Times New Roman"/>
                <w:color w:val="auto"/>
                <w:lang w:val="en-US" w:eastAsia="zh-CN"/>
              </w:rPr>
              <w:t>14.0%</w:t>
            </w:r>
            <w:r>
              <w:rPr>
                <w:rFonts w:hint="eastAsia"/>
                <w:color w:val="auto"/>
                <w:lang w:val="en-US" w:eastAsia="zh-CN"/>
              </w:rPr>
              <w:t>。</w:t>
            </w:r>
          </w:p>
          <w:p w14:paraId="14DC07C3">
            <w:pPr>
              <w:numPr>
                <w:ilvl w:val="0"/>
                <w:numId w:val="0"/>
              </w:numPr>
              <w:bidi w:val="0"/>
              <w:rPr>
                <w:rFonts w:hint="eastAsia"/>
                <w:b/>
                <w:bCs/>
                <w:color w:val="auto"/>
                <w:lang w:val="en-US" w:eastAsia="zh-CN"/>
              </w:rPr>
            </w:pPr>
            <w:r>
              <w:rPr>
                <w:rFonts w:hint="eastAsia"/>
                <w:b/>
                <w:bCs/>
                <w:color w:val="auto"/>
                <w:lang w:val="en-US" w:eastAsia="zh-CN"/>
              </w:rPr>
              <w:t>8、生产环境要求</w:t>
            </w:r>
          </w:p>
          <w:p w14:paraId="2EF905A3">
            <w:pPr>
              <w:bidi w:val="0"/>
              <w:rPr>
                <w:rFonts w:hint="default"/>
                <w:color w:val="auto"/>
                <w:lang w:val="en-US" w:eastAsia="zh-CN"/>
              </w:rPr>
            </w:pPr>
            <w:r>
              <w:rPr>
                <w:rFonts w:hint="default"/>
                <w:color w:val="auto"/>
                <w:lang w:val="en-US" w:eastAsia="zh-CN"/>
              </w:rPr>
              <w:t>根据本项目的生产内容，结合《食品工业洁净用房建筑技术规范》，评价要求项目上的生产车间做到生产用房温度应为</w:t>
            </w:r>
            <w:r>
              <w:rPr>
                <w:rFonts w:hint="default" w:ascii="Times New Roman" w:hAnsi="Times New Roman" w:cs="Times New Roman"/>
                <w:color w:val="auto"/>
                <w:lang w:val="en-US" w:eastAsia="zh-CN"/>
              </w:rPr>
              <w:t>18</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26℃</w:t>
            </w:r>
            <w:r>
              <w:rPr>
                <w:rFonts w:hint="default"/>
                <w:color w:val="auto"/>
                <w:lang w:val="en-US" w:eastAsia="zh-CN"/>
              </w:rPr>
              <w:t>，相对湿度应为30</w:t>
            </w:r>
            <w:r>
              <w:rPr>
                <w:rFonts w:hint="eastAsia"/>
                <w:color w:val="auto"/>
                <w:lang w:val="en-US" w:eastAsia="zh-CN"/>
              </w:rPr>
              <w:t>%-</w:t>
            </w:r>
            <w:r>
              <w:rPr>
                <w:rFonts w:hint="default"/>
                <w:color w:val="auto"/>
                <w:lang w:val="en-US" w:eastAsia="zh-CN"/>
              </w:rPr>
              <w:t>70</w:t>
            </w:r>
            <w:r>
              <w:rPr>
                <w:rFonts w:hint="eastAsia"/>
                <w:color w:val="auto"/>
                <w:lang w:val="en-US" w:eastAsia="zh-CN"/>
              </w:rPr>
              <w:t>%</w:t>
            </w:r>
            <w:r>
              <w:rPr>
                <w:rFonts w:hint="default"/>
                <w:color w:val="auto"/>
                <w:lang w:val="en-US" w:eastAsia="zh-CN"/>
              </w:rPr>
              <w:t>。生产车间的工艺平面应与工艺要求的洁净用房等级相适应，能最大程度地防止食品、食品接触面和食品包装受到污染。原料、半成品、成品应在各自独立的有完整分隔的生产区内加工制作；不同洁净区的生产人员进出路线应严格分开。</w:t>
            </w:r>
          </w:p>
          <w:p w14:paraId="7C2D0AC8">
            <w:pPr>
              <w:numPr>
                <w:ilvl w:val="0"/>
                <w:numId w:val="0"/>
              </w:numPr>
              <w:bidi w:val="0"/>
              <w:rPr>
                <w:rFonts w:hint="eastAsia"/>
                <w:b/>
                <w:bCs/>
                <w:color w:val="auto"/>
                <w:lang w:val="en-US" w:eastAsia="zh-CN"/>
              </w:rPr>
            </w:pPr>
            <w:r>
              <w:rPr>
                <w:rFonts w:hint="eastAsia"/>
                <w:b/>
                <w:bCs/>
                <w:color w:val="auto"/>
                <w:lang w:val="en-US" w:eastAsia="zh-CN"/>
              </w:rPr>
              <w:t>9、公用工程</w:t>
            </w:r>
          </w:p>
          <w:p w14:paraId="444F4FB7">
            <w:pPr>
              <w:numPr>
                <w:ilvl w:val="0"/>
                <w:numId w:val="0"/>
              </w:numPr>
              <w:bidi w:val="0"/>
              <w:ind w:firstLine="480" w:firstLineChars="200"/>
              <w:rPr>
                <w:rFonts w:hint="default"/>
                <w:b w:val="0"/>
                <w:bCs w:val="0"/>
                <w:color w:val="auto"/>
                <w:lang w:val="en-US" w:eastAsia="zh-CN"/>
              </w:rPr>
            </w:pPr>
            <w:r>
              <w:rPr>
                <w:rFonts w:hint="eastAsia"/>
                <w:b w:val="0"/>
                <w:bCs w:val="0"/>
                <w:color w:val="auto"/>
                <w:lang w:val="en-US" w:eastAsia="zh-CN"/>
              </w:rPr>
              <w:t>（</w:t>
            </w:r>
            <w:r>
              <w:rPr>
                <w:rFonts w:hint="default"/>
                <w:b w:val="0"/>
                <w:bCs w:val="0"/>
                <w:color w:val="auto"/>
                <w:lang w:val="en-US" w:eastAsia="zh-CN"/>
              </w:rPr>
              <w:t>1</w:t>
            </w:r>
            <w:r>
              <w:rPr>
                <w:rFonts w:hint="eastAsia"/>
                <w:b w:val="0"/>
                <w:bCs w:val="0"/>
                <w:color w:val="auto"/>
                <w:lang w:val="en-US" w:eastAsia="zh-CN"/>
              </w:rPr>
              <w:t>）给排水</w:t>
            </w:r>
          </w:p>
          <w:p w14:paraId="7EC55F5A">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本项目</w:t>
            </w:r>
            <w:r>
              <w:rPr>
                <w:rFonts w:hint="eastAsia"/>
                <w:b w:val="0"/>
                <w:bCs w:val="0"/>
                <w:color w:val="auto"/>
                <w:lang w:val="en-US" w:eastAsia="zh-CN"/>
              </w:rPr>
              <w:t>生产和生活用水</w:t>
            </w:r>
            <w:r>
              <w:rPr>
                <w:rFonts w:hint="eastAsia"/>
                <w:color w:val="auto"/>
                <w:lang w:val="en-US" w:eastAsia="zh-CN"/>
              </w:rPr>
              <w:t>由市政给水管网供给</w:t>
            </w:r>
            <w:r>
              <w:rPr>
                <w:rFonts w:hint="eastAsia"/>
                <w:b w:val="0"/>
                <w:bCs w:val="0"/>
                <w:color w:val="auto"/>
                <w:lang w:val="en-US" w:eastAsia="zh-CN"/>
              </w:rPr>
              <w:t>。</w:t>
            </w:r>
            <w:r>
              <w:rPr>
                <w:rFonts w:hint="default"/>
                <w:b w:val="0"/>
                <w:bCs w:val="0"/>
                <w:color w:val="auto"/>
                <w:lang w:val="en-US" w:eastAsia="zh-CN"/>
              </w:rPr>
              <w:t>运营期用水主要为员工生活用水</w:t>
            </w:r>
            <w:r>
              <w:rPr>
                <w:rFonts w:hint="eastAsia"/>
                <w:b w:val="0"/>
                <w:bCs w:val="0"/>
                <w:color w:val="auto"/>
                <w:lang w:val="en-US" w:eastAsia="zh-CN"/>
              </w:rPr>
              <w:t>和生产用水，生产用水主要为工艺用水、清洗用水、</w:t>
            </w:r>
            <w:r>
              <w:rPr>
                <w:rFonts w:hint="eastAsia" w:cs="Times New Roman"/>
                <w:b w:val="0"/>
                <w:bCs w:val="0"/>
                <w:color w:val="auto"/>
                <w:lang w:val="en-US" w:eastAsia="zh-CN"/>
              </w:rPr>
              <w:t>保洁用水和</w:t>
            </w:r>
            <w:r>
              <w:rPr>
                <w:rFonts w:hint="eastAsia"/>
                <w:color w:val="auto"/>
                <w:lang w:val="en-US" w:eastAsia="zh-CN"/>
              </w:rPr>
              <w:t>洒水抑尘</w:t>
            </w:r>
            <w:r>
              <w:rPr>
                <w:rFonts w:hint="default"/>
                <w:color w:val="auto"/>
                <w:lang w:val="en-US" w:eastAsia="zh-CN"/>
              </w:rPr>
              <w:t>用水</w:t>
            </w:r>
            <w:r>
              <w:rPr>
                <w:rFonts w:hint="default"/>
                <w:b w:val="0"/>
                <w:bCs w:val="0"/>
                <w:color w:val="auto"/>
                <w:lang w:val="en-US" w:eastAsia="zh-CN"/>
              </w:rPr>
              <w:t>。</w:t>
            </w:r>
          </w:p>
          <w:p w14:paraId="5494E10C">
            <w:pPr>
              <w:numPr>
                <w:ilvl w:val="0"/>
                <w:numId w:val="0"/>
              </w:numPr>
              <w:bidi w:val="0"/>
              <w:ind w:firstLine="480" w:firstLineChars="200"/>
              <w:rPr>
                <w:rFonts w:hint="default"/>
                <w:b w:val="0"/>
                <w:bCs w:val="0"/>
                <w:color w:val="auto"/>
                <w:lang w:val="en-US" w:eastAsia="zh-CN"/>
              </w:rPr>
            </w:pPr>
            <w:r>
              <w:rPr>
                <w:rFonts w:hint="eastAsia"/>
                <w:b w:val="0"/>
                <w:bCs w:val="0"/>
                <w:color w:val="auto"/>
                <w:lang w:val="en-US" w:eastAsia="zh-CN"/>
              </w:rPr>
              <w:t>1）员工生活用水</w:t>
            </w:r>
          </w:p>
          <w:p w14:paraId="6864250A">
            <w:pPr>
              <w:numPr>
                <w:ilvl w:val="0"/>
                <w:numId w:val="0"/>
              </w:numPr>
              <w:bidi w:val="0"/>
              <w:ind w:firstLine="480" w:firstLineChars="200"/>
              <w:rPr>
                <w:rFonts w:hint="default"/>
                <w:b w:val="0"/>
                <w:bCs w:val="0"/>
                <w:color w:val="auto"/>
                <w:lang w:val="en-US" w:eastAsia="zh-CN"/>
              </w:rPr>
            </w:pPr>
            <w:r>
              <w:rPr>
                <w:rFonts w:hint="default"/>
                <w:b w:val="0"/>
                <w:bCs w:val="0"/>
                <w:color w:val="auto"/>
                <w:lang w:val="en-US" w:eastAsia="zh-CN"/>
              </w:rPr>
              <w:t>本项目劳动定员</w:t>
            </w:r>
            <w:r>
              <w:rPr>
                <w:rFonts w:hint="eastAsia"/>
                <w:b w:val="0"/>
                <w:bCs w:val="0"/>
                <w:color w:val="auto"/>
                <w:lang w:val="en-US" w:eastAsia="zh-CN"/>
              </w:rPr>
              <w:t>5</w:t>
            </w:r>
            <w:r>
              <w:rPr>
                <w:rFonts w:hint="default"/>
                <w:b w:val="0"/>
                <w:bCs w:val="0"/>
                <w:color w:val="auto"/>
                <w:lang w:val="en-US" w:eastAsia="zh-CN"/>
              </w:rPr>
              <w:t>人，年工作</w:t>
            </w:r>
            <w:r>
              <w:rPr>
                <w:rFonts w:hint="eastAsia"/>
                <w:b w:val="0"/>
                <w:bCs w:val="0"/>
                <w:color w:val="auto"/>
                <w:lang w:val="en-US" w:eastAsia="zh-CN"/>
              </w:rPr>
              <w:t>300</w:t>
            </w:r>
            <w:r>
              <w:rPr>
                <w:rFonts w:hint="default"/>
                <w:b w:val="0"/>
                <w:bCs w:val="0"/>
                <w:color w:val="auto"/>
                <w:lang w:val="en-US" w:eastAsia="zh-CN"/>
              </w:rPr>
              <w:t>天，</w:t>
            </w:r>
            <w:r>
              <w:rPr>
                <w:rFonts w:hint="eastAsia"/>
                <w:b w:val="0"/>
                <w:bCs w:val="0"/>
                <w:color w:val="auto"/>
                <w:lang w:val="en-US" w:eastAsia="zh-CN"/>
              </w:rPr>
              <w:t>根据《湖南省用水定额》（DB43T388-2020），员工生活用水按45L/人·d计</w:t>
            </w:r>
            <w:r>
              <w:rPr>
                <w:rFonts w:hint="default"/>
                <w:b w:val="0"/>
                <w:bCs w:val="0"/>
                <w:color w:val="auto"/>
                <w:lang w:val="en-US" w:eastAsia="zh-CN"/>
              </w:rPr>
              <w:t>，则</w:t>
            </w:r>
            <w:r>
              <w:rPr>
                <w:rFonts w:hint="eastAsia"/>
                <w:b w:val="0"/>
                <w:bCs w:val="0"/>
                <w:color w:val="auto"/>
                <w:lang w:val="en-US" w:eastAsia="zh-CN"/>
              </w:rPr>
              <w:t>项目员工</w:t>
            </w:r>
            <w:r>
              <w:rPr>
                <w:rFonts w:hint="default"/>
                <w:b w:val="0"/>
                <w:bCs w:val="0"/>
                <w:color w:val="auto"/>
                <w:lang w:val="en-US" w:eastAsia="zh-CN"/>
              </w:rPr>
              <w:t>生活用水量</w:t>
            </w:r>
            <w:r>
              <w:rPr>
                <w:rFonts w:hint="eastAsia"/>
                <w:b w:val="0"/>
                <w:bCs w:val="0"/>
                <w:color w:val="auto"/>
                <w:lang w:val="en-US" w:eastAsia="zh-CN"/>
              </w:rPr>
              <w:t>为0.225</w:t>
            </w:r>
            <w:r>
              <w:rPr>
                <w:rFonts w:hint="default"/>
                <w:b w:val="0"/>
                <w:bCs w:val="0"/>
                <w:color w:val="auto"/>
                <w:lang w:val="en-US" w:eastAsia="zh-CN"/>
              </w:rPr>
              <w:t>m</w:t>
            </w:r>
            <w:r>
              <w:rPr>
                <w:rFonts w:hint="eastAsia"/>
                <w:b w:val="0"/>
                <w:bCs w:val="0"/>
                <w:color w:val="auto"/>
                <w:vertAlign w:val="superscript"/>
                <w:lang w:val="en-US" w:eastAsia="zh-CN"/>
              </w:rPr>
              <w:t>3</w:t>
            </w:r>
            <w:r>
              <w:rPr>
                <w:rFonts w:hint="default" w:ascii="Times New Roman" w:hAnsi="Times New Roman" w:cs="Times New Roman"/>
                <w:b w:val="0"/>
                <w:bCs w:val="0"/>
                <w:color w:val="auto"/>
                <w:lang w:val="en-US" w:eastAsia="zh-CN"/>
              </w:rPr>
              <w:t>/</w:t>
            </w:r>
            <w:r>
              <w:rPr>
                <w:rFonts w:hint="default"/>
                <w:b w:val="0"/>
                <w:bCs w:val="0"/>
                <w:color w:val="auto"/>
                <w:lang w:val="en-US" w:eastAsia="zh-CN"/>
              </w:rPr>
              <w:t>d</w:t>
            </w:r>
            <w:r>
              <w:rPr>
                <w:rFonts w:hint="eastAsia"/>
                <w:b w:val="0"/>
                <w:bCs w:val="0"/>
                <w:color w:val="auto"/>
                <w:lang w:val="en-US" w:eastAsia="zh-CN"/>
              </w:rPr>
              <w:t>（67.5</w:t>
            </w:r>
            <w:r>
              <w:rPr>
                <w:rFonts w:hint="default"/>
                <w:b w:val="0"/>
                <w:bCs w:val="0"/>
                <w:color w:val="auto"/>
                <w:lang w:val="en-US" w:eastAsia="zh-CN"/>
              </w:rPr>
              <w:t>m</w:t>
            </w:r>
            <w:r>
              <w:rPr>
                <w:rFonts w:hint="eastAsia"/>
                <w:b w:val="0"/>
                <w:bCs w:val="0"/>
                <w:color w:val="auto"/>
                <w:vertAlign w:val="superscript"/>
                <w:lang w:val="en-US" w:eastAsia="zh-CN"/>
              </w:rPr>
              <w:t>3</w:t>
            </w:r>
            <w:r>
              <w:rPr>
                <w:rFonts w:hint="default" w:ascii="Times New Roman" w:hAnsi="Times New Roman" w:cs="Times New Roman"/>
                <w:b w:val="0"/>
                <w:bCs w:val="0"/>
                <w:color w:val="auto"/>
                <w:lang w:val="en-US" w:eastAsia="zh-CN"/>
              </w:rPr>
              <w:t>/</w:t>
            </w:r>
            <w:r>
              <w:rPr>
                <w:rFonts w:hint="default"/>
                <w:b w:val="0"/>
                <w:bCs w:val="0"/>
                <w:color w:val="auto"/>
                <w:lang w:val="en-US" w:eastAsia="zh-CN"/>
              </w:rPr>
              <w:t>a</w:t>
            </w:r>
            <w:r>
              <w:rPr>
                <w:rFonts w:hint="eastAsia"/>
                <w:b w:val="0"/>
                <w:bCs w:val="0"/>
                <w:color w:val="auto"/>
                <w:lang w:val="en-US" w:eastAsia="zh-CN"/>
              </w:rPr>
              <w:t>），全部使用新鲜水，产污系数按0.8计，则生活污水产生量为0.18</w:t>
            </w:r>
            <w:r>
              <w:rPr>
                <w:rFonts w:hint="default"/>
                <w:b w:val="0"/>
                <w:bCs w:val="0"/>
                <w:color w:val="auto"/>
                <w:lang w:val="en-US" w:eastAsia="zh-CN"/>
              </w:rPr>
              <w:t>m</w:t>
            </w:r>
            <w:r>
              <w:rPr>
                <w:rFonts w:hint="default"/>
                <w:b w:val="0"/>
                <w:bCs w:val="0"/>
                <w:color w:val="auto"/>
                <w:vertAlign w:val="superscript"/>
                <w:lang w:val="en-US" w:eastAsia="zh-CN"/>
              </w:rPr>
              <w:t>3</w:t>
            </w:r>
            <w:r>
              <w:rPr>
                <w:rFonts w:hint="eastAsia" w:cs="Times New Roman"/>
                <w:b w:val="0"/>
                <w:bCs w:val="0"/>
                <w:color w:val="auto"/>
                <w:lang w:val="en-US" w:eastAsia="zh-CN"/>
              </w:rPr>
              <w:t>/</w:t>
            </w:r>
            <w:r>
              <w:rPr>
                <w:rFonts w:hint="default"/>
                <w:b w:val="0"/>
                <w:bCs w:val="0"/>
                <w:color w:val="auto"/>
                <w:lang w:val="en-US" w:eastAsia="zh-CN"/>
              </w:rPr>
              <w:t>d</w:t>
            </w:r>
            <w:r>
              <w:rPr>
                <w:rFonts w:hint="eastAsia"/>
                <w:b w:val="0"/>
                <w:bCs w:val="0"/>
                <w:color w:val="auto"/>
                <w:lang w:val="en-US" w:eastAsia="zh-CN"/>
              </w:rPr>
              <w:t>（54</w:t>
            </w:r>
            <w:r>
              <w:rPr>
                <w:rFonts w:hint="default"/>
                <w:b w:val="0"/>
                <w:bCs w:val="0"/>
                <w:color w:val="auto"/>
                <w:lang w:val="en-US" w:eastAsia="zh-CN"/>
              </w:rPr>
              <w:t>m</w:t>
            </w:r>
            <w:r>
              <w:rPr>
                <w:rFonts w:hint="default"/>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w:t>
            </w:r>
            <w:r>
              <w:rPr>
                <w:rFonts w:hint="eastAsia"/>
                <w:color w:val="auto"/>
                <w:lang w:val="en-US" w:eastAsia="zh-CN"/>
              </w:rPr>
              <w:t>依托租赁房屋已建化粪池处理后用作农肥</w:t>
            </w:r>
            <w:r>
              <w:rPr>
                <w:rFonts w:hint="eastAsia"/>
                <w:b w:val="0"/>
                <w:bCs w:val="0"/>
                <w:color w:val="auto"/>
                <w:lang w:val="en-US" w:eastAsia="zh-CN"/>
              </w:rPr>
              <w:t>。</w:t>
            </w:r>
          </w:p>
          <w:p w14:paraId="7D503FF2">
            <w:pPr>
              <w:numPr>
                <w:ilvl w:val="0"/>
                <w:numId w:val="0"/>
              </w:numPr>
              <w:bidi w:val="0"/>
              <w:ind w:firstLine="480" w:firstLineChars="200"/>
              <w:rPr>
                <w:rFonts w:hint="default"/>
                <w:b w:val="0"/>
                <w:bCs w:val="0"/>
                <w:color w:val="auto"/>
                <w:lang w:val="en-US" w:eastAsia="zh-CN"/>
              </w:rPr>
            </w:pPr>
            <w:r>
              <w:rPr>
                <w:rFonts w:hint="eastAsia"/>
                <w:b w:val="0"/>
                <w:bCs w:val="0"/>
                <w:color w:val="auto"/>
                <w:lang w:val="en-US" w:eastAsia="zh-CN"/>
              </w:rPr>
              <w:t>2）生产用水</w:t>
            </w:r>
          </w:p>
          <w:p w14:paraId="758B5082">
            <w:pPr>
              <w:numPr>
                <w:ilvl w:val="0"/>
                <w:numId w:val="0"/>
              </w:numPr>
              <w:bidi w:val="0"/>
              <w:ind w:firstLine="480" w:firstLineChars="200"/>
              <w:rPr>
                <w:rFonts w:hint="eastAsia"/>
                <w:b w:val="0"/>
                <w:bCs w:val="0"/>
                <w:color w:val="auto"/>
                <w:lang w:val="en-US" w:eastAsia="zh-CN"/>
              </w:rPr>
            </w:pPr>
            <w:r>
              <w:rPr>
                <w:rFonts w:hint="default"/>
                <w:b w:val="0"/>
                <w:bCs w:val="0"/>
                <w:color w:val="auto"/>
                <w:lang w:val="en-US" w:eastAsia="zh-CN"/>
              </w:rPr>
              <w:fldChar w:fldCharType="begin"/>
            </w:r>
            <w:r>
              <w:rPr>
                <w:rFonts w:hint="default"/>
                <w:b w:val="0"/>
                <w:bCs w:val="0"/>
                <w:color w:val="auto"/>
                <w:lang w:val="en-US" w:eastAsia="zh-CN"/>
              </w:rPr>
              <w:instrText xml:space="preserve"> = 1 \* GB3 \* MERGEFORMAT </w:instrText>
            </w:r>
            <w:r>
              <w:rPr>
                <w:rFonts w:hint="default"/>
                <w:b w:val="0"/>
                <w:bCs w:val="0"/>
                <w:color w:val="auto"/>
                <w:lang w:val="en-US" w:eastAsia="zh-CN"/>
              </w:rPr>
              <w:fldChar w:fldCharType="separate"/>
            </w:r>
            <w:r>
              <w:rPr>
                <w:color w:val="auto"/>
              </w:rPr>
              <w:t>①</w:t>
            </w:r>
            <w:r>
              <w:rPr>
                <w:rFonts w:hint="default"/>
                <w:b w:val="0"/>
                <w:bCs w:val="0"/>
                <w:color w:val="auto"/>
                <w:lang w:val="en-US" w:eastAsia="zh-CN"/>
              </w:rPr>
              <w:fldChar w:fldCharType="end"/>
            </w:r>
            <w:r>
              <w:rPr>
                <w:rFonts w:hint="eastAsia"/>
                <w:b w:val="0"/>
                <w:bCs w:val="0"/>
                <w:color w:val="auto"/>
                <w:lang w:val="en-US" w:eastAsia="zh-CN"/>
              </w:rPr>
              <w:t>工艺用水</w:t>
            </w:r>
          </w:p>
          <w:p w14:paraId="34180781">
            <w:pPr>
              <w:numPr>
                <w:ilvl w:val="0"/>
                <w:numId w:val="0"/>
              </w:numPr>
              <w:bidi w:val="0"/>
              <w:ind w:firstLine="480" w:firstLineChars="200"/>
              <w:rPr>
                <w:rFonts w:hint="eastAsia"/>
                <w:b w:val="0"/>
                <w:bCs w:val="0"/>
                <w:color w:val="auto"/>
                <w:lang w:val="en-US" w:eastAsia="zh-CN"/>
              </w:rPr>
            </w:pPr>
            <w:r>
              <w:rPr>
                <w:rFonts w:hint="eastAsia"/>
                <w:b w:val="0"/>
                <w:bCs w:val="0"/>
                <w:color w:val="auto"/>
                <w:lang w:val="en-US" w:eastAsia="zh-CN"/>
              </w:rPr>
              <w:t>本项目主要生产半干米粉，根据项目工艺流程和产污环节，工艺用水包括淘米、泡米用水、磨浆用水、搅拌用水。</w:t>
            </w:r>
          </w:p>
          <w:p w14:paraId="7399FCF9">
            <w:pPr>
              <w:numPr>
                <w:ilvl w:val="0"/>
                <w:numId w:val="0"/>
              </w:numPr>
              <w:bidi w:val="0"/>
              <w:ind w:firstLine="480" w:firstLineChars="200"/>
              <w:rPr>
                <w:rFonts w:hint="default"/>
                <w:b w:val="0"/>
                <w:bCs w:val="0"/>
                <w:color w:val="auto"/>
                <w:lang w:val="en-US" w:eastAsia="zh-CN"/>
              </w:rPr>
            </w:pPr>
            <w:r>
              <w:rPr>
                <w:rFonts w:hint="eastAsia"/>
                <w:b w:val="0"/>
                <w:bCs w:val="0"/>
                <w:color w:val="auto"/>
                <w:lang w:val="en-US" w:eastAsia="zh-CN"/>
              </w:rPr>
              <w:t>本项目淘米、泡米过程中需要用水，根据行业内实际生产经验及建设单位提供的资料，淘米、泡米过程按1</w:t>
            </w:r>
            <w:r>
              <w:rPr>
                <w:rFonts w:hint="default" w:ascii="Times New Roman" w:hAnsi="Times New Roman" w:cs="Times New Roman"/>
                <w:b w:val="0"/>
                <w:bCs w:val="0"/>
                <w:color w:val="auto"/>
                <w:lang w:val="en-US" w:eastAsia="zh-CN"/>
              </w:rPr>
              <w:t>：</w:t>
            </w:r>
            <w:r>
              <w:rPr>
                <w:rFonts w:hint="eastAsia"/>
                <w:b w:val="0"/>
                <w:bCs w:val="0"/>
                <w:color w:val="auto"/>
                <w:lang w:val="en-US" w:eastAsia="zh-CN"/>
              </w:rPr>
              <w:t>1的比例浸泡大米，项目大米用量为120t/a，则淘米、泡米用水量为0.4m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d（120m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a），全部使用新鲜水。根据项目工艺流程，淘米、泡米用水一部分（约20%）被大米吸收进入下一工序，其余通过管道进入拟建化粪池，则淘米、泡米废水产生量为0.32m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d（96m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w:t>
            </w:r>
          </w:p>
          <w:p w14:paraId="136DA3FB">
            <w:pPr>
              <w:numPr>
                <w:ilvl w:val="0"/>
                <w:numId w:val="0"/>
              </w:numPr>
              <w:bidi w:val="0"/>
              <w:ind w:firstLine="480" w:firstLineChars="200"/>
              <w:rPr>
                <w:rFonts w:hint="eastAsia"/>
                <w:b w:val="0"/>
                <w:bCs w:val="0"/>
                <w:color w:val="auto"/>
                <w:lang w:val="en-US" w:eastAsia="zh-CN"/>
              </w:rPr>
            </w:pPr>
            <w:r>
              <w:rPr>
                <w:rFonts w:hint="eastAsia"/>
                <w:b w:val="0"/>
                <w:bCs w:val="0"/>
                <w:color w:val="auto"/>
                <w:lang w:val="en-US" w:eastAsia="zh-CN"/>
              </w:rPr>
              <w:t>淘米、泡米后的大米需再与水混合进行磨浆工序，根据行业内实际生产经验及建设单位提供的资料，磨浆工序用水量与原料大米用量的比例约为1</w:t>
            </w:r>
            <w:r>
              <w:rPr>
                <w:rFonts w:hint="default" w:ascii="Times New Roman" w:hAnsi="Times New Roman" w:cs="Times New Roman"/>
                <w:b w:val="0"/>
                <w:bCs w:val="0"/>
                <w:color w:val="auto"/>
                <w:lang w:val="en-US" w:eastAsia="zh-CN"/>
              </w:rPr>
              <w:t>：</w:t>
            </w:r>
            <w:r>
              <w:rPr>
                <w:rFonts w:hint="eastAsia"/>
                <w:b w:val="0"/>
                <w:bCs w:val="0"/>
                <w:color w:val="auto"/>
                <w:lang w:val="en-US" w:eastAsia="zh-CN"/>
              </w:rPr>
              <w:t>1，项目大米用量为120t/a，则磨浆用水量为0.4m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d（120m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a），全部使用新鲜水。根据项目工艺流程，该部分水全部随米浆进入下一工序。</w:t>
            </w:r>
          </w:p>
          <w:p w14:paraId="0413006B">
            <w:pPr>
              <w:numPr>
                <w:ilvl w:val="0"/>
                <w:numId w:val="0"/>
              </w:numPr>
              <w:bidi w:val="0"/>
              <w:ind w:firstLine="480" w:firstLineChars="200"/>
              <w:rPr>
                <w:rFonts w:hint="default"/>
                <w:b w:val="0"/>
                <w:bCs w:val="0"/>
                <w:color w:val="auto"/>
                <w:lang w:val="en-US" w:eastAsia="zh-CN"/>
              </w:rPr>
            </w:pPr>
            <w:r>
              <w:rPr>
                <w:rFonts w:hint="eastAsia"/>
                <w:b w:val="0"/>
                <w:bCs w:val="0"/>
                <w:color w:val="auto"/>
                <w:lang w:val="en-US" w:eastAsia="zh-CN"/>
              </w:rPr>
              <w:t>磨浆工序产生的米浆再与玉米淀粉、水混合进行搅拌工序，根据行业内实际生产经验及建设单位提供的资料，搅拌工序用水量约为原料用量的20%，项目大米和玉米淀粉总用量为230t/a，则搅拌用水量为0.153m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d（46m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a），全部使用新鲜水。根据项目工艺流程，该部分水全部随粉浆进入下一工序。</w:t>
            </w:r>
          </w:p>
          <w:p w14:paraId="376B02F6">
            <w:pPr>
              <w:numPr>
                <w:ilvl w:val="0"/>
                <w:numId w:val="0"/>
              </w:numPr>
              <w:bidi w:val="0"/>
              <w:ind w:firstLine="480" w:firstLineChars="200"/>
              <w:rPr>
                <w:rFonts w:hint="eastAsia" w:eastAsia="宋体"/>
                <w:b w:val="0"/>
                <w:bCs w:val="0"/>
                <w:color w:val="auto"/>
                <w:lang w:val="en-US" w:eastAsia="zh-CN"/>
              </w:rPr>
            </w:pPr>
            <w:r>
              <w:rPr>
                <w:rFonts w:hint="eastAsia"/>
                <w:b w:val="0"/>
                <w:bCs w:val="0"/>
                <w:color w:val="auto"/>
                <w:lang w:val="en-US" w:eastAsia="zh-CN"/>
              </w:rPr>
              <w:t>本次评价项目原料大米含水率取14.5%，玉米淀粉含水率取14%，则最终进入熟化成型、晾干工序的水量为0.742m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d（222.8m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a），其中一部分进入产品（本次半干米粉平均含水率取35%），项目半干米粉产量为300t/a，则项目最终进入产品的水量约为0.35m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d（105m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a），其余在生产过程中蒸发损耗。</w:t>
            </w:r>
          </w:p>
          <w:p w14:paraId="075994CA">
            <w:pPr>
              <w:numPr>
                <w:ilvl w:val="0"/>
                <w:numId w:val="0"/>
              </w:numPr>
              <w:bidi w:val="0"/>
              <w:ind w:firstLine="480" w:firstLineChars="200"/>
              <w:rPr>
                <w:rFonts w:hint="default"/>
                <w:b w:val="0"/>
                <w:bCs w:val="0"/>
                <w:color w:val="auto"/>
                <w:lang w:val="en-US" w:eastAsia="zh-CN"/>
              </w:rPr>
            </w:pPr>
            <w:r>
              <w:rPr>
                <w:rFonts w:hint="eastAsia"/>
                <w:b w:val="0"/>
                <w:bCs w:val="0"/>
                <w:color w:val="auto"/>
                <w:lang w:val="en-US" w:eastAsia="zh-CN"/>
              </w:rPr>
              <w:t>综上，本项目工艺总用水量为0.953m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d（286m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a），外排废水主要为淘米、泡米废水，产生量为0.32m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d（96m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a），最终进入产品的水量约为0.35m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d（105m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a），其余在生产过程中蒸发损耗。淘米、泡米废水经拟建收集池收集后定期送往周边农民用作农田施肥或堆肥使用。</w:t>
            </w:r>
          </w:p>
          <w:p w14:paraId="12B8FCD0">
            <w:pPr>
              <w:numPr>
                <w:ilvl w:val="0"/>
                <w:numId w:val="0"/>
              </w:numPr>
              <w:bidi w:val="0"/>
              <w:ind w:firstLine="480" w:firstLineChars="200"/>
              <w:rPr>
                <w:rFonts w:hint="eastAsia"/>
                <w:b w:val="0"/>
                <w:bCs w:val="0"/>
                <w:color w:val="auto"/>
                <w:lang w:val="en-US" w:eastAsia="zh-CN"/>
              </w:rPr>
            </w:pPr>
            <w:r>
              <w:rPr>
                <w:rFonts w:hint="default"/>
                <w:b w:val="0"/>
                <w:bCs w:val="0"/>
                <w:color w:val="auto"/>
                <w:lang w:val="en-US" w:eastAsia="zh-CN"/>
              </w:rPr>
              <w:fldChar w:fldCharType="begin"/>
            </w:r>
            <w:r>
              <w:rPr>
                <w:rFonts w:hint="default"/>
                <w:b w:val="0"/>
                <w:bCs w:val="0"/>
                <w:color w:val="auto"/>
                <w:lang w:val="en-US" w:eastAsia="zh-CN"/>
              </w:rPr>
              <w:instrText xml:space="preserve"> = 2 \* GB3 \* MERGEFORMAT </w:instrText>
            </w:r>
            <w:r>
              <w:rPr>
                <w:rFonts w:hint="default"/>
                <w:b w:val="0"/>
                <w:bCs w:val="0"/>
                <w:color w:val="auto"/>
                <w:lang w:val="en-US" w:eastAsia="zh-CN"/>
              </w:rPr>
              <w:fldChar w:fldCharType="separate"/>
            </w:r>
            <w:r>
              <w:rPr>
                <w:color w:val="auto"/>
              </w:rPr>
              <w:t>②</w:t>
            </w:r>
            <w:r>
              <w:rPr>
                <w:rFonts w:hint="default"/>
                <w:b w:val="0"/>
                <w:bCs w:val="0"/>
                <w:color w:val="auto"/>
                <w:lang w:val="en-US" w:eastAsia="zh-CN"/>
              </w:rPr>
              <w:fldChar w:fldCharType="end"/>
            </w:r>
            <w:r>
              <w:rPr>
                <w:rFonts w:hint="eastAsia"/>
                <w:b w:val="0"/>
                <w:bCs w:val="0"/>
                <w:color w:val="auto"/>
                <w:lang w:val="en-US" w:eastAsia="zh-CN"/>
              </w:rPr>
              <w:t>清洗用水</w:t>
            </w:r>
          </w:p>
          <w:p w14:paraId="174F308B">
            <w:pPr>
              <w:bidi w:val="0"/>
              <w:rPr>
                <w:rFonts w:hint="eastAsia"/>
                <w:color w:val="auto"/>
                <w:lang w:val="en-US" w:eastAsia="zh-CN"/>
              </w:rPr>
            </w:pPr>
            <w:r>
              <w:rPr>
                <w:rFonts w:hint="eastAsia"/>
                <w:b w:val="0"/>
                <w:bCs w:val="0"/>
                <w:color w:val="auto"/>
                <w:lang w:val="en-US" w:eastAsia="zh-CN"/>
              </w:rPr>
              <w:t>本项目生产设备和</w:t>
            </w:r>
            <w:r>
              <w:rPr>
                <w:rFonts w:hint="eastAsia"/>
                <w:color w:val="auto"/>
                <w:lang w:val="en-US" w:eastAsia="zh-CN"/>
              </w:rPr>
              <w:t>盛装成品半干米粉的筐等容器均需要定期清洗。</w:t>
            </w:r>
          </w:p>
          <w:p w14:paraId="3A2C2E27">
            <w:pPr>
              <w:bidi w:val="0"/>
              <w:rPr>
                <w:rFonts w:hint="eastAsia"/>
                <w:b w:val="0"/>
                <w:bCs w:val="0"/>
                <w:color w:val="auto"/>
                <w:lang w:val="en-US" w:eastAsia="zh-CN"/>
              </w:rPr>
            </w:pPr>
            <w:r>
              <w:rPr>
                <w:rFonts w:hint="eastAsia"/>
                <w:b w:val="0"/>
                <w:bCs w:val="0"/>
                <w:color w:val="auto"/>
                <w:lang w:val="en-US" w:eastAsia="zh-CN"/>
              </w:rPr>
              <w:t>本项目生产过程中设备内部会有部分的大米、淀粉物质残留，需要每天停止生产后对各生产设备进行清洗，每天清洗一次，项目每天设备清洗用水量为0.5m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d（150m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a），全部使用新鲜水，根据建设单位提供的资料，产污系数按0.8计，则设备清洗废水产生量为0.4m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d（120m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w:t>
            </w:r>
          </w:p>
          <w:p w14:paraId="7E92CD6F">
            <w:pPr>
              <w:bidi w:val="0"/>
              <w:rPr>
                <w:rFonts w:hint="eastAsia"/>
                <w:b w:val="0"/>
                <w:bCs w:val="0"/>
                <w:color w:val="auto"/>
                <w:lang w:val="en-US" w:eastAsia="zh-CN"/>
              </w:rPr>
            </w:pPr>
            <w:r>
              <w:rPr>
                <w:rFonts w:hint="eastAsia"/>
                <w:b w:val="0"/>
                <w:bCs w:val="0"/>
                <w:color w:val="auto"/>
                <w:lang w:val="en-US" w:eastAsia="zh-CN"/>
              </w:rPr>
              <w:t>本项目清洗行</w:t>
            </w:r>
            <w:r>
              <w:rPr>
                <w:rFonts w:hint="eastAsia"/>
                <w:color w:val="auto"/>
                <w:lang w:val="en-US" w:eastAsia="zh-CN"/>
              </w:rPr>
              <w:t>用于清洗盛装成品半干米粉的筐等容器，</w:t>
            </w:r>
            <w:r>
              <w:rPr>
                <w:rFonts w:hint="eastAsia"/>
                <w:b w:val="0"/>
                <w:bCs w:val="0"/>
                <w:color w:val="auto"/>
                <w:lang w:val="en-US" w:eastAsia="zh-CN"/>
              </w:rPr>
              <w:t>每天停止生产后清洗一次，根据建设单位提供的资料，项目每天清洗行清洗用水量为0.1m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d（30m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a），全部使用新鲜水，产污系数按0.8计，则清洗行废水产生量为0.08m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d（24m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w:t>
            </w:r>
          </w:p>
          <w:p w14:paraId="24A4C32A">
            <w:pPr>
              <w:bidi w:val="0"/>
              <w:rPr>
                <w:rFonts w:hint="default"/>
                <w:color w:val="auto"/>
                <w:lang w:val="en-US" w:eastAsia="zh-CN"/>
              </w:rPr>
            </w:pPr>
            <w:r>
              <w:rPr>
                <w:rFonts w:hint="eastAsia"/>
                <w:color w:val="auto"/>
                <w:lang w:val="en-US" w:eastAsia="zh-CN"/>
              </w:rPr>
              <w:t>综上，本项目清洗废水产生量为</w:t>
            </w:r>
            <w:r>
              <w:rPr>
                <w:rFonts w:hint="eastAsia"/>
                <w:b w:val="0"/>
                <w:bCs w:val="0"/>
                <w:color w:val="auto"/>
                <w:lang w:val="en-US" w:eastAsia="zh-CN"/>
              </w:rPr>
              <w:t>0.48m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d（144m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w:t>
            </w:r>
            <w:r>
              <w:rPr>
                <w:rFonts w:hint="eastAsia"/>
                <w:color w:val="auto"/>
                <w:lang w:val="en-US" w:eastAsia="zh-CN"/>
              </w:rPr>
              <w:t>，和</w:t>
            </w:r>
            <w:r>
              <w:rPr>
                <w:rFonts w:hint="eastAsia"/>
                <w:b w:val="0"/>
                <w:bCs w:val="0"/>
                <w:color w:val="auto"/>
                <w:lang w:val="en-US" w:eastAsia="zh-CN"/>
              </w:rPr>
              <w:t>淘米、泡米废水一起经拟建收集池收集后定期送往周边农民用作农田施肥或堆肥使用</w:t>
            </w:r>
            <w:r>
              <w:rPr>
                <w:rFonts w:hint="eastAsia"/>
                <w:color w:val="auto"/>
                <w:lang w:val="en-US" w:eastAsia="zh-CN"/>
              </w:rPr>
              <w:t>。</w:t>
            </w:r>
          </w:p>
          <w:p w14:paraId="5FD8EC85">
            <w:pPr>
              <w:bidi w:val="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3 \* GB3 \* MERGEFORMAT </w:instrText>
            </w:r>
            <w:r>
              <w:rPr>
                <w:rFonts w:hint="eastAsia"/>
                <w:color w:val="auto"/>
                <w:lang w:val="en-US" w:eastAsia="zh-CN"/>
              </w:rPr>
              <w:fldChar w:fldCharType="separate"/>
            </w:r>
            <w:r>
              <w:rPr>
                <w:color w:val="auto"/>
              </w:rPr>
              <w:t>③</w:t>
            </w:r>
            <w:r>
              <w:rPr>
                <w:rFonts w:hint="eastAsia"/>
                <w:color w:val="auto"/>
                <w:lang w:val="en-US" w:eastAsia="zh-CN"/>
              </w:rPr>
              <w:fldChar w:fldCharType="end"/>
            </w:r>
            <w:r>
              <w:rPr>
                <w:rFonts w:hint="eastAsia" w:cs="Times New Roman"/>
                <w:b w:val="0"/>
                <w:bCs w:val="0"/>
                <w:color w:val="auto"/>
                <w:lang w:val="en-US" w:eastAsia="zh-CN"/>
              </w:rPr>
              <w:t>保洁用水</w:t>
            </w:r>
          </w:p>
          <w:p w14:paraId="480A027A">
            <w:pPr>
              <w:bidi w:val="0"/>
              <w:rPr>
                <w:rFonts w:hint="eastAsia"/>
                <w:b w:val="0"/>
                <w:bCs w:val="0"/>
                <w:color w:val="auto"/>
                <w:lang w:val="en-US" w:eastAsia="zh-CN"/>
              </w:rPr>
            </w:pPr>
            <w:r>
              <w:rPr>
                <w:rFonts w:hint="eastAsia"/>
                <w:color w:val="auto"/>
                <w:lang w:val="en-US" w:eastAsia="zh-CN"/>
              </w:rPr>
              <w:t>本项目在生产过程中，需要定期对地面进行拖洗，</w:t>
            </w:r>
            <w:r>
              <w:rPr>
                <w:rFonts w:hint="eastAsia"/>
                <w:b w:val="0"/>
                <w:bCs w:val="0"/>
                <w:color w:val="auto"/>
                <w:lang w:val="en-US" w:eastAsia="zh-CN"/>
              </w:rPr>
              <w:t>根据《建筑给水排水设计手册》（中国建筑工业出版社，作者：中国建筑设计研究院），</w:t>
            </w:r>
            <w:r>
              <w:rPr>
                <w:rFonts w:hint="eastAsia"/>
                <w:color w:val="auto"/>
                <w:lang w:val="en-US" w:eastAsia="zh-CN"/>
              </w:rPr>
              <w:t>本次保洁用水量取1.0L</w:t>
            </w:r>
            <w:r>
              <w:rPr>
                <w:rFonts w:hint="eastAsia" w:cs="Times New Roman"/>
                <w:color w:val="auto"/>
                <w:lang w:val="en-US" w:eastAsia="zh-CN"/>
              </w:rPr>
              <w:t>/</w:t>
            </w:r>
            <w:r>
              <w:rPr>
                <w:rFonts w:hint="eastAsia"/>
                <w:color w:val="auto"/>
                <w:lang w:val="en-US" w:eastAsia="zh-CN"/>
              </w:rPr>
              <w:t>（m</w:t>
            </w:r>
            <w:r>
              <w:rPr>
                <w:rFonts w:hint="eastAsia"/>
                <w:color w:val="auto"/>
                <w:vertAlign w:val="superscript"/>
                <w:lang w:val="en-US" w:eastAsia="zh-CN"/>
              </w:rPr>
              <w:t>2</w:t>
            </w:r>
            <w:r>
              <w:rPr>
                <w:rFonts w:hint="eastAsia"/>
                <w:color w:val="auto"/>
                <w:lang w:val="en-US" w:eastAsia="zh-CN"/>
              </w:rPr>
              <w:t>·次）计，项目需进行拖洗的面积约600m</w:t>
            </w:r>
            <w:r>
              <w:rPr>
                <w:rFonts w:hint="eastAsia"/>
                <w:color w:val="auto"/>
                <w:vertAlign w:val="superscript"/>
                <w:lang w:val="en-US" w:eastAsia="zh-CN"/>
              </w:rPr>
              <w:t>2</w:t>
            </w:r>
            <w:r>
              <w:rPr>
                <w:rFonts w:hint="eastAsia"/>
                <w:color w:val="auto"/>
                <w:lang w:val="en-US" w:eastAsia="zh-CN"/>
              </w:rPr>
              <w:t>，</w:t>
            </w:r>
            <w:r>
              <w:rPr>
                <w:rFonts w:hint="eastAsia"/>
                <w:b w:val="0"/>
                <w:bCs w:val="0"/>
                <w:color w:val="auto"/>
                <w:lang w:val="en-US" w:eastAsia="zh-CN"/>
              </w:rPr>
              <w:t>每天停止生产后清洗一次，</w:t>
            </w:r>
            <w:r>
              <w:rPr>
                <w:rFonts w:hint="eastAsia"/>
                <w:color w:val="auto"/>
                <w:lang w:val="en-US" w:eastAsia="zh-CN"/>
              </w:rPr>
              <w:t>则</w:t>
            </w:r>
            <w:r>
              <w:rPr>
                <w:rFonts w:hint="eastAsia" w:cs="Times New Roman"/>
                <w:b w:val="0"/>
                <w:bCs w:val="0"/>
                <w:color w:val="auto"/>
                <w:lang w:val="en-US" w:eastAsia="zh-CN"/>
              </w:rPr>
              <w:t>保洁用水用水</w:t>
            </w:r>
            <w:r>
              <w:rPr>
                <w:rFonts w:hint="eastAsia"/>
                <w:color w:val="auto"/>
                <w:lang w:val="en-US" w:eastAsia="zh-CN"/>
              </w:rPr>
              <w:t>量为</w:t>
            </w:r>
            <w:r>
              <w:rPr>
                <w:rFonts w:hint="eastAsia"/>
                <w:b w:val="0"/>
                <w:bCs w:val="0"/>
                <w:color w:val="auto"/>
                <w:lang w:val="en-US" w:eastAsia="zh-CN"/>
              </w:rPr>
              <w:t>0.6</w:t>
            </w:r>
            <w:r>
              <w:rPr>
                <w:rFonts w:hint="default"/>
                <w:b w:val="0"/>
                <w:bCs w:val="0"/>
                <w:color w:val="auto"/>
                <w:lang w:val="en-US" w:eastAsia="zh-CN"/>
              </w:rPr>
              <w:t>m</w:t>
            </w:r>
            <w:r>
              <w:rPr>
                <w:rFonts w:hint="default"/>
                <w:b w:val="0"/>
                <w:bCs w:val="0"/>
                <w:color w:val="auto"/>
                <w:vertAlign w:val="superscript"/>
                <w:lang w:val="en-US" w:eastAsia="zh-CN"/>
              </w:rPr>
              <w:t>3</w:t>
            </w:r>
            <w:r>
              <w:rPr>
                <w:rFonts w:hint="eastAsia" w:cs="Times New Roman"/>
                <w:b w:val="0"/>
                <w:bCs w:val="0"/>
                <w:color w:val="auto"/>
                <w:lang w:val="en-US" w:eastAsia="zh-CN"/>
              </w:rPr>
              <w:t>/</w:t>
            </w:r>
            <w:r>
              <w:rPr>
                <w:rFonts w:hint="default"/>
                <w:b w:val="0"/>
                <w:bCs w:val="0"/>
                <w:color w:val="auto"/>
                <w:lang w:val="en-US" w:eastAsia="zh-CN"/>
              </w:rPr>
              <w:t>d</w:t>
            </w:r>
            <w:r>
              <w:rPr>
                <w:rFonts w:hint="eastAsia"/>
                <w:b w:val="0"/>
                <w:bCs w:val="0"/>
                <w:color w:val="auto"/>
                <w:lang w:val="en-US" w:eastAsia="zh-CN"/>
              </w:rPr>
              <w:t>（180</w:t>
            </w:r>
            <w:r>
              <w:rPr>
                <w:rFonts w:hint="default"/>
                <w:b w:val="0"/>
                <w:bCs w:val="0"/>
                <w:color w:val="auto"/>
                <w:lang w:val="en-US" w:eastAsia="zh-CN"/>
              </w:rPr>
              <w:t>m</w:t>
            </w:r>
            <w:r>
              <w:rPr>
                <w:rFonts w:hint="default"/>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w:t>
            </w:r>
            <w:r>
              <w:rPr>
                <w:rFonts w:hint="eastAsia"/>
                <w:color w:val="auto"/>
                <w:lang w:val="en-US" w:eastAsia="zh-CN"/>
              </w:rPr>
              <w:t>，</w:t>
            </w:r>
            <w:r>
              <w:rPr>
                <w:rFonts w:hint="eastAsia"/>
                <w:b w:val="0"/>
                <w:bCs w:val="0"/>
                <w:color w:val="auto"/>
                <w:lang w:val="en-US" w:eastAsia="zh-CN"/>
              </w:rPr>
              <w:t>全部使用新鲜水</w:t>
            </w:r>
            <w:r>
              <w:rPr>
                <w:rFonts w:hint="eastAsia"/>
                <w:color w:val="auto"/>
                <w:lang w:val="en-US" w:eastAsia="zh-CN"/>
              </w:rPr>
              <w:t>，拖地过程水分基本损耗，</w:t>
            </w:r>
            <w:r>
              <w:rPr>
                <w:rFonts w:hint="eastAsia"/>
                <w:b w:val="0"/>
                <w:bCs w:val="0"/>
                <w:color w:val="auto"/>
                <w:lang w:val="en-US" w:eastAsia="zh-CN"/>
              </w:rPr>
              <w:t>产污系数按0.5计，则</w:t>
            </w:r>
            <w:r>
              <w:rPr>
                <w:rFonts w:hint="eastAsia" w:cs="Times New Roman"/>
                <w:b w:val="0"/>
                <w:bCs w:val="0"/>
                <w:color w:val="auto"/>
                <w:lang w:val="en-US" w:eastAsia="zh-CN"/>
              </w:rPr>
              <w:t>保洁</w:t>
            </w:r>
            <w:r>
              <w:rPr>
                <w:rFonts w:hint="eastAsia"/>
                <w:b w:val="0"/>
                <w:bCs w:val="0"/>
                <w:color w:val="auto"/>
                <w:lang w:val="en-US" w:eastAsia="zh-CN"/>
              </w:rPr>
              <w:t>废水产生量为0.3</w:t>
            </w:r>
            <w:r>
              <w:rPr>
                <w:rFonts w:hint="default"/>
                <w:b w:val="0"/>
                <w:bCs w:val="0"/>
                <w:color w:val="auto"/>
                <w:lang w:val="en-US" w:eastAsia="zh-CN"/>
              </w:rPr>
              <w:t>m</w:t>
            </w:r>
            <w:r>
              <w:rPr>
                <w:rFonts w:hint="default"/>
                <w:b w:val="0"/>
                <w:bCs w:val="0"/>
                <w:color w:val="auto"/>
                <w:vertAlign w:val="superscript"/>
                <w:lang w:val="en-US" w:eastAsia="zh-CN"/>
              </w:rPr>
              <w:t>3</w:t>
            </w:r>
            <w:r>
              <w:rPr>
                <w:rFonts w:hint="eastAsia" w:cs="Times New Roman"/>
                <w:b w:val="0"/>
                <w:bCs w:val="0"/>
                <w:color w:val="auto"/>
                <w:lang w:val="en-US" w:eastAsia="zh-CN"/>
              </w:rPr>
              <w:t>/</w:t>
            </w:r>
            <w:r>
              <w:rPr>
                <w:rFonts w:hint="default"/>
                <w:b w:val="0"/>
                <w:bCs w:val="0"/>
                <w:color w:val="auto"/>
                <w:lang w:val="en-US" w:eastAsia="zh-CN"/>
              </w:rPr>
              <w:t>d</w:t>
            </w:r>
            <w:r>
              <w:rPr>
                <w:rFonts w:hint="eastAsia"/>
                <w:b w:val="0"/>
                <w:bCs w:val="0"/>
                <w:color w:val="auto"/>
                <w:lang w:val="en-US" w:eastAsia="zh-CN"/>
              </w:rPr>
              <w:t>（90</w:t>
            </w:r>
            <w:r>
              <w:rPr>
                <w:rFonts w:hint="default"/>
                <w:b w:val="0"/>
                <w:bCs w:val="0"/>
                <w:color w:val="auto"/>
                <w:lang w:val="en-US" w:eastAsia="zh-CN"/>
              </w:rPr>
              <w:t>m</w:t>
            </w:r>
            <w:r>
              <w:rPr>
                <w:rFonts w:hint="default"/>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a），和生活污水一起</w:t>
            </w:r>
            <w:r>
              <w:rPr>
                <w:rFonts w:hint="eastAsia"/>
                <w:color w:val="auto"/>
                <w:lang w:val="en-US" w:eastAsia="zh-CN"/>
              </w:rPr>
              <w:t>依托租赁房屋已建</w:t>
            </w:r>
            <w:r>
              <w:rPr>
                <w:rFonts w:hint="eastAsia"/>
                <w:b w:val="0"/>
                <w:bCs w:val="0"/>
                <w:color w:val="auto"/>
                <w:lang w:val="en-US" w:eastAsia="zh-CN"/>
              </w:rPr>
              <w:t>处理后用作农肥。</w:t>
            </w:r>
          </w:p>
          <w:p w14:paraId="3B26EA24">
            <w:pPr>
              <w:numPr>
                <w:ilvl w:val="0"/>
                <w:numId w:val="0"/>
              </w:numPr>
              <w:bidi w:val="0"/>
              <w:ind w:firstLine="480" w:firstLineChars="200"/>
              <w:rPr>
                <w:rFonts w:hint="eastAsia"/>
                <w:b w:val="0"/>
                <w:bCs w:val="0"/>
                <w:color w:val="auto"/>
                <w:lang w:val="en-US" w:eastAsia="zh-CN"/>
              </w:rPr>
            </w:pPr>
            <w:r>
              <w:rPr>
                <w:rFonts w:hint="default"/>
                <w:b w:val="0"/>
                <w:bCs w:val="0"/>
                <w:color w:val="auto"/>
                <w:lang w:val="en-US" w:eastAsia="zh-CN"/>
              </w:rPr>
              <w:fldChar w:fldCharType="begin"/>
            </w:r>
            <w:r>
              <w:rPr>
                <w:rFonts w:hint="default"/>
                <w:b w:val="0"/>
                <w:bCs w:val="0"/>
                <w:color w:val="auto"/>
                <w:lang w:val="en-US" w:eastAsia="zh-CN"/>
              </w:rPr>
              <w:instrText xml:space="preserve"> = 4 \* GB3 \* MERGEFORMAT </w:instrText>
            </w:r>
            <w:r>
              <w:rPr>
                <w:rFonts w:hint="default"/>
                <w:b w:val="0"/>
                <w:bCs w:val="0"/>
                <w:color w:val="auto"/>
                <w:lang w:val="en-US" w:eastAsia="zh-CN"/>
              </w:rPr>
              <w:fldChar w:fldCharType="separate"/>
            </w:r>
            <w:r>
              <w:rPr>
                <w:color w:val="auto"/>
              </w:rPr>
              <w:t>④</w:t>
            </w:r>
            <w:r>
              <w:rPr>
                <w:rFonts w:hint="default"/>
                <w:b w:val="0"/>
                <w:bCs w:val="0"/>
                <w:color w:val="auto"/>
                <w:lang w:val="en-US" w:eastAsia="zh-CN"/>
              </w:rPr>
              <w:fldChar w:fldCharType="end"/>
            </w:r>
            <w:r>
              <w:rPr>
                <w:rFonts w:hint="eastAsia"/>
                <w:b w:val="0"/>
                <w:bCs w:val="0"/>
                <w:color w:val="auto"/>
                <w:lang w:val="en-US" w:eastAsia="zh-CN"/>
              </w:rPr>
              <w:t>洒水抑尘用水</w:t>
            </w:r>
          </w:p>
          <w:p w14:paraId="16BD43B2">
            <w:pPr>
              <w:numPr>
                <w:ilvl w:val="0"/>
                <w:numId w:val="0"/>
              </w:numPr>
              <w:bidi w:val="0"/>
              <w:ind w:firstLine="480" w:firstLineChars="200"/>
              <w:rPr>
                <w:rFonts w:hint="default"/>
                <w:b w:val="0"/>
                <w:bCs w:val="0"/>
                <w:color w:val="auto"/>
                <w:lang w:val="en-US" w:eastAsia="zh-CN"/>
              </w:rPr>
            </w:pPr>
            <w:r>
              <w:rPr>
                <w:rFonts w:hint="eastAsia"/>
                <w:b w:val="0"/>
                <w:bCs w:val="0"/>
                <w:color w:val="auto"/>
                <w:lang w:val="en-US" w:eastAsia="zh-CN"/>
              </w:rPr>
              <w:t>为了减少运输扬尘对项目的影响，本项目厂区道路需要定期洒水抑尘，根据《建筑给水排水设计规范》（GB50015-2009），项目洒水抑尘用水定额按0.5L/m</w:t>
            </w:r>
            <w:r>
              <w:rPr>
                <w:rFonts w:hint="eastAsia"/>
                <w:b w:val="0"/>
                <w:bCs w:val="0"/>
                <w:color w:val="auto"/>
                <w:vertAlign w:val="superscript"/>
                <w:lang w:val="en-US" w:eastAsia="zh-CN"/>
              </w:rPr>
              <w:t>2</w:t>
            </w:r>
            <w:r>
              <w:rPr>
                <w:rFonts w:hint="eastAsia"/>
                <w:b w:val="0"/>
                <w:bCs w:val="0"/>
                <w:color w:val="auto"/>
                <w:lang w:val="en-US" w:eastAsia="zh-CN"/>
              </w:rPr>
              <w:t>·次计，厂区道路洒水抑尘平均一天1次，根据建设单位提供的资料，拟进行洒水抑尘的厂区道路面积约1000m</w:t>
            </w:r>
            <w:r>
              <w:rPr>
                <w:rFonts w:hint="eastAsia"/>
                <w:b w:val="0"/>
                <w:bCs w:val="0"/>
                <w:color w:val="auto"/>
                <w:vertAlign w:val="superscript"/>
                <w:lang w:val="en-US" w:eastAsia="zh-CN"/>
              </w:rPr>
              <w:t>2</w:t>
            </w:r>
            <w:r>
              <w:rPr>
                <w:rFonts w:hint="eastAsia"/>
                <w:b w:val="0"/>
                <w:bCs w:val="0"/>
                <w:color w:val="auto"/>
                <w:lang w:val="en-US" w:eastAsia="zh-CN"/>
              </w:rPr>
              <w:t>，则本项目洒水抑尘用水总量为0.5m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d（150m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a），全部使用新鲜水。洒水抑尘用水全部损耗。</w:t>
            </w:r>
          </w:p>
          <w:p w14:paraId="23BA780C">
            <w:pPr>
              <w:numPr>
                <w:ilvl w:val="0"/>
                <w:numId w:val="0"/>
              </w:numPr>
              <w:bidi w:val="0"/>
              <w:ind w:firstLine="480" w:firstLineChars="200"/>
              <w:rPr>
                <w:rFonts w:hint="default"/>
                <w:color w:val="auto"/>
                <w:lang w:val="en-US" w:eastAsia="zh-CN"/>
              </w:rPr>
            </w:pPr>
            <w:r>
              <w:rPr>
                <w:rFonts w:hint="eastAsia"/>
                <w:b w:val="0"/>
                <w:bCs w:val="0"/>
                <w:color w:val="auto"/>
                <w:lang w:val="en-US" w:eastAsia="zh-CN"/>
              </w:rPr>
              <w:t>综上，本</w:t>
            </w:r>
            <w:r>
              <w:rPr>
                <w:rFonts w:hint="default"/>
                <w:b w:val="0"/>
                <w:bCs w:val="0"/>
                <w:color w:val="auto"/>
                <w:lang w:val="en-US" w:eastAsia="zh-CN"/>
              </w:rPr>
              <w:t>项目给排水量</w:t>
            </w:r>
            <w:r>
              <w:rPr>
                <w:rFonts w:hint="eastAsia"/>
                <w:b w:val="0"/>
                <w:bCs w:val="0"/>
                <w:color w:val="auto"/>
                <w:lang w:val="en-US" w:eastAsia="zh-CN"/>
              </w:rPr>
              <w:t>情况详</w:t>
            </w:r>
            <w:r>
              <w:rPr>
                <w:rFonts w:hint="default"/>
                <w:b w:val="0"/>
                <w:bCs w:val="0"/>
                <w:color w:val="auto"/>
                <w:lang w:val="en-US" w:eastAsia="zh-CN"/>
              </w:rPr>
              <w:t>见表2-</w:t>
            </w:r>
            <w:r>
              <w:rPr>
                <w:rFonts w:hint="default"/>
                <w:b w:val="0"/>
                <w:bCs w:val="0"/>
                <w:color w:val="auto"/>
                <w:lang w:eastAsia="zh-CN"/>
              </w:rPr>
              <w:fldChar w:fldCharType="begin"/>
            </w:r>
            <w:r>
              <w:rPr>
                <w:rFonts w:hint="default"/>
                <w:b w:val="0"/>
                <w:bCs w:val="0"/>
                <w:color w:val="auto"/>
                <w:lang w:eastAsia="zh-CN"/>
              </w:rPr>
              <w:instrText xml:space="preserve"> SEQ 2- \* MERGEFORMAT </w:instrText>
            </w:r>
            <w:r>
              <w:rPr>
                <w:rFonts w:hint="default"/>
                <w:b w:val="0"/>
                <w:bCs w:val="0"/>
                <w:color w:val="auto"/>
                <w:lang w:eastAsia="zh-CN"/>
              </w:rPr>
              <w:fldChar w:fldCharType="separate"/>
            </w:r>
            <w:r>
              <w:rPr>
                <w:rFonts w:hint="default"/>
                <w:b w:val="0"/>
                <w:bCs w:val="0"/>
                <w:color w:val="auto"/>
                <w:lang w:eastAsia="zh-CN"/>
              </w:rPr>
              <w:t>6</w:t>
            </w:r>
            <w:r>
              <w:rPr>
                <w:rFonts w:hint="default"/>
                <w:b w:val="0"/>
                <w:bCs w:val="0"/>
                <w:color w:val="auto"/>
                <w:lang w:eastAsia="zh-CN"/>
              </w:rPr>
              <w:fldChar w:fldCharType="end"/>
            </w:r>
            <w:r>
              <w:rPr>
                <w:rFonts w:hint="eastAsia"/>
                <w:b w:val="0"/>
                <w:bCs w:val="0"/>
                <w:color w:val="auto"/>
                <w:lang w:val="en-US" w:eastAsia="zh-CN"/>
              </w:rPr>
              <w:t>，</w:t>
            </w:r>
            <w:r>
              <w:rPr>
                <w:rFonts w:hint="default"/>
                <w:b w:val="0"/>
                <w:bCs w:val="0"/>
                <w:color w:val="auto"/>
                <w:lang w:val="en-US" w:eastAsia="zh-CN"/>
              </w:rPr>
              <w:t>水平衡图详见</w:t>
            </w:r>
            <w:r>
              <w:rPr>
                <w:rFonts w:hint="eastAsia" w:ascii="宋体" w:hAnsi="宋体" w:eastAsia="宋体" w:cs="宋体"/>
                <w:b w:val="0"/>
                <w:bCs w:val="0"/>
                <w:color w:val="auto"/>
                <w:sz w:val="24"/>
                <w:szCs w:val="24"/>
                <w:lang w:val="en-US" w:eastAsia="zh-CN"/>
              </w:rPr>
              <w:t>图</w:t>
            </w:r>
            <w:r>
              <w:rPr>
                <w:rFonts w:hint="eastAsia"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val="en-US" w:eastAsia="zh-CN"/>
              </w:rPr>
              <w:t>-</w:t>
            </w:r>
            <w:r>
              <w:rPr>
                <w:rFonts w:hint="eastAsia" w:cs="Times New Roman"/>
                <w:b w:val="0"/>
                <w:bCs w:val="0"/>
                <w:color w:val="auto"/>
                <w:sz w:val="24"/>
                <w:szCs w:val="24"/>
                <w:lang w:val="en-US" w:eastAsia="zh-CN"/>
              </w:rPr>
              <w:t>1</w:t>
            </w:r>
            <w:r>
              <w:rPr>
                <w:rFonts w:hint="default"/>
                <w:b w:val="0"/>
                <w:bCs w:val="0"/>
                <w:color w:val="auto"/>
                <w:lang w:val="en-US" w:eastAsia="zh-CN"/>
              </w:rPr>
              <w:t>。</w:t>
            </w:r>
          </w:p>
          <w:p w14:paraId="25E35B3D">
            <w:pPr>
              <w:pStyle w:val="11"/>
              <w:bidi w:val="0"/>
              <w:rPr>
                <w:rFonts w:hint="default"/>
                <w:color w:val="auto"/>
                <w:lang w:val="en-US" w:eastAsia="zh-CN"/>
              </w:rPr>
            </w:pPr>
            <w:r>
              <w:rPr>
                <w:rFonts w:hint="default"/>
                <w:color w:val="auto"/>
                <w:lang w:val="en-US" w:eastAsia="zh-CN"/>
              </w:rPr>
              <w:t>表2-</w:t>
            </w:r>
            <w:r>
              <w:rPr>
                <w:rFonts w:hint="default"/>
                <w:color w:val="auto"/>
                <w:lang w:eastAsia="zh-CN"/>
              </w:rPr>
              <w:fldChar w:fldCharType="begin"/>
            </w:r>
            <w:r>
              <w:rPr>
                <w:rFonts w:hint="default"/>
                <w:color w:val="auto"/>
                <w:lang w:eastAsia="zh-CN"/>
              </w:rPr>
              <w:instrText xml:space="preserve"> SEQ 表2- </w:instrText>
            </w:r>
            <w:r>
              <w:rPr>
                <w:rFonts w:hint="default"/>
                <w:color w:val="auto"/>
                <w:lang w:eastAsia="zh-CN"/>
              </w:rPr>
              <w:fldChar w:fldCharType="separate"/>
            </w:r>
            <w:r>
              <w:rPr>
                <w:rFonts w:hint="default"/>
                <w:color w:val="auto"/>
                <w:lang w:eastAsia="zh-CN"/>
              </w:rPr>
              <w:t>6</w:t>
            </w:r>
            <w:r>
              <w:rPr>
                <w:rFonts w:hint="default"/>
                <w:color w:val="auto"/>
                <w:lang w:eastAsia="zh-CN"/>
              </w:rPr>
              <w:fldChar w:fldCharType="end"/>
            </w:r>
            <w:r>
              <w:rPr>
                <w:rFonts w:hint="eastAsia"/>
                <w:color w:val="auto"/>
                <w:lang w:val="en-US" w:eastAsia="zh-CN"/>
              </w:rPr>
              <w:t xml:space="preserve">  项目</w:t>
            </w:r>
            <w:r>
              <w:rPr>
                <w:rFonts w:hint="default"/>
                <w:color w:val="auto"/>
                <w:lang w:val="en-US" w:eastAsia="zh-CN"/>
              </w:rPr>
              <w:t>给排水量情况一览</w:t>
            </w:r>
            <w:r>
              <w:rPr>
                <w:rFonts w:hint="eastAsia"/>
                <w:color w:val="auto"/>
                <w:lang w:val="en-US" w:eastAsia="zh-CN"/>
              </w:rPr>
              <w:t>表（单位：m</w:t>
            </w:r>
            <w:r>
              <w:rPr>
                <w:rFonts w:hint="eastAsia"/>
                <w:color w:val="auto"/>
                <w:vertAlign w:val="superscript"/>
                <w:lang w:val="en-US" w:eastAsia="zh-CN"/>
              </w:rPr>
              <w:t>3</w:t>
            </w:r>
            <w:r>
              <w:rPr>
                <w:rFonts w:hint="eastAsia" w:cs="Times New Roman"/>
                <w:color w:val="auto"/>
                <w:lang w:val="en-US" w:eastAsia="zh-CN"/>
              </w:rPr>
              <w:t>/</w:t>
            </w:r>
            <w:r>
              <w:rPr>
                <w:rFonts w:hint="eastAsia"/>
                <w:color w:val="auto"/>
                <w:lang w:val="en-US" w:eastAsia="zh-CN"/>
              </w:rPr>
              <w:t>d）</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6"/>
              <w:gridCol w:w="894"/>
              <w:gridCol w:w="915"/>
              <w:gridCol w:w="716"/>
              <w:gridCol w:w="847"/>
              <w:gridCol w:w="845"/>
              <w:gridCol w:w="690"/>
              <w:gridCol w:w="1380"/>
            </w:tblGrid>
            <w:tr w14:paraId="685AA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06" w:type="dxa"/>
                  <w:vAlign w:val="center"/>
                </w:tcPr>
                <w:p w14:paraId="2F15550F">
                  <w:pPr>
                    <w:pStyle w:val="10"/>
                    <w:keepNext w:val="0"/>
                    <w:keepLines w:val="0"/>
                    <w:pageBreakBefore w:val="0"/>
                    <w:widowControl w:val="0"/>
                    <w:kinsoku/>
                    <w:wordWrap/>
                    <w:overflowPunct/>
                    <w:topLinePunct w:val="0"/>
                    <w:autoSpaceDE w:val="0"/>
                    <w:autoSpaceDN w:val="0"/>
                    <w:bidi w:val="0"/>
                    <w:ind w:firstLine="0" w:firstLineChars="0"/>
                    <w:textAlignment w:val="auto"/>
                    <w:rPr>
                      <w:rFonts w:hint="default"/>
                      <w:color w:val="auto"/>
                      <w:lang w:val="en-US" w:eastAsia="zh-CN"/>
                    </w:rPr>
                  </w:pPr>
                  <w:r>
                    <w:rPr>
                      <w:rFonts w:hint="eastAsia"/>
                      <w:color w:val="auto"/>
                      <w:lang w:val="en-US" w:eastAsia="zh-CN"/>
                    </w:rPr>
                    <w:t>用水项目</w:t>
                  </w:r>
                </w:p>
              </w:tc>
              <w:tc>
                <w:tcPr>
                  <w:tcW w:w="894" w:type="dxa"/>
                  <w:vAlign w:val="center"/>
                </w:tcPr>
                <w:p w14:paraId="3A4C4766">
                  <w:pPr>
                    <w:pStyle w:val="10"/>
                    <w:keepNext w:val="0"/>
                    <w:keepLines w:val="0"/>
                    <w:pageBreakBefore w:val="0"/>
                    <w:widowControl w:val="0"/>
                    <w:kinsoku/>
                    <w:wordWrap/>
                    <w:overflowPunct/>
                    <w:topLinePunct w:val="0"/>
                    <w:autoSpaceDE w:val="0"/>
                    <w:autoSpaceDN w:val="0"/>
                    <w:bidi w:val="0"/>
                    <w:ind w:firstLine="0" w:firstLineChars="0"/>
                    <w:textAlignment w:val="auto"/>
                    <w:rPr>
                      <w:rFonts w:hint="default"/>
                      <w:color w:val="auto"/>
                      <w:lang w:val="en-US" w:eastAsia="zh-CN"/>
                    </w:rPr>
                  </w:pPr>
                  <w:r>
                    <w:rPr>
                      <w:rFonts w:hint="eastAsia"/>
                      <w:color w:val="auto"/>
                      <w:lang w:val="en-US" w:eastAsia="zh-CN"/>
                    </w:rPr>
                    <w:t>新鲜用水量</w:t>
                  </w:r>
                </w:p>
              </w:tc>
              <w:tc>
                <w:tcPr>
                  <w:tcW w:w="915" w:type="dxa"/>
                  <w:vAlign w:val="center"/>
                </w:tcPr>
                <w:p w14:paraId="2690CA94">
                  <w:pPr>
                    <w:pStyle w:val="10"/>
                    <w:keepNext w:val="0"/>
                    <w:keepLines w:val="0"/>
                    <w:pageBreakBefore w:val="0"/>
                    <w:widowControl w:val="0"/>
                    <w:kinsoku/>
                    <w:wordWrap/>
                    <w:overflowPunct/>
                    <w:topLinePunct w:val="0"/>
                    <w:autoSpaceDE w:val="0"/>
                    <w:autoSpaceDN w:val="0"/>
                    <w:bidi w:val="0"/>
                    <w:ind w:left="0" w:leftChars="0" w:right="0" w:rightChars="0" w:firstLine="0" w:firstLineChars="0"/>
                    <w:textAlignment w:val="auto"/>
                    <w:rPr>
                      <w:rFonts w:hint="default"/>
                      <w:color w:val="auto"/>
                      <w:lang w:val="en-US" w:eastAsia="zh-CN"/>
                    </w:rPr>
                  </w:pPr>
                  <w:r>
                    <w:rPr>
                      <w:rFonts w:hint="eastAsia"/>
                      <w:color w:val="auto"/>
                      <w:lang w:val="en-US" w:eastAsia="zh-CN"/>
                    </w:rPr>
                    <w:t>原料带入水量</w:t>
                  </w:r>
                </w:p>
              </w:tc>
              <w:tc>
                <w:tcPr>
                  <w:tcW w:w="716" w:type="dxa"/>
                  <w:vAlign w:val="center"/>
                </w:tcPr>
                <w:p w14:paraId="04E20AB9">
                  <w:pPr>
                    <w:pStyle w:val="10"/>
                    <w:keepNext w:val="0"/>
                    <w:keepLines w:val="0"/>
                    <w:pageBreakBefore w:val="0"/>
                    <w:widowControl w:val="0"/>
                    <w:kinsoku/>
                    <w:wordWrap/>
                    <w:overflowPunct/>
                    <w:topLinePunct w:val="0"/>
                    <w:autoSpaceDE w:val="0"/>
                    <w:autoSpaceDN w:val="0"/>
                    <w:bidi w:val="0"/>
                    <w:ind w:left="0" w:leftChars="0" w:right="0" w:rightChars="0" w:firstLine="0" w:firstLineChars="0"/>
                    <w:textAlignment w:val="auto"/>
                    <w:rPr>
                      <w:rFonts w:hint="default"/>
                      <w:color w:val="auto"/>
                      <w:lang w:val="en-US" w:eastAsia="zh-CN"/>
                    </w:rPr>
                  </w:pPr>
                  <w:r>
                    <w:rPr>
                      <w:rFonts w:hint="eastAsia"/>
                      <w:color w:val="auto"/>
                      <w:lang w:val="en-US" w:eastAsia="zh-CN"/>
                    </w:rPr>
                    <w:t>损耗量</w:t>
                  </w:r>
                </w:p>
              </w:tc>
              <w:tc>
                <w:tcPr>
                  <w:tcW w:w="847" w:type="dxa"/>
                  <w:vAlign w:val="center"/>
                </w:tcPr>
                <w:p w14:paraId="253E5280">
                  <w:pPr>
                    <w:pStyle w:val="10"/>
                    <w:keepNext w:val="0"/>
                    <w:keepLines w:val="0"/>
                    <w:pageBreakBefore w:val="0"/>
                    <w:widowControl w:val="0"/>
                    <w:kinsoku/>
                    <w:wordWrap/>
                    <w:overflowPunct/>
                    <w:topLinePunct w:val="0"/>
                    <w:autoSpaceDE w:val="0"/>
                    <w:autoSpaceDN w:val="0"/>
                    <w:bidi w:val="0"/>
                    <w:ind w:left="0" w:leftChars="0" w:right="0" w:rightChars="0" w:firstLine="0" w:firstLineChars="0"/>
                    <w:textAlignment w:val="auto"/>
                    <w:rPr>
                      <w:rFonts w:hint="default"/>
                      <w:color w:val="auto"/>
                      <w:lang w:val="en-US" w:eastAsia="zh-CN"/>
                    </w:rPr>
                  </w:pPr>
                  <w:r>
                    <w:rPr>
                      <w:rFonts w:hint="eastAsia"/>
                      <w:color w:val="auto"/>
                      <w:lang w:val="en-US" w:eastAsia="zh-CN"/>
                    </w:rPr>
                    <w:t>产品带走水量</w:t>
                  </w:r>
                </w:p>
              </w:tc>
              <w:tc>
                <w:tcPr>
                  <w:tcW w:w="845" w:type="dxa"/>
                  <w:vAlign w:val="center"/>
                </w:tcPr>
                <w:p w14:paraId="58BDB144">
                  <w:pPr>
                    <w:pStyle w:val="10"/>
                    <w:keepNext w:val="0"/>
                    <w:keepLines w:val="0"/>
                    <w:pageBreakBefore w:val="0"/>
                    <w:widowControl w:val="0"/>
                    <w:kinsoku/>
                    <w:wordWrap/>
                    <w:overflowPunct/>
                    <w:topLinePunct w:val="0"/>
                    <w:autoSpaceDE w:val="0"/>
                    <w:autoSpaceDN w:val="0"/>
                    <w:bidi w:val="0"/>
                    <w:ind w:left="0" w:leftChars="0" w:right="0" w:rightChars="0" w:firstLine="0" w:firstLineChars="0"/>
                    <w:textAlignment w:val="auto"/>
                    <w:rPr>
                      <w:rFonts w:hint="default"/>
                      <w:color w:val="auto"/>
                      <w:lang w:val="en-US" w:eastAsia="zh-CN"/>
                    </w:rPr>
                  </w:pPr>
                  <w:r>
                    <w:rPr>
                      <w:rFonts w:hint="eastAsia"/>
                      <w:color w:val="auto"/>
                      <w:lang w:val="en-US" w:eastAsia="zh-CN"/>
                    </w:rPr>
                    <w:t>回用量</w:t>
                  </w:r>
                </w:p>
              </w:tc>
              <w:tc>
                <w:tcPr>
                  <w:tcW w:w="690" w:type="dxa"/>
                  <w:vAlign w:val="center"/>
                </w:tcPr>
                <w:p w14:paraId="5B1FDD9B">
                  <w:pPr>
                    <w:pStyle w:val="10"/>
                    <w:keepNext w:val="0"/>
                    <w:keepLines w:val="0"/>
                    <w:pageBreakBefore w:val="0"/>
                    <w:widowControl w:val="0"/>
                    <w:kinsoku/>
                    <w:wordWrap/>
                    <w:overflowPunct/>
                    <w:topLinePunct w:val="0"/>
                    <w:autoSpaceDE w:val="0"/>
                    <w:autoSpaceDN w:val="0"/>
                    <w:bidi w:val="0"/>
                    <w:ind w:left="0" w:leftChars="0" w:right="0" w:rightChars="0" w:firstLine="0" w:firstLineChars="0"/>
                    <w:textAlignment w:val="auto"/>
                    <w:rPr>
                      <w:rFonts w:hint="eastAsia"/>
                      <w:color w:val="auto"/>
                      <w:lang w:val="en-US" w:eastAsia="zh-CN"/>
                    </w:rPr>
                  </w:pPr>
                  <w:r>
                    <w:rPr>
                      <w:rFonts w:hint="eastAsia"/>
                      <w:color w:val="auto"/>
                      <w:lang w:val="en-US" w:eastAsia="zh-CN"/>
                    </w:rPr>
                    <w:t>排水量</w:t>
                  </w:r>
                </w:p>
              </w:tc>
              <w:tc>
                <w:tcPr>
                  <w:tcW w:w="1380" w:type="dxa"/>
                  <w:vAlign w:val="center"/>
                </w:tcPr>
                <w:p w14:paraId="0AB335EA">
                  <w:pPr>
                    <w:pStyle w:val="10"/>
                    <w:keepNext w:val="0"/>
                    <w:keepLines w:val="0"/>
                    <w:pageBreakBefore w:val="0"/>
                    <w:widowControl w:val="0"/>
                    <w:kinsoku/>
                    <w:wordWrap/>
                    <w:overflowPunct/>
                    <w:topLinePunct w:val="0"/>
                    <w:autoSpaceDE w:val="0"/>
                    <w:autoSpaceDN w:val="0"/>
                    <w:bidi w:val="0"/>
                    <w:ind w:left="0" w:leftChars="0" w:right="0" w:rightChars="0" w:firstLine="0" w:firstLineChars="0"/>
                    <w:textAlignment w:val="auto"/>
                    <w:rPr>
                      <w:rFonts w:hint="default"/>
                      <w:color w:val="auto"/>
                      <w:lang w:val="en-US" w:eastAsia="zh-CN"/>
                    </w:rPr>
                  </w:pPr>
                  <w:r>
                    <w:rPr>
                      <w:rFonts w:hint="eastAsia"/>
                      <w:color w:val="auto"/>
                      <w:lang w:val="en-US" w:eastAsia="zh-CN"/>
                    </w:rPr>
                    <w:t>去向</w:t>
                  </w:r>
                </w:p>
              </w:tc>
            </w:tr>
            <w:tr w14:paraId="08666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06" w:type="dxa"/>
                  <w:vAlign w:val="center"/>
                </w:tcPr>
                <w:p w14:paraId="65497436">
                  <w:pPr>
                    <w:pStyle w:val="10"/>
                    <w:keepNext w:val="0"/>
                    <w:keepLines w:val="0"/>
                    <w:pageBreakBefore w:val="0"/>
                    <w:widowControl w:val="0"/>
                    <w:kinsoku/>
                    <w:wordWrap/>
                    <w:overflowPunct/>
                    <w:topLinePunct w:val="0"/>
                    <w:autoSpaceDE w:val="0"/>
                    <w:autoSpaceDN w:val="0"/>
                    <w:bidi w:val="0"/>
                    <w:ind w:firstLine="0" w:firstLineChars="0"/>
                    <w:textAlignment w:val="auto"/>
                    <w:rPr>
                      <w:rFonts w:hint="default"/>
                      <w:color w:val="auto"/>
                      <w:lang w:val="en-US" w:eastAsia="zh-CN"/>
                    </w:rPr>
                  </w:pPr>
                  <w:r>
                    <w:rPr>
                      <w:rFonts w:hint="eastAsia"/>
                      <w:color w:val="auto"/>
                      <w:lang w:val="en-US" w:eastAsia="zh-CN"/>
                    </w:rPr>
                    <w:t>生活用水</w:t>
                  </w:r>
                </w:p>
              </w:tc>
              <w:tc>
                <w:tcPr>
                  <w:tcW w:w="894" w:type="dxa"/>
                  <w:vAlign w:val="center"/>
                </w:tcPr>
                <w:p w14:paraId="2EA22AA8">
                  <w:pPr>
                    <w:pStyle w:val="10"/>
                    <w:bidi w:val="0"/>
                    <w:rPr>
                      <w:rFonts w:hint="default"/>
                      <w:color w:val="auto"/>
                      <w:lang w:val="en-US" w:eastAsia="zh-CN"/>
                    </w:rPr>
                  </w:pPr>
                  <w:r>
                    <w:rPr>
                      <w:rFonts w:hint="default"/>
                      <w:color w:val="auto"/>
                      <w:lang w:val="en-US" w:eastAsia="zh-CN"/>
                    </w:rPr>
                    <w:t>0.</w:t>
                  </w:r>
                  <w:r>
                    <w:rPr>
                      <w:rFonts w:hint="eastAsia"/>
                      <w:color w:val="auto"/>
                      <w:lang w:val="en-US" w:eastAsia="zh-CN"/>
                    </w:rPr>
                    <w:t>225</w:t>
                  </w:r>
                </w:p>
              </w:tc>
              <w:tc>
                <w:tcPr>
                  <w:tcW w:w="915" w:type="dxa"/>
                  <w:vAlign w:val="center"/>
                </w:tcPr>
                <w:p w14:paraId="3FC50948">
                  <w:pPr>
                    <w:pStyle w:val="10"/>
                    <w:bidi w:val="0"/>
                    <w:rPr>
                      <w:rFonts w:hint="default"/>
                      <w:color w:val="auto"/>
                      <w:lang w:val="en-US" w:eastAsia="zh-CN"/>
                    </w:rPr>
                  </w:pPr>
                  <w:r>
                    <w:rPr>
                      <w:rFonts w:hint="default"/>
                      <w:color w:val="auto"/>
                      <w:lang w:val="en-US" w:eastAsia="zh-CN"/>
                    </w:rPr>
                    <w:t>0</w:t>
                  </w:r>
                </w:p>
              </w:tc>
              <w:tc>
                <w:tcPr>
                  <w:tcW w:w="716" w:type="dxa"/>
                  <w:vAlign w:val="center"/>
                </w:tcPr>
                <w:p w14:paraId="4A5D3A61">
                  <w:pPr>
                    <w:pStyle w:val="10"/>
                    <w:bidi w:val="0"/>
                    <w:rPr>
                      <w:rFonts w:hint="default"/>
                      <w:color w:val="auto"/>
                      <w:lang w:val="en-US" w:eastAsia="zh-CN"/>
                    </w:rPr>
                  </w:pPr>
                  <w:r>
                    <w:rPr>
                      <w:rFonts w:hint="default"/>
                      <w:color w:val="auto"/>
                      <w:lang w:val="en-US" w:eastAsia="zh-CN"/>
                    </w:rPr>
                    <w:t>0.</w:t>
                  </w:r>
                  <w:r>
                    <w:rPr>
                      <w:rFonts w:hint="eastAsia"/>
                      <w:color w:val="auto"/>
                      <w:lang w:val="en-US" w:eastAsia="zh-CN"/>
                    </w:rPr>
                    <w:t>045</w:t>
                  </w:r>
                </w:p>
              </w:tc>
              <w:tc>
                <w:tcPr>
                  <w:tcW w:w="847" w:type="dxa"/>
                  <w:vAlign w:val="center"/>
                </w:tcPr>
                <w:p w14:paraId="03018AA4">
                  <w:pPr>
                    <w:pStyle w:val="10"/>
                    <w:bidi w:val="0"/>
                    <w:rPr>
                      <w:rFonts w:hint="default"/>
                      <w:color w:val="auto"/>
                      <w:lang w:val="en-US" w:eastAsia="zh-CN"/>
                    </w:rPr>
                  </w:pPr>
                  <w:r>
                    <w:rPr>
                      <w:rFonts w:hint="default"/>
                      <w:color w:val="auto"/>
                      <w:lang w:val="en-US" w:eastAsia="zh-CN"/>
                    </w:rPr>
                    <w:t>0</w:t>
                  </w:r>
                </w:p>
              </w:tc>
              <w:tc>
                <w:tcPr>
                  <w:tcW w:w="845" w:type="dxa"/>
                  <w:vAlign w:val="center"/>
                </w:tcPr>
                <w:p w14:paraId="66C991CE">
                  <w:pPr>
                    <w:pStyle w:val="10"/>
                    <w:bidi w:val="0"/>
                    <w:rPr>
                      <w:rFonts w:hint="default"/>
                      <w:color w:val="auto"/>
                      <w:lang w:val="en-US" w:eastAsia="zh-CN"/>
                    </w:rPr>
                  </w:pPr>
                  <w:r>
                    <w:rPr>
                      <w:rFonts w:hint="default"/>
                      <w:color w:val="auto"/>
                      <w:lang w:val="en-US" w:eastAsia="zh-CN"/>
                    </w:rPr>
                    <w:t>0.</w:t>
                  </w:r>
                  <w:r>
                    <w:rPr>
                      <w:rFonts w:hint="eastAsia"/>
                      <w:color w:val="auto"/>
                      <w:lang w:val="en-US" w:eastAsia="zh-CN"/>
                    </w:rPr>
                    <w:t>18</w:t>
                  </w:r>
                </w:p>
              </w:tc>
              <w:tc>
                <w:tcPr>
                  <w:tcW w:w="690" w:type="dxa"/>
                  <w:vAlign w:val="center"/>
                </w:tcPr>
                <w:p w14:paraId="306518A5">
                  <w:pPr>
                    <w:pStyle w:val="10"/>
                    <w:bidi w:val="0"/>
                    <w:rPr>
                      <w:rFonts w:hint="default"/>
                      <w:color w:val="auto"/>
                      <w:lang w:val="en-US" w:eastAsia="zh-CN"/>
                    </w:rPr>
                  </w:pPr>
                  <w:r>
                    <w:rPr>
                      <w:rFonts w:hint="default"/>
                      <w:color w:val="auto"/>
                      <w:lang w:val="en-US" w:eastAsia="zh-CN"/>
                    </w:rPr>
                    <w:t>0</w:t>
                  </w:r>
                </w:p>
              </w:tc>
              <w:tc>
                <w:tcPr>
                  <w:tcW w:w="1380" w:type="dxa"/>
                  <w:vAlign w:val="center"/>
                </w:tcPr>
                <w:p w14:paraId="2C57D947">
                  <w:pPr>
                    <w:pStyle w:val="10"/>
                    <w:keepNext w:val="0"/>
                    <w:keepLines w:val="0"/>
                    <w:pageBreakBefore w:val="0"/>
                    <w:widowControl w:val="0"/>
                    <w:kinsoku/>
                    <w:wordWrap/>
                    <w:overflowPunct/>
                    <w:topLinePunct w:val="0"/>
                    <w:autoSpaceDE w:val="0"/>
                    <w:autoSpaceDN w:val="0"/>
                    <w:bidi w:val="0"/>
                    <w:ind w:left="0" w:leftChars="0" w:right="0" w:rightChars="0" w:firstLine="0" w:firstLineChars="0"/>
                    <w:textAlignment w:val="auto"/>
                    <w:rPr>
                      <w:rFonts w:hint="default"/>
                      <w:color w:val="auto"/>
                      <w:lang w:val="en-US" w:eastAsia="zh-CN"/>
                    </w:rPr>
                  </w:pPr>
                  <w:r>
                    <w:rPr>
                      <w:rFonts w:hint="eastAsia"/>
                      <w:color w:val="auto"/>
                      <w:lang w:val="en-US" w:eastAsia="zh-CN"/>
                    </w:rPr>
                    <w:t>用作农肥</w:t>
                  </w:r>
                </w:p>
              </w:tc>
            </w:tr>
            <w:tr w14:paraId="7FDF0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06" w:type="dxa"/>
                  <w:vAlign w:val="center"/>
                </w:tcPr>
                <w:p w14:paraId="5FADDDD3">
                  <w:pPr>
                    <w:pStyle w:val="10"/>
                    <w:keepNext w:val="0"/>
                    <w:keepLines w:val="0"/>
                    <w:pageBreakBefore w:val="0"/>
                    <w:widowControl w:val="0"/>
                    <w:kinsoku/>
                    <w:wordWrap/>
                    <w:overflowPunct/>
                    <w:topLinePunct w:val="0"/>
                    <w:autoSpaceDE w:val="0"/>
                    <w:autoSpaceDN w:val="0"/>
                    <w:bidi w:val="0"/>
                    <w:ind w:firstLine="0" w:firstLineChars="0"/>
                    <w:textAlignment w:val="auto"/>
                    <w:rPr>
                      <w:rFonts w:hint="default"/>
                      <w:color w:val="auto"/>
                      <w:lang w:val="en-US" w:eastAsia="zh-CN"/>
                    </w:rPr>
                  </w:pPr>
                  <w:r>
                    <w:rPr>
                      <w:rFonts w:hint="eastAsia"/>
                      <w:b w:val="0"/>
                      <w:bCs w:val="0"/>
                      <w:color w:val="auto"/>
                      <w:lang w:val="en-US" w:eastAsia="zh-CN"/>
                    </w:rPr>
                    <w:t>工艺用水</w:t>
                  </w:r>
                </w:p>
              </w:tc>
              <w:tc>
                <w:tcPr>
                  <w:tcW w:w="894" w:type="dxa"/>
                  <w:vAlign w:val="center"/>
                </w:tcPr>
                <w:p w14:paraId="08ACA340">
                  <w:pPr>
                    <w:pStyle w:val="10"/>
                    <w:bidi w:val="0"/>
                    <w:rPr>
                      <w:rFonts w:hint="default"/>
                      <w:color w:val="auto"/>
                      <w:lang w:val="en-US" w:eastAsia="zh-CN"/>
                    </w:rPr>
                  </w:pPr>
                  <w:r>
                    <w:rPr>
                      <w:rFonts w:hint="default"/>
                      <w:color w:val="auto"/>
                      <w:lang w:val="en-US" w:eastAsia="zh-CN"/>
                    </w:rPr>
                    <w:t>0.9</w:t>
                  </w:r>
                  <w:r>
                    <w:rPr>
                      <w:rFonts w:hint="eastAsia"/>
                      <w:color w:val="auto"/>
                      <w:lang w:val="en-US" w:eastAsia="zh-CN"/>
                    </w:rPr>
                    <w:t>53</w:t>
                  </w:r>
                </w:p>
              </w:tc>
              <w:tc>
                <w:tcPr>
                  <w:tcW w:w="915" w:type="dxa"/>
                  <w:vAlign w:val="center"/>
                </w:tcPr>
                <w:p w14:paraId="4BAEE853">
                  <w:pPr>
                    <w:pStyle w:val="10"/>
                    <w:bidi w:val="0"/>
                    <w:rPr>
                      <w:rFonts w:hint="default"/>
                      <w:color w:val="auto"/>
                      <w:lang w:val="en-US" w:eastAsia="zh-CN"/>
                    </w:rPr>
                  </w:pPr>
                  <w:r>
                    <w:rPr>
                      <w:rFonts w:hint="default"/>
                      <w:color w:val="auto"/>
                      <w:lang w:val="en-US" w:eastAsia="zh-CN"/>
                    </w:rPr>
                    <w:t>0.10</w:t>
                  </w:r>
                  <w:r>
                    <w:rPr>
                      <w:rFonts w:hint="eastAsia"/>
                      <w:color w:val="auto"/>
                      <w:lang w:val="en-US" w:eastAsia="zh-CN"/>
                    </w:rPr>
                    <w:t>9</w:t>
                  </w:r>
                </w:p>
              </w:tc>
              <w:tc>
                <w:tcPr>
                  <w:tcW w:w="716" w:type="dxa"/>
                  <w:vAlign w:val="center"/>
                </w:tcPr>
                <w:p w14:paraId="0FC4965A">
                  <w:pPr>
                    <w:pStyle w:val="10"/>
                    <w:bidi w:val="0"/>
                    <w:rPr>
                      <w:rFonts w:hint="default"/>
                      <w:color w:val="auto"/>
                      <w:lang w:val="en-US" w:eastAsia="zh-CN"/>
                    </w:rPr>
                  </w:pPr>
                  <w:r>
                    <w:rPr>
                      <w:rFonts w:hint="default"/>
                      <w:color w:val="auto"/>
                      <w:lang w:val="en-US" w:eastAsia="zh-CN"/>
                    </w:rPr>
                    <w:t>0.3</w:t>
                  </w:r>
                  <w:r>
                    <w:rPr>
                      <w:rFonts w:hint="eastAsia"/>
                      <w:color w:val="auto"/>
                      <w:lang w:val="en-US" w:eastAsia="zh-CN"/>
                    </w:rPr>
                    <w:t>9</w:t>
                  </w:r>
                  <w:r>
                    <w:rPr>
                      <w:rFonts w:hint="default"/>
                      <w:color w:val="auto"/>
                      <w:lang w:val="en-US" w:eastAsia="zh-CN"/>
                    </w:rPr>
                    <w:t>2</w:t>
                  </w:r>
                </w:p>
              </w:tc>
              <w:tc>
                <w:tcPr>
                  <w:tcW w:w="847" w:type="dxa"/>
                  <w:vAlign w:val="center"/>
                </w:tcPr>
                <w:p w14:paraId="53DEF509">
                  <w:pPr>
                    <w:pStyle w:val="10"/>
                    <w:bidi w:val="0"/>
                    <w:rPr>
                      <w:rFonts w:hint="default"/>
                      <w:color w:val="auto"/>
                      <w:lang w:val="en-US" w:eastAsia="zh-CN"/>
                    </w:rPr>
                  </w:pPr>
                  <w:r>
                    <w:rPr>
                      <w:rFonts w:hint="default"/>
                      <w:color w:val="auto"/>
                      <w:lang w:val="en-US" w:eastAsia="zh-CN"/>
                    </w:rPr>
                    <w:t>0.35</w:t>
                  </w:r>
                </w:p>
              </w:tc>
              <w:tc>
                <w:tcPr>
                  <w:tcW w:w="845" w:type="dxa"/>
                  <w:vAlign w:val="center"/>
                </w:tcPr>
                <w:p w14:paraId="6D4D3DC3">
                  <w:pPr>
                    <w:pStyle w:val="10"/>
                    <w:bidi w:val="0"/>
                    <w:rPr>
                      <w:rFonts w:hint="default"/>
                      <w:color w:val="auto"/>
                      <w:lang w:val="en-US" w:eastAsia="zh-CN"/>
                    </w:rPr>
                  </w:pPr>
                  <w:r>
                    <w:rPr>
                      <w:rFonts w:hint="default"/>
                      <w:color w:val="auto"/>
                      <w:lang w:val="en-US" w:eastAsia="zh-CN"/>
                    </w:rPr>
                    <w:t>0.32</w:t>
                  </w:r>
                </w:p>
              </w:tc>
              <w:tc>
                <w:tcPr>
                  <w:tcW w:w="690" w:type="dxa"/>
                  <w:vAlign w:val="center"/>
                </w:tcPr>
                <w:p w14:paraId="42E9C877">
                  <w:pPr>
                    <w:pStyle w:val="10"/>
                    <w:bidi w:val="0"/>
                    <w:rPr>
                      <w:rFonts w:hint="default"/>
                      <w:color w:val="auto"/>
                      <w:lang w:val="en-US" w:eastAsia="zh-CN"/>
                    </w:rPr>
                  </w:pPr>
                  <w:r>
                    <w:rPr>
                      <w:rFonts w:hint="default"/>
                      <w:color w:val="auto"/>
                      <w:lang w:val="en-US" w:eastAsia="zh-CN"/>
                    </w:rPr>
                    <w:t>0</w:t>
                  </w:r>
                </w:p>
              </w:tc>
              <w:tc>
                <w:tcPr>
                  <w:tcW w:w="1380" w:type="dxa"/>
                  <w:vMerge w:val="restart"/>
                  <w:vAlign w:val="center"/>
                </w:tcPr>
                <w:p w14:paraId="6D1DA4B0">
                  <w:pPr>
                    <w:pStyle w:val="10"/>
                    <w:keepNext w:val="0"/>
                    <w:keepLines w:val="0"/>
                    <w:pageBreakBefore w:val="0"/>
                    <w:widowControl w:val="0"/>
                    <w:kinsoku/>
                    <w:wordWrap/>
                    <w:overflowPunct/>
                    <w:topLinePunct w:val="0"/>
                    <w:autoSpaceDE w:val="0"/>
                    <w:autoSpaceDN w:val="0"/>
                    <w:bidi w:val="0"/>
                    <w:ind w:firstLine="0" w:firstLineChars="0"/>
                    <w:textAlignment w:val="auto"/>
                    <w:rPr>
                      <w:rFonts w:hint="default"/>
                      <w:color w:val="auto"/>
                      <w:lang w:val="en-US" w:eastAsia="zh-CN"/>
                    </w:rPr>
                  </w:pPr>
                  <w:r>
                    <w:rPr>
                      <w:rFonts w:hint="eastAsia"/>
                      <w:color w:val="auto"/>
                      <w:lang w:val="en-US" w:eastAsia="zh-CN"/>
                    </w:rPr>
                    <w:t>产品带走、用作农田施肥或堆肥使用</w:t>
                  </w:r>
                </w:p>
              </w:tc>
            </w:tr>
            <w:tr w14:paraId="3A7A4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06" w:type="dxa"/>
                  <w:vAlign w:val="center"/>
                </w:tcPr>
                <w:p w14:paraId="4ED11438">
                  <w:pPr>
                    <w:pStyle w:val="10"/>
                    <w:keepNext w:val="0"/>
                    <w:keepLines w:val="0"/>
                    <w:pageBreakBefore w:val="0"/>
                    <w:widowControl w:val="0"/>
                    <w:kinsoku/>
                    <w:wordWrap/>
                    <w:overflowPunct/>
                    <w:topLinePunct w:val="0"/>
                    <w:autoSpaceDE w:val="0"/>
                    <w:autoSpaceDN w:val="0"/>
                    <w:bidi w:val="0"/>
                    <w:ind w:firstLine="0" w:firstLineChars="0"/>
                    <w:textAlignment w:val="auto"/>
                    <w:rPr>
                      <w:rFonts w:hint="default"/>
                      <w:color w:val="auto"/>
                      <w:lang w:val="en-US" w:eastAsia="zh-CN"/>
                    </w:rPr>
                  </w:pPr>
                  <w:r>
                    <w:rPr>
                      <w:rFonts w:hint="eastAsia"/>
                      <w:b w:val="0"/>
                      <w:bCs w:val="0"/>
                      <w:color w:val="auto"/>
                      <w:lang w:val="en-US" w:eastAsia="zh-CN"/>
                    </w:rPr>
                    <w:t>清洗用水</w:t>
                  </w:r>
                </w:p>
              </w:tc>
              <w:tc>
                <w:tcPr>
                  <w:tcW w:w="894" w:type="dxa"/>
                  <w:vAlign w:val="center"/>
                </w:tcPr>
                <w:p w14:paraId="514F5E58">
                  <w:pPr>
                    <w:pStyle w:val="10"/>
                    <w:bidi w:val="0"/>
                    <w:rPr>
                      <w:rFonts w:hint="default"/>
                      <w:color w:val="auto"/>
                      <w:lang w:val="en-US" w:eastAsia="zh-CN"/>
                    </w:rPr>
                  </w:pPr>
                  <w:r>
                    <w:rPr>
                      <w:rFonts w:hint="default"/>
                      <w:color w:val="auto"/>
                      <w:lang w:val="en-US" w:eastAsia="zh-CN"/>
                    </w:rPr>
                    <w:t>0.6</w:t>
                  </w:r>
                </w:p>
              </w:tc>
              <w:tc>
                <w:tcPr>
                  <w:tcW w:w="915" w:type="dxa"/>
                  <w:vAlign w:val="center"/>
                </w:tcPr>
                <w:p w14:paraId="4E3EFD8F">
                  <w:pPr>
                    <w:pStyle w:val="10"/>
                    <w:bidi w:val="0"/>
                    <w:rPr>
                      <w:rFonts w:hint="default"/>
                      <w:color w:val="auto"/>
                      <w:lang w:val="en-US" w:eastAsia="zh-CN"/>
                    </w:rPr>
                  </w:pPr>
                  <w:r>
                    <w:rPr>
                      <w:rFonts w:hint="default"/>
                      <w:color w:val="auto"/>
                      <w:lang w:val="en-US" w:eastAsia="zh-CN"/>
                    </w:rPr>
                    <w:t>0</w:t>
                  </w:r>
                </w:p>
              </w:tc>
              <w:tc>
                <w:tcPr>
                  <w:tcW w:w="716" w:type="dxa"/>
                  <w:vAlign w:val="center"/>
                </w:tcPr>
                <w:p w14:paraId="486F4A64">
                  <w:pPr>
                    <w:pStyle w:val="10"/>
                    <w:bidi w:val="0"/>
                    <w:rPr>
                      <w:rFonts w:hint="default"/>
                      <w:color w:val="auto"/>
                      <w:lang w:val="en-US" w:eastAsia="zh-CN"/>
                    </w:rPr>
                  </w:pPr>
                  <w:r>
                    <w:rPr>
                      <w:rFonts w:hint="default"/>
                      <w:color w:val="auto"/>
                      <w:lang w:val="en-US" w:eastAsia="zh-CN"/>
                    </w:rPr>
                    <w:t>0.12</w:t>
                  </w:r>
                </w:p>
              </w:tc>
              <w:tc>
                <w:tcPr>
                  <w:tcW w:w="847" w:type="dxa"/>
                  <w:vAlign w:val="center"/>
                </w:tcPr>
                <w:p w14:paraId="54AA7A79">
                  <w:pPr>
                    <w:pStyle w:val="10"/>
                    <w:bidi w:val="0"/>
                    <w:rPr>
                      <w:rFonts w:hint="default"/>
                      <w:color w:val="auto"/>
                      <w:lang w:val="en-US" w:eastAsia="zh-CN"/>
                    </w:rPr>
                  </w:pPr>
                  <w:r>
                    <w:rPr>
                      <w:rFonts w:hint="default"/>
                      <w:color w:val="auto"/>
                      <w:lang w:val="en-US" w:eastAsia="zh-CN"/>
                    </w:rPr>
                    <w:t>0</w:t>
                  </w:r>
                </w:p>
              </w:tc>
              <w:tc>
                <w:tcPr>
                  <w:tcW w:w="845" w:type="dxa"/>
                  <w:vAlign w:val="center"/>
                </w:tcPr>
                <w:p w14:paraId="4F8F1AA3">
                  <w:pPr>
                    <w:pStyle w:val="10"/>
                    <w:bidi w:val="0"/>
                    <w:rPr>
                      <w:rFonts w:hint="default"/>
                      <w:color w:val="auto"/>
                      <w:lang w:val="en-US" w:eastAsia="zh-CN"/>
                    </w:rPr>
                  </w:pPr>
                  <w:r>
                    <w:rPr>
                      <w:rFonts w:hint="default"/>
                      <w:color w:val="auto"/>
                      <w:lang w:val="en-US" w:eastAsia="zh-CN"/>
                    </w:rPr>
                    <w:t>0.48</w:t>
                  </w:r>
                </w:p>
              </w:tc>
              <w:tc>
                <w:tcPr>
                  <w:tcW w:w="690" w:type="dxa"/>
                  <w:vAlign w:val="center"/>
                </w:tcPr>
                <w:p w14:paraId="519D1EBD">
                  <w:pPr>
                    <w:pStyle w:val="10"/>
                    <w:bidi w:val="0"/>
                    <w:rPr>
                      <w:rFonts w:hint="default"/>
                      <w:color w:val="auto"/>
                      <w:lang w:val="en-US" w:eastAsia="zh-CN"/>
                    </w:rPr>
                  </w:pPr>
                  <w:r>
                    <w:rPr>
                      <w:rFonts w:hint="default"/>
                      <w:color w:val="auto"/>
                      <w:lang w:val="en-US" w:eastAsia="zh-CN"/>
                    </w:rPr>
                    <w:t>0</w:t>
                  </w:r>
                </w:p>
              </w:tc>
              <w:tc>
                <w:tcPr>
                  <w:tcW w:w="1380" w:type="dxa"/>
                  <w:vMerge w:val="continue"/>
                  <w:vAlign w:val="center"/>
                </w:tcPr>
                <w:p w14:paraId="6A8DE6E6">
                  <w:pPr>
                    <w:pStyle w:val="10"/>
                    <w:keepNext w:val="0"/>
                    <w:keepLines w:val="0"/>
                    <w:pageBreakBefore w:val="0"/>
                    <w:widowControl w:val="0"/>
                    <w:kinsoku/>
                    <w:wordWrap/>
                    <w:overflowPunct/>
                    <w:topLinePunct w:val="0"/>
                    <w:autoSpaceDE w:val="0"/>
                    <w:autoSpaceDN w:val="0"/>
                    <w:bidi w:val="0"/>
                    <w:ind w:firstLine="0" w:firstLineChars="0"/>
                    <w:textAlignment w:val="auto"/>
                    <w:rPr>
                      <w:rFonts w:hint="default"/>
                      <w:color w:val="auto"/>
                      <w:lang w:val="en-US" w:eastAsia="zh-CN"/>
                    </w:rPr>
                  </w:pPr>
                </w:p>
              </w:tc>
            </w:tr>
            <w:tr w14:paraId="7D829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06" w:type="dxa"/>
                  <w:vAlign w:val="center"/>
                </w:tcPr>
                <w:p w14:paraId="60E022AC">
                  <w:pPr>
                    <w:pStyle w:val="10"/>
                    <w:keepNext w:val="0"/>
                    <w:keepLines w:val="0"/>
                    <w:pageBreakBefore w:val="0"/>
                    <w:widowControl w:val="0"/>
                    <w:kinsoku/>
                    <w:wordWrap/>
                    <w:overflowPunct/>
                    <w:topLinePunct w:val="0"/>
                    <w:autoSpaceDE w:val="0"/>
                    <w:autoSpaceDN w:val="0"/>
                    <w:bidi w:val="0"/>
                    <w:ind w:firstLine="0" w:firstLineChars="0"/>
                    <w:textAlignment w:val="auto"/>
                    <w:rPr>
                      <w:rFonts w:hint="eastAsia"/>
                      <w:b w:val="0"/>
                      <w:bCs w:val="0"/>
                      <w:color w:val="auto"/>
                      <w:lang w:val="en-US" w:eastAsia="zh-CN"/>
                    </w:rPr>
                  </w:pPr>
                  <w:r>
                    <w:rPr>
                      <w:rFonts w:hint="eastAsia" w:cs="Times New Roman"/>
                      <w:b w:val="0"/>
                      <w:bCs w:val="0"/>
                      <w:color w:val="auto"/>
                      <w:lang w:val="en-US" w:eastAsia="zh-CN"/>
                    </w:rPr>
                    <w:t>保洁用水</w:t>
                  </w:r>
                </w:p>
              </w:tc>
              <w:tc>
                <w:tcPr>
                  <w:tcW w:w="894" w:type="dxa"/>
                  <w:vAlign w:val="center"/>
                </w:tcPr>
                <w:p w14:paraId="7C496E92">
                  <w:pPr>
                    <w:pStyle w:val="10"/>
                    <w:bidi w:val="0"/>
                    <w:rPr>
                      <w:rFonts w:hint="default"/>
                      <w:color w:val="auto"/>
                      <w:lang w:val="en-US" w:eastAsia="zh-CN"/>
                    </w:rPr>
                  </w:pPr>
                  <w:r>
                    <w:rPr>
                      <w:rFonts w:hint="default"/>
                      <w:color w:val="auto"/>
                      <w:lang w:val="en-US" w:eastAsia="zh-CN"/>
                    </w:rPr>
                    <w:t>0.</w:t>
                  </w:r>
                  <w:r>
                    <w:rPr>
                      <w:rFonts w:hint="eastAsia"/>
                      <w:color w:val="auto"/>
                      <w:lang w:val="en-US" w:eastAsia="zh-CN"/>
                    </w:rPr>
                    <w:t>6</w:t>
                  </w:r>
                </w:p>
              </w:tc>
              <w:tc>
                <w:tcPr>
                  <w:tcW w:w="915" w:type="dxa"/>
                  <w:vAlign w:val="center"/>
                </w:tcPr>
                <w:p w14:paraId="4C77A0F5">
                  <w:pPr>
                    <w:pStyle w:val="10"/>
                    <w:bidi w:val="0"/>
                    <w:rPr>
                      <w:rFonts w:hint="eastAsia"/>
                      <w:color w:val="auto"/>
                      <w:lang w:val="en-US" w:eastAsia="zh-CN"/>
                    </w:rPr>
                  </w:pPr>
                  <w:r>
                    <w:rPr>
                      <w:rFonts w:hint="default"/>
                      <w:color w:val="auto"/>
                      <w:lang w:val="en-US" w:eastAsia="zh-CN"/>
                    </w:rPr>
                    <w:t>0</w:t>
                  </w:r>
                </w:p>
              </w:tc>
              <w:tc>
                <w:tcPr>
                  <w:tcW w:w="716" w:type="dxa"/>
                  <w:vAlign w:val="center"/>
                </w:tcPr>
                <w:p w14:paraId="3B90E8DF">
                  <w:pPr>
                    <w:pStyle w:val="10"/>
                    <w:bidi w:val="0"/>
                    <w:rPr>
                      <w:rFonts w:hint="default"/>
                      <w:color w:val="auto"/>
                      <w:lang w:val="en-US" w:eastAsia="zh-CN"/>
                    </w:rPr>
                  </w:pPr>
                  <w:r>
                    <w:rPr>
                      <w:rFonts w:hint="default"/>
                      <w:color w:val="auto"/>
                      <w:lang w:val="en-US" w:eastAsia="zh-CN"/>
                    </w:rPr>
                    <w:t>0.</w:t>
                  </w:r>
                  <w:r>
                    <w:rPr>
                      <w:rFonts w:hint="eastAsia"/>
                      <w:color w:val="auto"/>
                      <w:lang w:val="en-US" w:eastAsia="zh-CN"/>
                    </w:rPr>
                    <w:t>3</w:t>
                  </w:r>
                </w:p>
              </w:tc>
              <w:tc>
                <w:tcPr>
                  <w:tcW w:w="847" w:type="dxa"/>
                  <w:vAlign w:val="center"/>
                </w:tcPr>
                <w:p w14:paraId="0E6C5D70">
                  <w:pPr>
                    <w:pStyle w:val="10"/>
                    <w:bidi w:val="0"/>
                    <w:rPr>
                      <w:rFonts w:hint="eastAsia"/>
                      <w:color w:val="auto"/>
                      <w:lang w:val="en-US" w:eastAsia="zh-CN"/>
                    </w:rPr>
                  </w:pPr>
                  <w:r>
                    <w:rPr>
                      <w:rFonts w:hint="default"/>
                      <w:color w:val="auto"/>
                      <w:lang w:val="en-US" w:eastAsia="zh-CN"/>
                    </w:rPr>
                    <w:t>0</w:t>
                  </w:r>
                </w:p>
              </w:tc>
              <w:tc>
                <w:tcPr>
                  <w:tcW w:w="845" w:type="dxa"/>
                  <w:vAlign w:val="center"/>
                </w:tcPr>
                <w:p w14:paraId="6F56372D">
                  <w:pPr>
                    <w:pStyle w:val="10"/>
                    <w:bidi w:val="0"/>
                    <w:rPr>
                      <w:rFonts w:hint="default"/>
                      <w:color w:val="auto"/>
                      <w:lang w:val="en-US" w:eastAsia="zh-CN"/>
                    </w:rPr>
                  </w:pPr>
                  <w:r>
                    <w:rPr>
                      <w:rFonts w:hint="default"/>
                      <w:color w:val="auto"/>
                      <w:lang w:val="en-US" w:eastAsia="zh-CN"/>
                    </w:rPr>
                    <w:t>0.</w:t>
                  </w:r>
                  <w:r>
                    <w:rPr>
                      <w:rFonts w:hint="eastAsia"/>
                      <w:color w:val="auto"/>
                      <w:lang w:val="en-US" w:eastAsia="zh-CN"/>
                    </w:rPr>
                    <w:t>3</w:t>
                  </w:r>
                </w:p>
              </w:tc>
              <w:tc>
                <w:tcPr>
                  <w:tcW w:w="690" w:type="dxa"/>
                  <w:vAlign w:val="center"/>
                </w:tcPr>
                <w:p w14:paraId="7773138C">
                  <w:pPr>
                    <w:pStyle w:val="10"/>
                    <w:bidi w:val="0"/>
                    <w:rPr>
                      <w:rFonts w:hint="default"/>
                      <w:color w:val="auto"/>
                      <w:lang w:val="en-US" w:eastAsia="zh-CN"/>
                    </w:rPr>
                  </w:pPr>
                  <w:r>
                    <w:rPr>
                      <w:rFonts w:hint="default"/>
                      <w:color w:val="auto"/>
                      <w:lang w:val="en-US" w:eastAsia="zh-CN"/>
                    </w:rPr>
                    <w:t>0</w:t>
                  </w:r>
                </w:p>
              </w:tc>
              <w:tc>
                <w:tcPr>
                  <w:tcW w:w="1380" w:type="dxa"/>
                  <w:vAlign w:val="center"/>
                </w:tcPr>
                <w:p w14:paraId="38F4C1DF">
                  <w:pPr>
                    <w:pStyle w:val="10"/>
                    <w:keepNext w:val="0"/>
                    <w:keepLines w:val="0"/>
                    <w:pageBreakBefore w:val="0"/>
                    <w:widowControl w:val="0"/>
                    <w:kinsoku/>
                    <w:wordWrap/>
                    <w:overflowPunct/>
                    <w:topLinePunct w:val="0"/>
                    <w:autoSpaceDE w:val="0"/>
                    <w:autoSpaceDN w:val="0"/>
                    <w:bidi w:val="0"/>
                    <w:ind w:firstLine="0" w:firstLineChars="0"/>
                    <w:textAlignment w:val="auto"/>
                    <w:rPr>
                      <w:rFonts w:hint="eastAsia"/>
                      <w:color w:val="auto"/>
                      <w:lang w:val="en-US" w:eastAsia="zh-CN"/>
                    </w:rPr>
                  </w:pPr>
                  <w:r>
                    <w:rPr>
                      <w:rFonts w:hint="eastAsia"/>
                      <w:color w:val="auto"/>
                      <w:lang w:val="en-US" w:eastAsia="zh-CN"/>
                    </w:rPr>
                    <w:t>用作农肥</w:t>
                  </w:r>
                </w:p>
              </w:tc>
            </w:tr>
            <w:tr w14:paraId="798FF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06" w:type="dxa"/>
                  <w:vAlign w:val="center"/>
                </w:tcPr>
                <w:p w14:paraId="15807D21">
                  <w:pPr>
                    <w:pStyle w:val="10"/>
                    <w:keepNext w:val="0"/>
                    <w:keepLines w:val="0"/>
                    <w:pageBreakBefore w:val="0"/>
                    <w:widowControl w:val="0"/>
                    <w:kinsoku/>
                    <w:wordWrap/>
                    <w:overflowPunct/>
                    <w:topLinePunct w:val="0"/>
                    <w:autoSpaceDE w:val="0"/>
                    <w:autoSpaceDN w:val="0"/>
                    <w:bidi w:val="0"/>
                    <w:ind w:firstLine="0" w:firstLineChars="0"/>
                    <w:textAlignment w:val="auto"/>
                    <w:rPr>
                      <w:rFonts w:hint="eastAsia"/>
                      <w:color w:val="auto"/>
                      <w:lang w:val="en-US" w:eastAsia="zh-CN"/>
                    </w:rPr>
                  </w:pPr>
                  <w:r>
                    <w:rPr>
                      <w:rFonts w:hint="eastAsia" w:cs="Times New Roman"/>
                      <w:b w:val="0"/>
                      <w:bCs w:val="0"/>
                      <w:color w:val="auto"/>
                      <w:lang w:val="en-US" w:eastAsia="zh-CN"/>
                    </w:rPr>
                    <w:t>洒水抑尘用水</w:t>
                  </w:r>
                </w:p>
              </w:tc>
              <w:tc>
                <w:tcPr>
                  <w:tcW w:w="894" w:type="dxa"/>
                  <w:vAlign w:val="center"/>
                </w:tcPr>
                <w:p w14:paraId="3215654B">
                  <w:pPr>
                    <w:pStyle w:val="10"/>
                    <w:bidi w:val="0"/>
                    <w:rPr>
                      <w:rFonts w:hint="default"/>
                      <w:color w:val="auto"/>
                      <w:lang w:val="en-US" w:eastAsia="zh-CN"/>
                    </w:rPr>
                  </w:pPr>
                  <w:r>
                    <w:rPr>
                      <w:rFonts w:hint="default"/>
                      <w:color w:val="auto"/>
                      <w:lang w:val="en-US" w:eastAsia="zh-CN"/>
                    </w:rPr>
                    <w:t>0.5</w:t>
                  </w:r>
                </w:p>
              </w:tc>
              <w:tc>
                <w:tcPr>
                  <w:tcW w:w="915" w:type="dxa"/>
                  <w:vAlign w:val="center"/>
                </w:tcPr>
                <w:p w14:paraId="7586E411">
                  <w:pPr>
                    <w:pStyle w:val="10"/>
                    <w:bidi w:val="0"/>
                    <w:rPr>
                      <w:rFonts w:hint="default"/>
                      <w:color w:val="auto"/>
                      <w:lang w:val="en-US" w:eastAsia="zh-CN"/>
                    </w:rPr>
                  </w:pPr>
                  <w:r>
                    <w:rPr>
                      <w:rFonts w:hint="default"/>
                      <w:color w:val="auto"/>
                      <w:lang w:val="en-US" w:eastAsia="zh-CN"/>
                    </w:rPr>
                    <w:t>0</w:t>
                  </w:r>
                </w:p>
              </w:tc>
              <w:tc>
                <w:tcPr>
                  <w:tcW w:w="716" w:type="dxa"/>
                  <w:vAlign w:val="center"/>
                </w:tcPr>
                <w:p w14:paraId="0DF08CF8">
                  <w:pPr>
                    <w:pStyle w:val="10"/>
                    <w:bidi w:val="0"/>
                    <w:rPr>
                      <w:rFonts w:hint="default"/>
                      <w:color w:val="auto"/>
                      <w:lang w:val="en-US" w:eastAsia="zh-CN"/>
                    </w:rPr>
                  </w:pPr>
                  <w:r>
                    <w:rPr>
                      <w:rFonts w:hint="default"/>
                      <w:color w:val="auto"/>
                      <w:lang w:val="en-US" w:eastAsia="zh-CN"/>
                    </w:rPr>
                    <w:t>0.5</w:t>
                  </w:r>
                </w:p>
              </w:tc>
              <w:tc>
                <w:tcPr>
                  <w:tcW w:w="847" w:type="dxa"/>
                  <w:vAlign w:val="center"/>
                </w:tcPr>
                <w:p w14:paraId="07CDD25F">
                  <w:pPr>
                    <w:pStyle w:val="10"/>
                    <w:bidi w:val="0"/>
                    <w:rPr>
                      <w:rFonts w:hint="default"/>
                      <w:color w:val="auto"/>
                      <w:lang w:val="en-US" w:eastAsia="zh-CN"/>
                    </w:rPr>
                  </w:pPr>
                  <w:r>
                    <w:rPr>
                      <w:rFonts w:hint="default"/>
                      <w:color w:val="auto"/>
                      <w:lang w:val="en-US" w:eastAsia="zh-CN"/>
                    </w:rPr>
                    <w:t>0</w:t>
                  </w:r>
                </w:p>
              </w:tc>
              <w:tc>
                <w:tcPr>
                  <w:tcW w:w="845" w:type="dxa"/>
                  <w:vAlign w:val="center"/>
                </w:tcPr>
                <w:p w14:paraId="7E91595F">
                  <w:pPr>
                    <w:pStyle w:val="10"/>
                    <w:bidi w:val="0"/>
                    <w:rPr>
                      <w:rFonts w:hint="default"/>
                      <w:color w:val="auto"/>
                      <w:lang w:val="en-US" w:eastAsia="zh-CN"/>
                    </w:rPr>
                  </w:pPr>
                  <w:r>
                    <w:rPr>
                      <w:rFonts w:hint="default"/>
                      <w:color w:val="auto"/>
                      <w:lang w:val="en-US" w:eastAsia="zh-CN"/>
                    </w:rPr>
                    <w:t>0</w:t>
                  </w:r>
                </w:p>
              </w:tc>
              <w:tc>
                <w:tcPr>
                  <w:tcW w:w="690" w:type="dxa"/>
                  <w:vAlign w:val="center"/>
                </w:tcPr>
                <w:p w14:paraId="2B9B0B58">
                  <w:pPr>
                    <w:pStyle w:val="10"/>
                    <w:bidi w:val="0"/>
                    <w:rPr>
                      <w:rFonts w:hint="default"/>
                      <w:color w:val="auto"/>
                      <w:lang w:val="en-US" w:eastAsia="zh-CN"/>
                    </w:rPr>
                  </w:pPr>
                  <w:r>
                    <w:rPr>
                      <w:rFonts w:hint="default"/>
                      <w:color w:val="auto"/>
                      <w:lang w:val="en-US" w:eastAsia="zh-CN"/>
                    </w:rPr>
                    <w:t>0</w:t>
                  </w:r>
                </w:p>
              </w:tc>
              <w:tc>
                <w:tcPr>
                  <w:tcW w:w="1380" w:type="dxa"/>
                  <w:vAlign w:val="center"/>
                </w:tcPr>
                <w:p w14:paraId="72BC6DD2">
                  <w:pPr>
                    <w:pStyle w:val="10"/>
                    <w:keepNext w:val="0"/>
                    <w:keepLines w:val="0"/>
                    <w:pageBreakBefore w:val="0"/>
                    <w:widowControl w:val="0"/>
                    <w:kinsoku/>
                    <w:wordWrap/>
                    <w:overflowPunct/>
                    <w:topLinePunct w:val="0"/>
                    <w:autoSpaceDE w:val="0"/>
                    <w:autoSpaceDN w:val="0"/>
                    <w:bidi w:val="0"/>
                    <w:ind w:firstLine="0" w:firstLineChars="0"/>
                    <w:textAlignment w:val="auto"/>
                    <w:rPr>
                      <w:rFonts w:hint="default"/>
                      <w:color w:val="auto"/>
                      <w:lang w:val="en-US" w:eastAsia="zh-CN"/>
                    </w:rPr>
                  </w:pPr>
                  <w:r>
                    <w:rPr>
                      <w:rFonts w:hint="eastAsia"/>
                      <w:color w:val="auto"/>
                      <w:lang w:val="en-US" w:eastAsia="zh-CN"/>
                    </w:rPr>
                    <w:t>全部损耗</w:t>
                  </w:r>
                </w:p>
              </w:tc>
            </w:tr>
            <w:tr w14:paraId="3C405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06" w:type="dxa"/>
                  <w:vAlign w:val="center"/>
                </w:tcPr>
                <w:p w14:paraId="26883373">
                  <w:pPr>
                    <w:pStyle w:val="10"/>
                    <w:keepNext w:val="0"/>
                    <w:keepLines w:val="0"/>
                    <w:pageBreakBefore w:val="0"/>
                    <w:widowControl w:val="0"/>
                    <w:kinsoku/>
                    <w:wordWrap/>
                    <w:overflowPunct/>
                    <w:topLinePunct w:val="0"/>
                    <w:autoSpaceDE w:val="0"/>
                    <w:autoSpaceDN w:val="0"/>
                    <w:bidi w:val="0"/>
                    <w:ind w:firstLine="0" w:firstLineChars="0"/>
                    <w:textAlignment w:val="auto"/>
                    <w:rPr>
                      <w:rFonts w:hint="default"/>
                      <w:color w:val="auto"/>
                      <w:lang w:val="en-US" w:eastAsia="zh-CN"/>
                    </w:rPr>
                  </w:pPr>
                  <w:r>
                    <w:rPr>
                      <w:rFonts w:hint="eastAsia"/>
                      <w:color w:val="auto"/>
                      <w:lang w:val="en-US" w:eastAsia="zh-CN"/>
                    </w:rPr>
                    <w:t>合计</w:t>
                  </w:r>
                </w:p>
              </w:tc>
              <w:tc>
                <w:tcPr>
                  <w:tcW w:w="894" w:type="dxa"/>
                  <w:vAlign w:val="center"/>
                </w:tcPr>
                <w:p w14:paraId="079CDF0F">
                  <w:pPr>
                    <w:pStyle w:val="10"/>
                    <w:bidi w:val="0"/>
                    <w:rPr>
                      <w:rFonts w:hint="default"/>
                      <w:color w:val="auto"/>
                      <w:lang w:val="en-US" w:eastAsia="zh-CN"/>
                    </w:rPr>
                  </w:pPr>
                  <w:r>
                    <w:rPr>
                      <w:rFonts w:hint="eastAsia"/>
                      <w:color w:val="auto"/>
                      <w:lang w:val="en-US" w:eastAsia="zh-CN"/>
                    </w:rPr>
                    <w:t>2.878</w:t>
                  </w:r>
                </w:p>
              </w:tc>
              <w:tc>
                <w:tcPr>
                  <w:tcW w:w="915" w:type="dxa"/>
                  <w:vAlign w:val="center"/>
                </w:tcPr>
                <w:p w14:paraId="24CE4700">
                  <w:pPr>
                    <w:pStyle w:val="10"/>
                    <w:bidi w:val="0"/>
                    <w:rPr>
                      <w:rFonts w:hint="default"/>
                      <w:color w:val="auto"/>
                      <w:lang w:val="en-US" w:eastAsia="zh-CN"/>
                    </w:rPr>
                  </w:pPr>
                  <w:r>
                    <w:rPr>
                      <w:rFonts w:hint="default"/>
                      <w:color w:val="auto"/>
                      <w:lang w:val="en-US" w:eastAsia="zh-CN"/>
                    </w:rPr>
                    <w:t>0.10</w:t>
                  </w:r>
                  <w:r>
                    <w:rPr>
                      <w:rFonts w:hint="eastAsia"/>
                      <w:color w:val="auto"/>
                      <w:lang w:val="en-US" w:eastAsia="zh-CN"/>
                    </w:rPr>
                    <w:t>9</w:t>
                  </w:r>
                </w:p>
              </w:tc>
              <w:tc>
                <w:tcPr>
                  <w:tcW w:w="716" w:type="dxa"/>
                  <w:vAlign w:val="center"/>
                </w:tcPr>
                <w:p w14:paraId="3E00AD3C">
                  <w:pPr>
                    <w:pStyle w:val="10"/>
                    <w:bidi w:val="0"/>
                    <w:rPr>
                      <w:rFonts w:hint="default"/>
                      <w:color w:val="auto"/>
                      <w:lang w:val="en-US" w:eastAsia="zh-CN"/>
                    </w:rPr>
                  </w:pPr>
                  <w:r>
                    <w:rPr>
                      <w:rFonts w:hint="eastAsia"/>
                      <w:color w:val="auto"/>
                      <w:lang w:val="en-US" w:eastAsia="zh-CN"/>
                    </w:rPr>
                    <w:t>1.357</w:t>
                  </w:r>
                </w:p>
              </w:tc>
              <w:tc>
                <w:tcPr>
                  <w:tcW w:w="847" w:type="dxa"/>
                  <w:vAlign w:val="center"/>
                </w:tcPr>
                <w:p w14:paraId="3418CD9D">
                  <w:pPr>
                    <w:pStyle w:val="10"/>
                    <w:bidi w:val="0"/>
                    <w:rPr>
                      <w:rFonts w:hint="default"/>
                      <w:color w:val="auto"/>
                      <w:lang w:val="en-US" w:eastAsia="zh-CN"/>
                    </w:rPr>
                  </w:pPr>
                  <w:r>
                    <w:rPr>
                      <w:rFonts w:hint="default"/>
                      <w:color w:val="auto"/>
                      <w:lang w:val="en-US" w:eastAsia="zh-CN"/>
                    </w:rPr>
                    <w:t>0.35</w:t>
                  </w:r>
                </w:p>
              </w:tc>
              <w:tc>
                <w:tcPr>
                  <w:tcW w:w="845" w:type="dxa"/>
                  <w:vAlign w:val="center"/>
                </w:tcPr>
                <w:p w14:paraId="5AEA457A">
                  <w:pPr>
                    <w:pStyle w:val="10"/>
                    <w:bidi w:val="0"/>
                    <w:rPr>
                      <w:rFonts w:hint="default"/>
                      <w:color w:val="auto"/>
                      <w:lang w:val="en-US" w:eastAsia="zh-CN"/>
                    </w:rPr>
                  </w:pPr>
                  <w:r>
                    <w:rPr>
                      <w:rFonts w:hint="default"/>
                      <w:color w:val="auto"/>
                      <w:lang w:val="en-US" w:eastAsia="zh-CN"/>
                    </w:rPr>
                    <w:t>1.</w:t>
                  </w:r>
                  <w:r>
                    <w:rPr>
                      <w:rFonts w:hint="eastAsia"/>
                      <w:color w:val="auto"/>
                      <w:lang w:val="en-US" w:eastAsia="zh-CN"/>
                    </w:rPr>
                    <w:t>28</w:t>
                  </w:r>
                </w:p>
              </w:tc>
              <w:tc>
                <w:tcPr>
                  <w:tcW w:w="690" w:type="dxa"/>
                  <w:vAlign w:val="center"/>
                </w:tcPr>
                <w:p w14:paraId="527D5DD5">
                  <w:pPr>
                    <w:pStyle w:val="10"/>
                    <w:bidi w:val="0"/>
                    <w:rPr>
                      <w:rFonts w:hint="default"/>
                      <w:color w:val="auto"/>
                      <w:lang w:val="en-US" w:eastAsia="zh-CN"/>
                    </w:rPr>
                  </w:pPr>
                  <w:r>
                    <w:rPr>
                      <w:rFonts w:hint="default"/>
                      <w:color w:val="auto"/>
                      <w:lang w:val="en-US" w:eastAsia="zh-CN"/>
                    </w:rPr>
                    <w:t>0</w:t>
                  </w:r>
                </w:p>
              </w:tc>
              <w:tc>
                <w:tcPr>
                  <w:tcW w:w="1380" w:type="dxa"/>
                  <w:vAlign w:val="center"/>
                </w:tcPr>
                <w:p w14:paraId="589A28B8">
                  <w:pPr>
                    <w:pStyle w:val="10"/>
                    <w:keepNext w:val="0"/>
                    <w:keepLines w:val="0"/>
                    <w:pageBreakBefore w:val="0"/>
                    <w:widowControl w:val="0"/>
                    <w:kinsoku/>
                    <w:wordWrap/>
                    <w:overflowPunct/>
                    <w:topLinePunct w:val="0"/>
                    <w:autoSpaceDE w:val="0"/>
                    <w:autoSpaceDN w:val="0"/>
                    <w:bidi w:val="0"/>
                    <w:ind w:firstLine="0" w:firstLineChars="0"/>
                    <w:textAlignment w:val="auto"/>
                    <w:rPr>
                      <w:rFonts w:hint="default"/>
                      <w:color w:val="auto"/>
                      <w:lang w:val="en-US" w:eastAsia="zh-CN"/>
                    </w:rPr>
                  </w:pPr>
                  <w:r>
                    <w:rPr>
                      <w:rFonts w:hint="eastAsia" w:cs="Times New Roman"/>
                      <w:color w:val="auto"/>
                      <w:lang w:val="en-US" w:eastAsia="zh-CN"/>
                    </w:rPr>
                    <w:t>/</w:t>
                  </w:r>
                </w:p>
              </w:tc>
            </w:tr>
          </w:tbl>
          <w:p w14:paraId="7ADFD901">
            <w:pPr>
              <w:pStyle w:val="10"/>
              <w:bidi w:val="0"/>
              <w:rPr>
                <w:rStyle w:val="12"/>
                <w:rFonts w:hint="eastAsia"/>
                <w:b/>
                <w:bCs/>
                <w:color w:val="auto"/>
                <w:lang w:val="en-US" w:eastAsia="zh-CN"/>
              </w:rPr>
            </w:pPr>
          </w:p>
          <w:p w14:paraId="6DCA466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Style w:val="12"/>
                <w:rFonts w:hint="eastAsia"/>
                <w:color w:val="auto"/>
                <w:lang w:val="en-US" w:eastAsia="zh-CN"/>
              </w:rPr>
            </w:pPr>
            <w:r>
              <w:rPr>
                <w:rStyle w:val="12"/>
                <w:rFonts w:hint="eastAsia"/>
                <w:color w:val="auto"/>
                <w:lang w:val="en-US" w:eastAsia="zh-CN"/>
              </w:rPr>
              <w:object>
                <v:shape id="_x0000_i1025" o:spt="75" type="#_x0000_t75" style="height:231.35pt;width:379.55pt;" o:ole="t" filled="f" o:preferrelative="t" stroked="f" coordsize="21600,21600">
                  <v:path/>
                  <v:fill on="f" focussize="0,0"/>
                  <v:stroke on="f"/>
                  <v:imagedata r:id="rId26" o:title=""/>
                  <o:lock v:ext="edit" aspectratio="f"/>
                  <w10:wrap type="none"/>
                  <w10:anchorlock/>
                </v:shape>
                <o:OLEObject Type="Embed" ProgID="Visio.Drawing.11" ShapeID="_x0000_i1025" DrawAspect="Content" ObjectID="_1468075725" r:id="rId25">
                  <o:LockedField>false</o:LockedField>
                </o:OLEObject>
              </w:object>
            </w:r>
          </w:p>
          <w:p w14:paraId="4526C143">
            <w:pPr>
              <w:pStyle w:val="10"/>
              <w:bidi w:val="0"/>
              <w:rPr>
                <w:rStyle w:val="12"/>
                <w:rFonts w:hint="eastAsia"/>
                <w:b/>
                <w:bCs/>
                <w:color w:val="auto"/>
                <w:lang w:val="en-US" w:eastAsia="zh-CN"/>
              </w:rPr>
            </w:pPr>
          </w:p>
          <w:p w14:paraId="431A8A8D">
            <w:pPr>
              <w:numPr>
                <w:ilvl w:val="0"/>
                <w:numId w:val="0"/>
              </w:numPr>
              <w:bidi w:val="0"/>
              <w:jc w:val="center"/>
              <w:rPr>
                <w:rStyle w:val="12"/>
                <w:rFonts w:hint="eastAsia" w:eastAsia="宋体"/>
                <w:color w:val="auto"/>
                <w:lang w:eastAsia="zh-CN"/>
              </w:rPr>
            </w:pPr>
            <w:r>
              <w:rPr>
                <w:rStyle w:val="12"/>
                <w:rFonts w:hint="eastAsia"/>
                <w:color w:val="auto"/>
                <w:lang w:val="en-US" w:eastAsia="zh-CN"/>
              </w:rPr>
              <w:t>图2</w:t>
            </w:r>
            <w:r>
              <w:rPr>
                <w:rStyle w:val="12"/>
                <w:rFonts w:hint="default"/>
                <w:color w:val="auto"/>
                <w:lang w:val="en-US" w:eastAsia="zh-CN"/>
              </w:rPr>
              <w:t>-</w:t>
            </w:r>
            <w:r>
              <w:rPr>
                <w:rStyle w:val="12"/>
                <w:rFonts w:hint="default"/>
                <w:color w:val="auto"/>
                <w:lang w:eastAsia="zh-CN"/>
              </w:rPr>
              <w:fldChar w:fldCharType="begin"/>
            </w:r>
            <w:r>
              <w:rPr>
                <w:rStyle w:val="12"/>
                <w:rFonts w:hint="default"/>
                <w:color w:val="auto"/>
                <w:lang w:eastAsia="zh-CN"/>
              </w:rPr>
              <w:instrText xml:space="preserve"> SEQ 图2- \* MERGEFORMAT </w:instrText>
            </w:r>
            <w:r>
              <w:rPr>
                <w:rStyle w:val="12"/>
                <w:rFonts w:hint="default"/>
                <w:color w:val="auto"/>
                <w:lang w:eastAsia="zh-CN"/>
              </w:rPr>
              <w:fldChar w:fldCharType="separate"/>
            </w:r>
            <w:r>
              <w:rPr>
                <w:rStyle w:val="12"/>
                <w:rFonts w:hint="default"/>
                <w:color w:val="auto"/>
                <w:lang w:eastAsia="zh-CN"/>
              </w:rPr>
              <w:t>1</w:t>
            </w:r>
            <w:r>
              <w:rPr>
                <w:rStyle w:val="12"/>
                <w:rFonts w:hint="default"/>
                <w:color w:val="auto"/>
                <w:lang w:eastAsia="zh-CN"/>
              </w:rPr>
              <w:fldChar w:fldCharType="end"/>
            </w:r>
            <w:r>
              <w:rPr>
                <w:rStyle w:val="12"/>
                <w:rFonts w:hint="eastAsia"/>
                <w:color w:val="auto"/>
                <w:lang w:val="en-US" w:eastAsia="zh-CN"/>
              </w:rPr>
              <w:t xml:space="preserve">  项目水平衡图</w:t>
            </w:r>
            <w:r>
              <w:rPr>
                <w:rStyle w:val="12"/>
                <w:rFonts w:hint="eastAsia"/>
                <w:color w:val="auto"/>
                <w:lang w:eastAsia="zh-CN"/>
              </w:rPr>
              <w:t>（</w:t>
            </w:r>
            <w:r>
              <w:rPr>
                <w:rStyle w:val="12"/>
                <w:rFonts w:hint="eastAsia"/>
                <w:color w:val="auto"/>
              </w:rPr>
              <w:t>单位：</w:t>
            </w:r>
            <w:r>
              <w:rPr>
                <w:rStyle w:val="12"/>
                <w:rFonts w:hint="eastAsia"/>
                <w:color w:val="auto"/>
                <w:lang w:val="en-US" w:eastAsia="zh-CN"/>
              </w:rPr>
              <w:t>m</w:t>
            </w:r>
            <w:r>
              <w:rPr>
                <w:rStyle w:val="12"/>
                <w:rFonts w:hint="eastAsia"/>
                <w:color w:val="auto"/>
                <w:vertAlign w:val="superscript"/>
                <w:lang w:val="en-US" w:eastAsia="zh-CN"/>
              </w:rPr>
              <w:t>3</w:t>
            </w:r>
            <w:r>
              <w:rPr>
                <w:rStyle w:val="12"/>
                <w:rFonts w:hint="eastAsia" w:cs="Times New Roman"/>
                <w:color w:val="auto"/>
                <w:lang w:eastAsia="zh-CN"/>
              </w:rPr>
              <w:t>/</w:t>
            </w:r>
            <w:r>
              <w:rPr>
                <w:rStyle w:val="12"/>
                <w:rFonts w:hint="eastAsia"/>
                <w:color w:val="auto"/>
                <w:lang w:val="en-US" w:eastAsia="zh-CN"/>
              </w:rPr>
              <w:t>d</w:t>
            </w:r>
            <w:r>
              <w:rPr>
                <w:rStyle w:val="12"/>
                <w:rFonts w:hint="eastAsia"/>
                <w:color w:val="auto"/>
                <w:lang w:eastAsia="zh-CN"/>
              </w:rPr>
              <w:t>）</w:t>
            </w:r>
          </w:p>
          <w:p w14:paraId="38156098">
            <w:pPr>
              <w:pStyle w:val="10"/>
              <w:bidi w:val="0"/>
              <w:rPr>
                <w:rFonts w:hint="eastAsia"/>
                <w:color w:val="auto"/>
                <w:lang w:val="en-US" w:eastAsia="zh-CN"/>
              </w:rPr>
            </w:pPr>
          </w:p>
          <w:p w14:paraId="1B01754C">
            <w:pPr>
              <w:numPr>
                <w:ilvl w:val="0"/>
                <w:numId w:val="0"/>
              </w:numPr>
              <w:bidi w:val="0"/>
              <w:ind w:leftChars="0" w:firstLine="480" w:firstLineChars="200"/>
              <w:rPr>
                <w:rFonts w:hint="eastAsia"/>
                <w:color w:val="auto"/>
                <w:lang w:val="en-US" w:eastAsia="zh-CN"/>
              </w:rPr>
            </w:pPr>
            <w:r>
              <w:rPr>
                <w:rFonts w:hint="eastAsia"/>
                <w:color w:val="auto"/>
                <w:lang w:val="en-US" w:eastAsia="zh-CN"/>
              </w:rPr>
              <w:t>（3）供电</w:t>
            </w:r>
          </w:p>
          <w:p w14:paraId="10C4A4B2">
            <w:pPr>
              <w:bidi w:val="0"/>
              <w:ind w:firstLine="480" w:firstLineChars="200"/>
              <w:rPr>
                <w:rFonts w:hint="eastAsia"/>
                <w:color w:val="auto"/>
                <w:lang w:val="en-US" w:eastAsia="zh-CN"/>
              </w:rPr>
            </w:pPr>
            <w:r>
              <w:rPr>
                <w:rFonts w:hint="eastAsia"/>
                <w:color w:val="auto"/>
                <w:lang w:val="en-US" w:eastAsia="zh-CN"/>
              </w:rPr>
              <w:t>本项目电源引自市电进线，市政供电。</w:t>
            </w:r>
          </w:p>
          <w:p w14:paraId="021D0A8D">
            <w:pPr>
              <w:numPr>
                <w:ilvl w:val="0"/>
                <w:numId w:val="0"/>
              </w:numPr>
              <w:bidi w:val="0"/>
              <w:rPr>
                <w:rFonts w:hint="eastAsia"/>
                <w:b/>
                <w:bCs/>
                <w:color w:val="auto"/>
                <w:lang w:val="en-US" w:eastAsia="zh-CN"/>
              </w:rPr>
            </w:pPr>
            <w:r>
              <w:rPr>
                <w:rFonts w:hint="eastAsia"/>
                <w:b/>
                <w:bCs/>
                <w:color w:val="auto"/>
                <w:lang w:val="en-US" w:eastAsia="zh-CN"/>
              </w:rPr>
              <w:t>8、总平面布置</w:t>
            </w:r>
          </w:p>
          <w:p w14:paraId="560729D9">
            <w:pPr>
              <w:bidi w:val="0"/>
              <w:rPr>
                <w:rFonts w:hint="eastAsia"/>
                <w:color w:val="auto"/>
                <w:lang w:val="en-US" w:eastAsia="zh-CN"/>
              </w:rPr>
            </w:pPr>
            <w:r>
              <w:rPr>
                <w:rFonts w:hint="eastAsia"/>
                <w:color w:val="auto"/>
                <w:lang w:val="en-US" w:eastAsia="zh-CN"/>
              </w:rPr>
              <w:t>本项目根据厂区所处位置的交通情况，结合物料走向、工艺及装备特点，并遵循布局紧凑、节约用地、方便生产和办公的原则进行总平面布置。</w:t>
            </w:r>
          </w:p>
          <w:p w14:paraId="734B1BB1">
            <w:pPr>
              <w:bidi w:val="0"/>
              <w:rPr>
                <w:rFonts w:hint="eastAsia"/>
                <w:color w:val="auto"/>
                <w:lang w:val="en-US" w:eastAsia="zh-CN"/>
              </w:rPr>
            </w:pPr>
            <w:r>
              <w:rPr>
                <w:rFonts w:hint="eastAsia"/>
                <w:color w:val="auto"/>
                <w:lang w:val="en-US" w:eastAsia="zh-CN"/>
              </w:rPr>
              <w:t>本项目入口位于厂区东侧，生产车间位于厂区中部北侧，车间内西南侧为原材料仓库和拆包间，东南侧为清洗行和成品车间，北侧为加工区；办公区位于生产车间东南侧；化粪池位于生产车间西侧；一般固废暂存间位于生产车间西侧的闲置用房内。项目整体布局明确，生产线分明，生产线与车间四侧及车间出入口均留够足够的空间供人流来往、物料运输和员工进行相关操作。</w:t>
            </w:r>
          </w:p>
          <w:p w14:paraId="3F1AF104">
            <w:pPr>
              <w:bidi w:val="0"/>
              <w:rPr>
                <w:rFonts w:hint="eastAsia"/>
                <w:color w:val="auto"/>
                <w:lang w:val="en-US" w:eastAsia="zh-CN"/>
              </w:rPr>
            </w:pPr>
            <w:r>
              <w:rPr>
                <w:rFonts w:hint="eastAsia"/>
                <w:color w:val="auto"/>
                <w:lang w:val="en-US" w:eastAsia="zh-CN"/>
              </w:rPr>
              <w:t>综上所述，本项目总平面布置合理，能够满足生产工艺的要求，因地制宜，使得功能布局合理，节约用地，满足安全、环保、卫生等要求。项目总平布置见附图2。</w:t>
            </w:r>
          </w:p>
          <w:p w14:paraId="4521FDC1">
            <w:pPr>
              <w:bidi w:val="0"/>
              <w:ind w:left="0" w:leftChars="0" w:firstLine="0" w:firstLineChars="0"/>
              <w:rPr>
                <w:rFonts w:hint="eastAsia"/>
                <w:b/>
                <w:bCs/>
                <w:color w:val="auto"/>
              </w:rPr>
            </w:pPr>
            <w:r>
              <w:rPr>
                <w:rFonts w:hint="eastAsia"/>
                <w:b/>
                <w:bCs/>
                <w:color w:val="auto"/>
                <w:lang w:val="en-US" w:eastAsia="zh-CN"/>
              </w:rPr>
              <w:t>9</w:t>
            </w:r>
            <w:r>
              <w:rPr>
                <w:rFonts w:hint="eastAsia"/>
                <w:b/>
                <w:bCs/>
                <w:color w:val="auto"/>
                <w:lang w:eastAsia="zh-CN"/>
              </w:rPr>
              <w:t>、</w:t>
            </w:r>
            <w:r>
              <w:rPr>
                <w:rFonts w:hint="eastAsia"/>
                <w:b/>
                <w:bCs/>
                <w:color w:val="auto"/>
              </w:rPr>
              <w:t>选址合理性分析</w:t>
            </w:r>
          </w:p>
          <w:p w14:paraId="16EB1B08">
            <w:pPr>
              <w:bidi w:val="0"/>
              <w:rPr>
                <w:rFonts w:hint="eastAsia"/>
                <w:color w:val="auto"/>
              </w:rPr>
            </w:pPr>
            <w:r>
              <w:rPr>
                <w:rFonts w:hint="eastAsia"/>
                <w:color w:val="auto"/>
              </w:rPr>
              <w:t>本项目</w:t>
            </w:r>
            <w:r>
              <w:rPr>
                <w:rFonts w:hint="eastAsia"/>
                <w:color w:val="auto"/>
                <w:lang w:val="en-US" w:eastAsia="zh-CN"/>
              </w:rPr>
              <w:t>为</w:t>
            </w:r>
            <w:r>
              <w:rPr>
                <w:rFonts w:hint="eastAsia"/>
                <w:color w:val="auto"/>
                <w:sz w:val="24"/>
                <w:szCs w:val="24"/>
                <w:lang w:eastAsia="zh-CN"/>
              </w:rPr>
              <w:t>半干米粉生产项目</w:t>
            </w:r>
            <w:r>
              <w:rPr>
                <w:rFonts w:hint="eastAsia"/>
                <w:color w:val="auto"/>
                <w:lang w:eastAsia="zh-CN"/>
              </w:rPr>
              <w:t>，</w:t>
            </w:r>
            <w:r>
              <w:rPr>
                <w:rFonts w:hint="eastAsia"/>
                <w:color w:val="auto"/>
              </w:rPr>
              <w:t>选址位于</w:t>
            </w:r>
            <w:r>
              <w:rPr>
                <w:rFonts w:hint="eastAsia"/>
                <w:color w:val="auto"/>
                <w:lang w:val="en-US" w:eastAsia="zh-CN"/>
              </w:rPr>
              <w:t>湖南省衡阳市常宁市梨子园小区原水口山技工学校</w:t>
            </w:r>
            <w:r>
              <w:rPr>
                <w:rFonts w:hint="eastAsia"/>
                <w:color w:val="auto"/>
              </w:rPr>
              <w:t>，</w:t>
            </w:r>
            <w:r>
              <w:rPr>
                <w:rFonts w:hint="eastAsia"/>
                <w:color w:val="auto"/>
                <w:lang w:val="en-US" w:eastAsia="zh-CN"/>
              </w:rPr>
              <w:t>租赁已建房屋用于生产，项目</w:t>
            </w:r>
            <w:r>
              <w:rPr>
                <w:rFonts w:hint="eastAsia"/>
                <w:color w:val="auto"/>
              </w:rPr>
              <w:t>用地为</w:t>
            </w:r>
            <w:r>
              <w:rPr>
                <w:rFonts w:hint="eastAsia"/>
                <w:color w:val="auto"/>
                <w:lang w:eastAsia="zh-CN"/>
              </w:rPr>
              <w:t>公共基础设施用地</w:t>
            </w:r>
            <w:r>
              <w:rPr>
                <w:rFonts w:hint="eastAsia"/>
                <w:color w:val="auto"/>
              </w:rPr>
              <w:t>，符合土地利用规划要求。</w:t>
            </w:r>
            <w:r>
              <w:rPr>
                <w:rFonts w:hint="eastAsia"/>
                <w:color w:val="auto"/>
                <w:lang w:val="en-US" w:eastAsia="zh-CN"/>
              </w:rPr>
              <w:t>项目</w:t>
            </w:r>
            <w:r>
              <w:rPr>
                <w:rFonts w:hint="eastAsia"/>
                <w:color w:val="auto"/>
              </w:rPr>
              <w:t>选址不在文物保护单位、自然保护区、风景名胜区等环境敏感区域，与城市土地利用规划不冲突，符合城市土地利用的总体规划，不涉及占用永久基本农田和生态公益林，本项目在采取必要的环保措施后，其建设运营对周边环境影响不大，同时对照关于印发《自然资源要素支撑产业高质量发展指导目录（2024年本）》的通知（自然资发〔2024〕273号），</w:t>
            </w:r>
            <w:r>
              <w:rPr>
                <w:rFonts w:hint="eastAsia"/>
                <w:color w:val="auto"/>
                <w:lang w:eastAsia="zh-CN"/>
              </w:rPr>
              <w:t>本</w:t>
            </w:r>
            <w:r>
              <w:rPr>
                <w:rFonts w:hint="eastAsia"/>
                <w:color w:val="auto"/>
              </w:rPr>
              <w:t>项目不属于其中的限制、禁止用地项目范围</w:t>
            </w:r>
            <w:r>
              <w:rPr>
                <w:rFonts w:hint="eastAsia"/>
                <w:color w:val="auto"/>
                <w:lang w:eastAsia="zh-CN"/>
              </w:rPr>
              <w:t>；</w:t>
            </w:r>
            <w:r>
              <w:rPr>
                <w:rFonts w:hint="eastAsia"/>
                <w:color w:val="auto"/>
              </w:rPr>
              <w:t>对照</w:t>
            </w:r>
            <w:r>
              <w:rPr>
                <w:rFonts w:hint="default" w:ascii="Times New Roman" w:hAnsi="Times New Roman" w:cs="Times New Roman"/>
                <w:color w:val="auto"/>
              </w:rPr>
              <w:t>《</w:t>
            </w:r>
            <w:r>
              <w:rPr>
                <w:rFonts w:hint="eastAsia"/>
                <w:color w:val="auto"/>
                <w:lang w:val="en-US" w:eastAsia="zh-CN"/>
              </w:rPr>
              <w:t>衡阳市建设用地污染地块开发利用负面清单</w:t>
            </w:r>
            <w:r>
              <w:rPr>
                <w:rFonts w:hint="default" w:ascii="Times New Roman" w:hAnsi="Times New Roman" w:cs="Times New Roman"/>
                <w:color w:val="auto"/>
              </w:rPr>
              <w:t>》</w:t>
            </w:r>
            <w:r>
              <w:rPr>
                <w:rFonts w:hint="eastAsia"/>
                <w:color w:val="auto"/>
                <w:lang w:val="en-US" w:eastAsia="zh-CN"/>
              </w:rPr>
              <w:t>，本项目所用地块不在其清单范围内，不属于污染地块</w:t>
            </w:r>
            <w:r>
              <w:rPr>
                <w:rFonts w:hint="eastAsia"/>
                <w:color w:val="auto"/>
              </w:rPr>
              <w:t>。</w:t>
            </w:r>
          </w:p>
          <w:p w14:paraId="78B86E63">
            <w:pPr>
              <w:bidi w:val="0"/>
              <w:rPr>
                <w:rFonts w:hint="eastAsia"/>
                <w:color w:val="auto"/>
              </w:rPr>
            </w:pPr>
            <w:r>
              <w:rPr>
                <w:rFonts w:hint="eastAsia"/>
                <w:color w:val="auto"/>
              </w:rPr>
              <w:t>本项目</w:t>
            </w:r>
            <w:r>
              <w:rPr>
                <w:rFonts w:hint="eastAsia"/>
                <w:color w:val="auto"/>
                <w:lang w:val="en-US" w:eastAsia="zh-CN"/>
              </w:rPr>
              <w:t>为</w:t>
            </w:r>
            <w:r>
              <w:rPr>
                <w:rFonts w:hint="eastAsia"/>
                <w:color w:val="auto"/>
                <w:sz w:val="24"/>
                <w:szCs w:val="24"/>
                <w:lang w:eastAsia="zh-CN"/>
              </w:rPr>
              <w:t>半干米粉生产项目</w:t>
            </w:r>
            <w:r>
              <w:rPr>
                <w:rFonts w:hint="eastAsia"/>
                <w:color w:val="auto"/>
                <w:lang w:val="en-US" w:eastAsia="zh-CN"/>
              </w:rPr>
              <w:t>，根据前文分析，项目选址符合《食品安全国家标准 食品生产通用卫生规范》（GB14881-2013）和《食品安全地方标准 米粉生产卫生规范》（DBS43/007-2018）的相关要求。同时，</w:t>
            </w:r>
            <w:r>
              <w:rPr>
                <w:rFonts w:hint="eastAsia"/>
                <w:color w:val="auto"/>
              </w:rPr>
              <w:t>根据现场勘查，项目东侧</w:t>
            </w:r>
            <w:r>
              <w:rPr>
                <w:rFonts w:hint="eastAsia"/>
                <w:color w:val="auto"/>
                <w:lang w:eastAsia="zh-CN"/>
              </w:rPr>
              <w:t>、南侧、</w:t>
            </w:r>
            <w:r>
              <w:rPr>
                <w:rFonts w:hint="eastAsia"/>
                <w:color w:val="auto"/>
                <w:lang w:val="en-US" w:eastAsia="zh-CN"/>
              </w:rPr>
              <w:t>西</w:t>
            </w:r>
            <w:r>
              <w:rPr>
                <w:rFonts w:hint="eastAsia"/>
                <w:color w:val="auto"/>
              </w:rPr>
              <w:t>侧为</w:t>
            </w:r>
            <w:r>
              <w:rPr>
                <w:rFonts w:hint="eastAsia"/>
                <w:color w:val="auto"/>
                <w:lang w:val="en-US" w:eastAsia="zh-CN"/>
              </w:rPr>
              <w:t>金联村、石竹冲居民点和居民菜地</w:t>
            </w:r>
            <w:r>
              <w:rPr>
                <w:rFonts w:hint="eastAsia"/>
                <w:color w:val="auto"/>
              </w:rPr>
              <w:t>，</w:t>
            </w:r>
            <w:r>
              <w:rPr>
                <w:rFonts w:hint="eastAsia"/>
                <w:color w:val="auto"/>
                <w:lang w:val="en-US" w:eastAsia="zh-CN"/>
              </w:rPr>
              <w:t>北侧为山地，周边500m范围内只有一个工业企业，为项目东南侧约450m的水口山有色金属有限责任公司，该企业位于项目侧风向，不会对本项目造成明显影响。</w:t>
            </w:r>
          </w:p>
          <w:p w14:paraId="62969570">
            <w:pPr>
              <w:bidi w:val="0"/>
              <w:rPr>
                <w:rFonts w:hint="default"/>
                <w:color w:val="auto"/>
                <w:lang w:val="en-US" w:eastAsia="zh-CN"/>
              </w:rPr>
            </w:pPr>
            <w:r>
              <w:rPr>
                <w:rFonts w:hint="eastAsia"/>
                <w:color w:val="auto"/>
                <w:lang w:val="en-US" w:eastAsia="zh-CN"/>
              </w:rPr>
              <w:t>综上</w:t>
            </w:r>
            <w:r>
              <w:rPr>
                <w:rFonts w:hint="eastAsia"/>
                <w:color w:val="auto"/>
              </w:rPr>
              <w:t>，本项目选址符合用地规划</w:t>
            </w:r>
            <w:r>
              <w:rPr>
                <w:rFonts w:hint="eastAsia"/>
                <w:color w:val="auto"/>
                <w:lang w:val="en-US" w:eastAsia="zh-CN"/>
              </w:rPr>
              <w:t>、《食品安全国家标准 食品生产通用卫生规范》（GB14881-2013）和《食品安全地方标准 米粉生产卫生规范》（DBS43/007-2018）选址要求</w:t>
            </w:r>
            <w:r>
              <w:rPr>
                <w:rFonts w:hint="eastAsia"/>
                <w:color w:val="auto"/>
              </w:rPr>
              <w:t>，选址合理。</w:t>
            </w:r>
          </w:p>
        </w:tc>
      </w:tr>
      <w:tr w14:paraId="72844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dxa"/>
            <w:vAlign w:val="center"/>
          </w:tcPr>
          <w:p w14:paraId="35B1B6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lang w:val="en-US" w:eastAsia="zh-CN"/>
              </w:rPr>
            </w:pPr>
            <w:r>
              <w:rPr>
                <w:rFonts w:hint="eastAsia"/>
                <w:color w:val="auto"/>
                <w:lang w:val="en-US" w:eastAsia="zh-CN"/>
              </w:rPr>
              <w:t>工艺流程和产排污环节</w:t>
            </w:r>
          </w:p>
        </w:tc>
        <w:tc>
          <w:tcPr>
            <w:tcW w:w="7819" w:type="dxa"/>
            <w:vAlign w:val="top"/>
          </w:tcPr>
          <w:p w14:paraId="52E5BAD3">
            <w:pPr>
              <w:numPr>
                <w:ilvl w:val="0"/>
                <w:numId w:val="0"/>
              </w:numPr>
              <w:bidi w:val="0"/>
              <w:rPr>
                <w:rFonts w:hint="eastAsia"/>
                <w:b/>
                <w:bCs/>
                <w:color w:val="auto"/>
                <w:lang w:val="en-US" w:eastAsia="zh-CN"/>
              </w:rPr>
            </w:pPr>
            <w:r>
              <w:rPr>
                <w:rFonts w:hint="eastAsia"/>
                <w:b/>
                <w:bCs/>
                <w:color w:val="auto"/>
                <w:lang w:val="en-US" w:eastAsia="zh-CN"/>
              </w:rPr>
              <w:t>1、施工期工艺流程及产污环节</w:t>
            </w:r>
          </w:p>
          <w:p w14:paraId="449284A0">
            <w:pPr>
              <w:bidi w:val="0"/>
              <w:rPr>
                <w:rFonts w:hint="default"/>
                <w:color w:val="auto"/>
                <w:lang w:val="en-US" w:eastAsia="zh-CN"/>
              </w:rPr>
            </w:pPr>
            <w:r>
              <w:rPr>
                <w:rFonts w:hint="eastAsia"/>
                <w:color w:val="auto"/>
                <w:lang w:val="en-US" w:eastAsia="zh-CN"/>
              </w:rPr>
              <w:t>（1）工艺流程图</w:t>
            </w:r>
          </w:p>
          <w:p w14:paraId="6930F40E">
            <w:pPr>
              <w:bidi w:val="0"/>
              <w:rPr>
                <w:rFonts w:hint="eastAsia"/>
                <w:color w:val="auto"/>
                <w:lang w:val="en-US" w:eastAsia="zh-CN"/>
              </w:rPr>
            </w:pPr>
            <w:r>
              <w:rPr>
                <w:rFonts w:hint="default"/>
                <w:color w:val="auto"/>
                <w:lang w:val="en-US" w:eastAsia="zh-CN"/>
              </w:rPr>
              <w:t>本项目</w:t>
            </w:r>
            <w:r>
              <w:rPr>
                <w:rFonts w:hint="eastAsia"/>
                <w:color w:val="auto"/>
                <w:lang w:val="en-US" w:eastAsia="zh-CN"/>
              </w:rPr>
              <w:t>租赁已建房屋用于生产</w:t>
            </w:r>
            <w:r>
              <w:rPr>
                <w:rFonts w:hint="default"/>
                <w:color w:val="auto"/>
                <w:lang w:val="en-US" w:eastAsia="zh-CN"/>
              </w:rPr>
              <w:t>，</w:t>
            </w:r>
            <w:r>
              <w:rPr>
                <w:rFonts w:hint="eastAsia"/>
                <w:color w:val="auto"/>
                <w:lang w:val="en-US" w:eastAsia="zh-CN"/>
              </w:rPr>
              <w:t>施工期间主要进行相关生产设备安装以及配套设施的建设，不可避免的将对项目所在地周围环境产生一定的影响。</w:t>
            </w:r>
          </w:p>
          <w:p w14:paraId="1DDDEBE4">
            <w:pPr>
              <w:bidi w:val="0"/>
              <w:rPr>
                <w:rFonts w:hint="default"/>
                <w:color w:val="auto"/>
                <w:lang w:val="en-US" w:eastAsia="zh-CN"/>
              </w:rPr>
            </w:pPr>
            <w:r>
              <w:rPr>
                <w:rFonts w:hint="eastAsia"/>
                <w:color w:val="auto"/>
                <w:lang w:val="en-US" w:eastAsia="zh-CN"/>
              </w:rPr>
              <w:t>本项目</w:t>
            </w:r>
            <w:r>
              <w:rPr>
                <w:rFonts w:hint="default"/>
                <w:color w:val="auto"/>
                <w:lang w:val="en-US" w:eastAsia="zh-CN"/>
              </w:rPr>
              <w:t>施工期工艺流程及排污节点见图</w:t>
            </w:r>
            <w:r>
              <w:rPr>
                <w:rFonts w:hint="default"/>
                <w:b w:val="0"/>
                <w:bCs w:val="0"/>
                <w:color w:val="auto"/>
                <w:lang w:val="en-US" w:eastAsia="zh-CN"/>
              </w:rPr>
              <w:t>2-</w:t>
            </w:r>
            <w:r>
              <w:rPr>
                <w:rFonts w:hint="eastAsia"/>
                <w:b w:val="0"/>
                <w:bCs w:val="0"/>
                <w:color w:val="auto"/>
                <w:lang w:val="en-US" w:eastAsia="zh-CN"/>
              </w:rPr>
              <w:t>2</w:t>
            </w:r>
            <w:r>
              <w:rPr>
                <w:rFonts w:hint="default"/>
                <w:color w:val="auto"/>
                <w:lang w:val="en-US" w:eastAsia="zh-CN"/>
              </w:rPr>
              <w:t>。</w:t>
            </w:r>
          </w:p>
          <w:p w14:paraId="6C2082E9">
            <w:pPr>
              <w:pStyle w:val="10"/>
              <w:bidi w:val="0"/>
              <w:rPr>
                <w:rFonts w:hint="eastAsia"/>
                <w:color w:val="auto"/>
                <w:lang w:val="en-US" w:eastAsia="zh-CN"/>
              </w:rPr>
            </w:pPr>
            <w:r>
              <w:rPr>
                <w:rFonts w:hint="eastAsia"/>
                <w:color w:val="auto"/>
                <w:lang w:val="en-US" w:eastAsia="zh-CN"/>
              </w:rPr>
              <w:object>
                <v:shape id="_x0000_i1026" o:spt="75" type="#_x0000_t75" style="height:85.1pt;width:358.1pt;" o:ole="t" filled="f" o:preferrelative="t" stroked="f" coordsize="21600,21600">
                  <v:path/>
                  <v:fill on="f" focussize="0,0"/>
                  <v:stroke on="f"/>
                  <v:imagedata r:id="rId28" o:title=""/>
                  <o:lock v:ext="edit" aspectratio="f"/>
                  <w10:wrap type="none"/>
                  <w10:anchorlock/>
                </v:shape>
                <o:OLEObject Type="Embed" ProgID="Visio.Drawing.11" ShapeID="_x0000_i1026" DrawAspect="Content" ObjectID="_1468075726" r:id="rId27">
                  <o:LockedField>false</o:LockedField>
                </o:OLEObject>
              </w:object>
            </w:r>
          </w:p>
          <w:p w14:paraId="7E166121">
            <w:pPr>
              <w:pStyle w:val="10"/>
              <w:bidi w:val="0"/>
              <w:rPr>
                <w:rFonts w:hint="default"/>
                <w:color w:val="auto"/>
                <w:lang w:val="en-US" w:eastAsia="zh-CN"/>
              </w:rPr>
            </w:pPr>
          </w:p>
          <w:p w14:paraId="6516C54E">
            <w:pPr>
              <w:pStyle w:val="11"/>
              <w:bidi w:val="0"/>
              <w:rPr>
                <w:rFonts w:hint="default"/>
                <w:color w:val="auto"/>
                <w:lang w:val="en-US" w:eastAsia="zh-CN"/>
              </w:rPr>
            </w:pPr>
            <w:r>
              <w:rPr>
                <w:rFonts w:hint="default"/>
                <w:color w:val="auto"/>
                <w:lang w:val="en-US" w:eastAsia="zh-CN"/>
              </w:rPr>
              <w:t>图2-</w:t>
            </w:r>
            <w:r>
              <w:rPr>
                <w:rFonts w:hint="default"/>
                <w:color w:val="auto"/>
                <w:lang w:eastAsia="zh-CN"/>
              </w:rPr>
              <w:fldChar w:fldCharType="begin"/>
            </w:r>
            <w:r>
              <w:rPr>
                <w:rFonts w:hint="default"/>
                <w:color w:val="auto"/>
                <w:lang w:eastAsia="zh-CN"/>
              </w:rPr>
              <w:instrText xml:space="preserve"> SEQ 图2- \* MERGEFORMAT </w:instrText>
            </w:r>
            <w:r>
              <w:rPr>
                <w:rFonts w:hint="default"/>
                <w:color w:val="auto"/>
                <w:lang w:eastAsia="zh-CN"/>
              </w:rPr>
              <w:fldChar w:fldCharType="separate"/>
            </w:r>
            <w:r>
              <w:rPr>
                <w:rFonts w:hint="default"/>
                <w:color w:val="auto"/>
                <w:lang w:eastAsia="zh-CN"/>
              </w:rPr>
              <w:t>2</w:t>
            </w:r>
            <w:r>
              <w:rPr>
                <w:rFonts w:hint="default"/>
                <w:color w:val="auto"/>
                <w:lang w:eastAsia="zh-CN"/>
              </w:rPr>
              <w:fldChar w:fldCharType="end"/>
            </w:r>
            <w:r>
              <w:rPr>
                <w:rFonts w:hint="default"/>
                <w:color w:val="auto"/>
                <w:lang w:val="en-US" w:eastAsia="zh-CN"/>
              </w:rPr>
              <w:t xml:space="preserve">  本项目施工期工艺流程及排污节点图</w:t>
            </w:r>
          </w:p>
          <w:p w14:paraId="506DD2DC">
            <w:pPr>
              <w:pStyle w:val="10"/>
              <w:bidi w:val="0"/>
              <w:rPr>
                <w:rFonts w:hint="default"/>
                <w:color w:val="auto"/>
                <w:lang w:val="en-US" w:eastAsia="zh-CN"/>
              </w:rPr>
            </w:pPr>
          </w:p>
          <w:p w14:paraId="75415DE3">
            <w:pPr>
              <w:numPr>
                <w:ilvl w:val="0"/>
                <w:numId w:val="0"/>
              </w:numPr>
              <w:bidi w:val="0"/>
              <w:ind w:firstLine="480" w:firstLineChars="200"/>
              <w:rPr>
                <w:rFonts w:hint="eastAsia"/>
                <w:color w:val="auto"/>
                <w:lang w:val="en-US" w:eastAsia="zh-CN"/>
              </w:rPr>
            </w:pPr>
            <w:r>
              <w:rPr>
                <w:rFonts w:hint="eastAsia"/>
                <w:color w:val="auto"/>
                <w:lang w:val="en-US" w:eastAsia="zh-CN"/>
              </w:rPr>
              <w:t>（2）产排污环节</w:t>
            </w:r>
          </w:p>
          <w:p w14:paraId="37EAF5D2">
            <w:pPr>
              <w:bidi w:val="0"/>
              <w:rPr>
                <w:rFonts w:hint="eastAsia"/>
                <w:b/>
                <w:bCs/>
                <w:color w:val="auto"/>
                <w:lang w:val="en-US" w:eastAsia="zh-CN"/>
              </w:rPr>
            </w:pPr>
            <w:r>
              <w:rPr>
                <w:rFonts w:hint="eastAsia"/>
                <w:color w:val="auto"/>
                <w:lang w:val="en-US" w:eastAsia="zh-CN"/>
              </w:rPr>
              <w:t>根据施工期工艺流程，本项目施工期主要污染物为施工、设备安装</w:t>
            </w:r>
            <w:r>
              <w:rPr>
                <w:rFonts w:hint="default"/>
                <w:color w:val="auto"/>
                <w:lang w:val="en-US" w:eastAsia="zh-CN"/>
              </w:rPr>
              <w:t>和车辆运输产生的</w:t>
            </w:r>
            <w:r>
              <w:rPr>
                <w:rFonts w:hint="eastAsia"/>
                <w:color w:val="auto"/>
                <w:lang w:val="en-US" w:eastAsia="zh-CN"/>
              </w:rPr>
              <w:t>扬尘、汽车尾气</w:t>
            </w:r>
            <w:r>
              <w:rPr>
                <w:rFonts w:hint="eastAsia" w:cs="Times New Roman"/>
                <w:color w:val="auto"/>
                <w:lang w:val="en-US" w:eastAsia="zh-CN"/>
              </w:rPr>
              <w:t>、</w:t>
            </w:r>
            <w:r>
              <w:rPr>
                <w:rFonts w:hint="default"/>
                <w:color w:val="auto"/>
                <w:lang w:val="en-US" w:eastAsia="zh-CN"/>
              </w:rPr>
              <w:t>施工人员生活污水</w:t>
            </w:r>
            <w:r>
              <w:rPr>
                <w:rFonts w:hint="eastAsia"/>
                <w:color w:val="auto"/>
                <w:lang w:val="en-US" w:eastAsia="zh-CN"/>
              </w:rPr>
              <w:t>、运输</w:t>
            </w:r>
            <w:r>
              <w:rPr>
                <w:rFonts w:hint="default"/>
                <w:color w:val="auto"/>
                <w:lang w:val="en-US" w:eastAsia="zh-CN"/>
              </w:rPr>
              <w:t>车辆噪声</w:t>
            </w:r>
            <w:r>
              <w:rPr>
                <w:rFonts w:hint="eastAsia"/>
                <w:color w:val="auto"/>
                <w:lang w:val="en-US" w:eastAsia="zh-CN"/>
              </w:rPr>
              <w:t>、</w:t>
            </w:r>
            <w:r>
              <w:rPr>
                <w:rFonts w:hint="default"/>
                <w:color w:val="auto"/>
                <w:lang w:val="en-US" w:eastAsia="zh-CN"/>
              </w:rPr>
              <w:t>设备安装噪声</w:t>
            </w:r>
            <w:r>
              <w:rPr>
                <w:rFonts w:hint="eastAsia"/>
                <w:color w:val="auto"/>
                <w:lang w:val="en-US" w:eastAsia="zh-CN"/>
              </w:rPr>
              <w:t>以及</w:t>
            </w:r>
            <w:r>
              <w:rPr>
                <w:rFonts w:hint="default"/>
                <w:color w:val="auto"/>
                <w:lang w:val="en-US" w:eastAsia="zh-CN"/>
              </w:rPr>
              <w:t>施工人员产生的生活垃圾。</w:t>
            </w:r>
          </w:p>
          <w:p w14:paraId="69324114">
            <w:pPr>
              <w:numPr>
                <w:ilvl w:val="0"/>
                <w:numId w:val="0"/>
              </w:numPr>
              <w:bidi w:val="0"/>
              <w:jc w:val="both"/>
              <w:rPr>
                <w:rFonts w:hint="default"/>
                <w:b/>
                <w:bCs/>
                <w:color w:val="auto"/>
                <w:lang w:val="en-US" w:eastAsia="zh-CN"/>
              </w:rPr>
            </w:pPr>
            <w:r>
              <w:rPr>
                <w:rFonts w:hint="eastAsia"/>
                <w:b/>
                <w:bCs/>
                <w:color w:val="auto"/>
                <w:lang w:val="en-US" w:eastAsia="zh-CN"/>
              </w:rPr>
              <w:t>2、运营期工艺流程及产污环节</w:t>
            </w:r>
          </w:p>
          <w:p w14:paraId="052DD786">
            <w:pPr>
              <w:pStyle w:val="10"/>
              <w:bidi w:val="0"/>
              <w:rPr>
                <w:rFonts w:hint="default"/>
                <w:color w:val="auto"/>
                <w:lang w:val="en-US" w:eastAsia="zh-CN"/>
              </w:rPr>
            </w:pPr>
            <w:r>
              <w:rPr>
                <w:rFonts w:hint="default" w:ascii="Times New Roman" w:hAnsi="Times New Roman" w:cs="Times New Roman"/>
                <w:color w:val="auto"/>
                <w:sz w:val="28"/>
                <w:szCs w:val="28"/>
                <w:lang w:val="en-US" w:eastAsia="zh-CN"/>
              </w:rPr>
              <w:object>
                <v:shape id="_x0000_i1027" o:spt="75" type="#_x0000_t75" style="height:339.05pt;width:333pt;" o:ole="t" filled="f" o:preferrelative="t" stroked="f" coordsize="21600,21600">
                  <v:path/>
                  <v:fill on="f" focussize="0,0"/>
                  <v:stroke on="f"/>
                  <v:imagedata r:id="rId30" o:title=""/>
                  <o:lock v:ext="edit" aspectratio="f"/>
                  <w10:wrap type="none"/>
                  <w10:anchorlock/>
                </v:shape>
                <o:OLEObject Type="Embed" ProgID="Visio.Drawing.11" ShapeID="_x0000_i1027" DrawAspect="Content" ObjectID="_1468075727" r:id="rId29">
                  <o:LockedField>false</o:LockedField>
                </o:OLEObject>
              </w:object>
            </w:r>
          </w:p>
          <w:p w14:paraId="7E572F24">
            <w:pPr>
              <w:pStyle w:val="10"/>
              <w:bidi w:val="0"/>
              <w:rPr>
                <w:rFonts w:hint="default"/>
                <w:color w:val="auto"/>
                <w:lang w:val="en-US" w:eastAsia="zh-CN"/>
              </w:rPr>
            </w:pPr>
          </w:p>
          <w:p w14:paraId="6BC0DA40">
            <w:pPr>
              <w:pStyle w:val="11"/>
              <w:bidi w:val="0"/>
              <w:rPr>
                <w:rFonts w:hint="default"/>
                <w:color w:val="auto"/>
                <w:lang w:val="en-US" w:eastAsia="zh-CN"/>
              </w:rPr>
            </w:pPr>
            <w:r>
              <w:rPr>
                <w:rFonts w:hint="default"/>
                <w:color w:val="auto"/>
                <w:lang w:val="en-US" w:eastAsia="zh-CN"/>
              </w:rPr>
              <w:t>图2-</w:t>
            </w:r>
            <w:r>
              <w:rPr>
                <w:rFonts w:hint="default"/>
                <w:color w:val="auto"/>
                <w:lang w:eastAsia="zh-CN"/>
              </w:rPr>
              <w:fldChar w:fldCharType="begin"/>
            </w:r>
            <w:r>
              <w:rPr>
                <w:rFonts w:hint="default"/>
                <w:color w:val="auto"/>
                <w:lang w:eastAsia="zh-CN"/>
              </w:rPr>
              <w:instrText xml:space="preserve"> SEQ 图2- </w:instrText>
            </w:r>
            <w:r>
              <w:rPr>
                <w:rFonts w:hint="default"/>
                <w:color w:val="auto"/>
                <w:lang w:eastAsia="zh-CN"/>
              </w:rPr>
              <w:fldChar w:fldCharType="separate"/>
            </w:r>
            <w:r>
              <w:rPr>
                <w:rFonts w:hint="default"/>
                <w:color w:val="auto"/>
                <w:lang w:eastAsia="zh-CN"/>
              </w:rPr>
              <w:t>3</w:t>
            </w:r>
            <w:r>
              <w:rPr>
                <w:rFonts w:hint="default"/>
                <w:color w:val="auto"/>
                <w:lang w:eastAsia="zh-CN"/>
              </w:rPr>
              <w:fldChar w:fldCharType="end"/>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项目半干米粉生产</w:t>
            </w:r>
            <w:r>
              <w:rPr>
                <w:rFonts w:hint="default"/>
                <w:color w:val="auto"/>
                <w:lang w:val="en-US" w:eastAsia="zh-CN"/>
              </w:rPr>
              <w:t>工艺流程及产污环节分析图</w:t>
            </w:r>
          </w:p>
          <w:p w14:paraId="63CAE0F0">
            <w:pPr>
              <w:pStyle w:val="11"/>
              <w:bidi w:val="0"/>
              <w:rPr>
                <w:rFonts w:hint="default"/>
                <w:color w:val="auto"/>
                <w:lang w:val="en-US" w:eastAsia="zh-CN"/>
              </w:rPr>
            </w:pPr>
            <w:r>
              <w:rPr>
                <w:rFonts w:hint="eastAsia"/>
                <w:color w:val="auto"/>
                <w:lang w:val="en-US" w:eastAsia="zh-CN"/>
              </w:rPr>
              <w:t>（G废气，W废水，N噪声，S固废）</w:t>
            </w:r>
          </w:p>
          <w:p w14:paraId="4235A7C6">
            <w:pPr>
              <w:pStyle w:val="10"/>
              <w:bidi w:val="0"/>
              <w:rPr>
                <w:rFonts w:hint="default"/>
                <w:color w:val="auto"/>
                <w:lang w:val="en-US" w:eastAsia="zh-CN"/>
              </w:rPr>
            </w:pPr>
          </w:p>
          <w:p w14:paraId="09B10EB8">
            <w:pPr>
              <w:bidi w:val="0"/>
              <w:rPr>
                <w:rFonts w:hint="default"/>
                <w:color w:val="auto"/>
                <w:lang w:val="en-US" w:eastAsia="zh-CN"/>
              </w:rPr>
            </w:pPr>
            <w:r>
              <w:rPr>
                <w:rFonts w:hint="default"/>
                <w:color w:val="auto"/>
                <w:lang w:val="en-US" w:eastAsia="zh-CN"/>
              </w:rPr>
              <w:t>工艺流程说明如下：</w:t>
            </w:r>
          </w:p>
          <w:p w14:paraId="670B2FBF">
            <w:pPr>
              <w:bidi w:val="0"/>
              <w:ind w:firstLine="480" w:firstLineChars="200"/>
              <w:rPr>
                <w:rFonts w:hint="eastAsia"/>
                <w:color w:val="auto"/>
                <w:lang w:val="en-US" w:eastAsia="zh-CN"/>
              </w:rPr>
            </w:pPr>
            <w:r>
              <w:rPr>
                <w:rFonts w:hint="eastAsia"/>
                <w:color w:val="auto"/>
                <w:lang w:val="en-US" w:eastAsia="zh-CN"/>
              </w:rPr>
              <w:t>①投料：项目原料大米均为袋装，采用人工上料的方式加入泡米桶。该过程产生的污染物主要为投料粉尘。</w:t>
            </w:r>
          </w:p>
          <w:p w14:paraId="3978CC9A">
            <w:pPr>
              <w:bidi w:val="0"/>
              <w:ind w:firstLine="480" w:firstLineChars="200"/>
              <w:rPr>
                <w:rFonts w:hint="eastAsia"/>
                <w:color w:val="auto"/>
                <w:lang w:val="en-US" w:eastAsia="zh-CN"/>
              </w:rPr>
            </w:pPr>
            <w:r>
              <w:rPr>
                <w:rFonts w:hint="eastAsia"/>
                <w:color w:val="auto"/>
                <w:lang w:val="en-US" w:eastAsia="zh-CN"/>
              </w:rPr>
              <w:t>②淘米、泡米：用清水清洗大米，以除去米粒表面的糠粉及杂质，使米粒干净卫生，以保证产品的质量。该过程产生的污染物主要为淘米、泡米废水和设备噪声。</w:t>
            </w:r>
          </w:p>
          <w:p w14:paraId="02A952D2">
            <w:pPr>
              <w:bidi w:val="0"/>
              <w:ind w:firstLine="480" w:firstLineChars="200"/>
              <w:rPr>
                <w:rFonts w:hint="eastAsia"/>
                <w:color w:val="auto"/>
                <w:lang w:val="en-US" w:eastAsia="zh-CN"/>
              </w:rPr>
            </w:pPr>
            <w:r>
              <w:rPr>
                <w:rFonts w:hint="eastAsia"/>
                <w:color w:val="auto"/>
                <w:lang w:val="en-US" w:eastAsia="zh-CN"/>
              </w:rPr>
              <w:t>③磨浆：把浸泡好的大米加水混合磨成磨成介于固体和液体之间的可流动的糊状米浆或将处于湿润状态的大米。该过程产生的污染物主要为设备噪声。</w:t>
            </w:r>
          </w:p>
          <w:p w14:paraId="2D55E22D">
            <w:pPr>
              <w:bidi w:val="0"/>
              <w:ind w:firstLine="480" w:firstLineChars="200"/>
              <w:rPr>
                <w:rFonts w:hint="eastAsia"/>
                <w:color w:val="auto"/>
                <w:lang w:val="en-US" w:eastAsia="zh-CN"/>
              </w:rPr>
            </w:pPr>
            <w:r>
              <w:rPr>
                <w:rFonts w:hint="eastAsia"/>
                <w:color w:val="auto"/>
                <w:lang w:val="en-US" w:eastAsia="zh-CN"/>
              </w:rPr>
              <w:t>④搅拌：将米浆、小麦淀粉与水按照比例进行搅拌均匀。该过程产生的污染物主要为投料粉尘和设备噪声。</w:t>
            </w:r>
          </w:p>
          <w:p w14:paraId="58455104">
            <w:pPr>
              <w:bidi w:val="0"/>
              <w:ind w:firstLine="480" w:firstLineChars="200"/>
              <w:rPr>
                <w:rFonts w:hint="eastAsia"/>
                <w:color w:val="auto"/>
                <w:lang w:val="en-US" w:eastAsia="zh-CN"/>
              </w:rPr>
            </w:pPr>
            <w:r>
              <w:rPr>
                <w:rFonts w:hint="eastAsia"/>
                <w:color w:val="auto"/>
                <w:lang w:val="en-US" w:eastAsia="zh-CN"/>
              </w:rPr>
              <w:t>⑤熟化成型：利用自动熟化成型机采用电加热使粉条熟化到一定程度后挤出成型。该过程产生的污染物主要为设备噪声和不合格产品。</w:t>
            </w:r>
          </w:p>
          <w:p w14:paraId="3FAED8A2">
            <w:pPr>
              <w:bidi w:val="0"/>
              <w:ind w:firstLine="480" w:firstLineChars="200"/>
              <w:rPr>
                <w:rFonts w:hint="eastAsia"/>
                <w:color w:val="auto"/>
                <w:lang w:val="en-US" w:eastAsia="zh-CN"/>
              </w:rPr>
            </w:pPr>
            <w:r>
              <w:rPr>
                <w:rFonts w:hint="eastAsia"/>
                <w:color w:val="auto"/>
                <w:lang w:val="en-US" w:eastAsia="zh-CN"/>
              </w:rPr>
              <w:t>⑥分切：根据要求将半干米粉切成均匀一致的长度。该过程产生的污染物主要为边角料。</w:t>
            </w:r>
          </w:p>
          <w:p w14:paraId="573C3BD7">
            <w:pPr>
              <w:bidi w:val="0"/>
              <w:ind w:firstLine="480" w:firstLineChars="200"/>
              <w:rPr>
                <w:rFonts w:hint="eastAsia"/>
                <w:color w:val="auto"/>
                <w:lang w:val="en-US" w:eastAsia="zh-CN"/>
              </w:rPr>
            </w:pPr>
            <w:r>
              <w:rPr>
                <w:rFonts w:hint="eastAsia"/>
                <w:color w:val="auto"/>
                <w:lang w:val="en-US" w:eastAsia="zh-CN"/>
              </w:rPr>
              <w:t>⑦自然晾干：半干米粉在无设备、无人工的干预下进行自然晾干。</w:t>
            </w:r>
          </w:p>
          <w:p w14:paraId="4EA200E3">
            <w:pPr>
              <w:bidi w:val="0"/>
              <w:ind w:firstLine="480" w:firstLineChars="20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8 \* GB3 \* MERGEFORMAT </w:instrText>
            </w:r>
            <w:r>
              <w:rPr>
                <w:rFonts w:hint="eastAsia"/>
                <w:color w:val="auto"/>
                <w:lang w:val="en-US" w:eastAsia="zh-CN"/>
              </w:rPr>
              <w:fldChar w:fldCharType="separate"/>
            </w:r>
            <w:r>
              <w:rPr>
                <w:color w:val="auto"/>
              </w:rPr>
              <w:t>⑧</w:t>
            </w:r>
            <w:r>
              <w:rPr>
                <w:rFonts w:hint="eastAsia"/>
                <w:color w:val="auto"/>
                <w:lang w:val="en-US" w:eastAsia="zh-CN"/>
              </w:rPr>
              <w:fldChar w:fldCharType="end"/>
            </w:r>
            <w:r>
              <w:rPr>
                <w:rFonts w:hint="eastAsia"/>
                <w:color w:val="auto"/>
                <w:lang w:val="en-US" w:eastAsia="zh-CN"/>
              </w:rPr>
              <w:t>包装：晾干后满足要求的米粉通过人工包装成成品，暂存于成品车间，按相关要求委托有资质单位进行抽样检查合格后外售。</w:t>
            </w:r>
          </w:p>
          <w:p w14:paraId="78B0B6B5">
            <w:pPr>
              <w:numPr>
                <w:ilvl w:val="0"/>
                <w:numId w:val="0"/>
              </w:numPr>
              <w:bidi w:val="0"/>
              <w:ind w:leftChars="0" w:firstLine="480" w:firstLineChars="200"/>
              <w:jc w:val="both"/>
              <w:rPr>
                <w:rFonts w:hint="eastAsia"/>
                <w:b w:val="0"/>
                <w:bCs w:val="0"/>
                <w:color w:val="auto"/>
                <w:lang w:val="en-US" w:eastAsia="zh-CN"/>
              </w:rPr>
            </w:pPr>
            <w:r>
              <w:rPr>
                <w:rFonts w:hint="eastAsia"/>
                <w:b w:val="0"/>
                <w:bCs w:val="0"/>
                <w:color w:val="auto"/>
                <w:lang w:val="en-US" w:eastAsia="zh-CN"/>
              </w:rPr>
              <w:t>（2）产排污环节</w:t>
            </w:r>
          </w:p>
          <w:p w14:paraId="3454571E">
            <w:pPr>
              <w:numPr>
                <w:ilvl w:val="0"/>
                <w:numId w:val="0"/>
              </w:numPr>
              <w:bidi w:val="0"/>
              <w:ind w:leftChars="0" w:firstLine="480" w:firstLineChars="200"/>
              <w:jc w:val="both"/>
              <w:rPr>
                <w:rFonts w:hint="eastAsia"/>
                <w:b/>
                <w:bCs/>
                <w:color w:val="auto"/>
                <w:lang w:val="en-US" w:eastAsia="zh-CN"/>
              </w:rPr>
            </w:pPr>
            <w:r>
              <w:rPr>
                <w:rFonts w:hint="eastAsia"/>
                <w:b w:val="0"/>
                <w:bCs w:val="0"/>
                <w:color w:val="auto"/>
                <w:lang w:val="en-US" w:eastAsia="zh-CN"/>
              </w:rPr>
              <w:t>本项目运营期产污环节汇总见表2-</w:t>
            </w:r>
            <w:r>
              <w:rPr>
                <w:rFonts w:hint="default"/>
                <w:b w:val="0"/>
                <w:bCs w:val="0"/>
                <w:color w:val="auto"/>
                <w:lang w:eastAsia="zh-CN"/>
              </w:rPr>
              <w:fldChar w:fldCharType="begin"/>
            </w:r>
            <w:r>
              <w:rPr>
                <w:rFonts w:hint="default"/>
                <w:b w:val="0"/>
                <w:bCs w:val="0"/>
                <w:color w:val="auto"/>
                <w:lang w:eastAsia="zh-CN"/>
              </w:rPr>
              <w:instrText xml:space="preserve"> SEQ 2- \* MERGEFORMAT </w:instrText>
            </w:r>
            <w:r>
              <w:rPr>
                <w:rFonts w:hint="default"/>
                <w:b w:val="0"/>
                <w:bCs w:val="0"/>
                <w:color w:val="auto"/>
                <w:lang w:eastAsia="zh-CN"/>
              </w:rPr>
              <w:fldChar w:fldCharType="separate"/>
            </w:r>
            <w:r>
              <w:rPr>
                <w:rFonts w:hint="default"/>
                <w:b w:val="0"/>
                <w:bCs w:val="0"/>
                <w:color w:val="auto"/>
                <w:lang w:eastAsia="zh-CN"/>
              </w:rPr>
              <w:t>7</w:t>
            </w:r>
            <w:r>
              <w:rPr>
                <w:rFonts w:hint="default"/>
                <w:b w:val="0"/>
                <w:bCs w:val="0"/>
                <w:color w:val="auto"/>
                <w:lang w:eastAsia="zh-CN"/>
              </w:rPr>
              <w:fldChar w:fldCharType="end"/>
            </w:r>
            <w:r>
              <w:rPr>
                <w:rFonts w:hint="eastAsia"/>
                <w:b w:val="0"/>
                <w:bCs w:val="0"/>
                <w:color w:val="auto"/>
                <w:lang w:val="en-US" w:eastAsia="zh-CN"/>
              </w:rPr>
              <w:t>。</w:t>
            </w:r>
          </w:p>
          <w:p w14:paraId="4074AD2D">
            <w:pPr>
              <w:pStyle w:val="11"/>
              <w:bidi w:val="0"/>
              <w:rPr>
                <w:rFonts w:hint="default"/>
                <w:color w:val="auto"/>
                <w:lang w:val="en-US" w:eastAsia="zh-CN"/>
              </w:rPr>
            </w:pPr>
            <w:r>
              <w:rPr>
                <w:rFonts w:hint="eastAsia"/>
                <w:color w:val="auto"/>
                <w:lang w:val="en-US" w:eastAsia="zh-CN"/>
              </w:rPr>
              <w:t>表2-</w:t>
            </w:r>
            <w:r>
              <w:rPr>
                <w:rFonts w:hint="default"/>
                <w:color w:val="auto"/>
                <w:lang w:eastAsia="zh-CN"/>
              </w:rPr>
              <w:fldChar w:fldCharType="begin"/>
            </w:r>
            <w:r>
              <w:rPr>
                <w:rFonts w:hint="default"/>
                <w:color w:val="auto"/>
                <w:lang w:eastAsia="zh-CN"/>
              </w:rPr>
              <w:instrText xml:space="preserve"> SEQ 表2- </w:instrText>
            </w:r>
            <w:r>
              <w:rPr>
                <w:rFonts w:hint="default"/>
                <w:color w:val="auto"/>
                <w:lang w:eastAsia="zh-CN"/>
              </w:rPr>
              <w:fldChar w:fldCharType="separate"/>
            </w:r>
            <w:r>
              <w:rPr>
                <w:rFonts w:hint="default"/>
                <w:color w:val="auto"/>
                <w:lang w:eastAsia="zh-CN"/>
              </w:rPr>
              <w:t>7</w:t>
            </w:r>
            <w:r>
              <w:rPr>
                <w:rFonts w:hint="default"/>
                <w:color w:val="auto"/>
                <w:lang w:eastAsia="zh-CN"/>
              </w:rPr>
              <w:fldChar w:fldCharType="end"/>
            </w:r>
            <w:r>
              <w:rPr>
                <w:rFonts w:hint="eastAsia"/>
                <w:color w:val="auto"/>
                <w:lang w:val="en-US" w:eastAsia="zh-CN"/>
              </w:rPr>
              <w:t xml:space="preserve">  项目产排污一览表</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1820"/>
              <w:gridCol w:w="1590"/>
              <w:gridCol w:w="3119"/>
            </w:tblGrid>
            <w:tr w14:paraId="5ADD7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4" w:type="dxa"/>
                  <w:vAlign w:val="center"/>
                </w:tcPr>
                <w:p w14:paraId="4CDBFC69">
                  <w:pPr>
                    <w:pStyle w:val="10"/>
                    <w:bidi w:val="0"/>
                    <w:rPr>
                      <w:rFonts w:hint="default"/>
                      <w:color w:val="auto"/>
                      <w:lang w:val="en-US" w:eastAsia="zh-CN"/>
                    </w:rPr>
                  </w:pPr>
                  <w:r>
                    <w:rPr>
                      <w:rFonts w:hint="eastAsia"/>
                      <w:color w:val="auto"/>
                      <w:lang w:val="en-US" w:eastAsia="zh-CN"/>
                    </w:rPr>
                    <w:t>污染因素</w:t>
                  </w:r>
                </w:p>
              </w:tc>
              <w:tc>
                <w:tcPr>
                  <w:tcW w:w="1820" w:type="dxa"/>
                  <w:vAlign w:val="center"/>
                </w:tcPr>
                <w:p w14:paraId="348D659D">
                  <w:pPr>
                    <w:pStyle w:val="10"/>
                    <w:bidi w:val="0"/>
                    <w:rPr>
                      <w:rFonts w:hint="default"/>
                      <w:color w:val="auto"/>
                      <w:lang w:val="en-US" w:eastAsia="zh-CN"/>
                    </w:rPr>
                  </w:pPr>
                  <w:r>
                    <w:rPr>
                      <w:rFonts w:hint="default"/>
                      <w:color w:val="auto"/>
                      <w:lang w:val="en-US" w:eastAsia="zh-CN"/>
                    </w:rPr>
                    <w:t>名称</w:t>
                  </w:r>
                </w:p>
              </w:tc>
              <w:tc>
                <w:tcPr>
                  <w:tcW w:w="1590" w:type="dxa"/>
                  <w:vAlign w:val="center"/>
                </w:tcPr>
                <w:p w14:paraId="32AC7DF7">
                  <w:pPr>
                    <w:pStyle w:val="10"/>
                    <w:bidi w:val="0"/>
                    <w:rPr>
                      <w:rFonts w:hint="default"/>
                      <w:color w:val="auto"/>
                      <w:lang w:val="en-US" w:eastAsia="zh-CN"/>
                    </w:rPr>
                  </w:pPr>
                  <w:r>
                    <w:rPr>
                      <w:rFonts w:hint="eastAsia"/>
                      <w:color w:val="auto"/>
                      <w:lang w:val="en-US" w:eastAsia="zh-CN"/>
                    </w:rPr>
                    <w:t>污染因子</w:t>
                  </w:r>
                </w:p>
              </w:tc>
              <w:tc>
                <w:tcPr>
                  <w:tcW w:w="3119" w:type="dxa"/>
                  <w:vAlign w:val="center"/>
                </w:tcPr>
                <w:p w14:paraId="2B68927E">
                  <w:pPr>
                    <w:pStyle w:val="10"/>
                    <w:bidi w:val="0"/>
                    <w:rPr>
                      <w:rFonts w:hint="default"/>
                      <w:color w:val="auto"/>
                      <w:lang w:val="en-US" w:eastAsia="zh-CN"/>
                    </w:rPr>
                  </w:pPr>
                  <w:r>
                    <w:rPr>
                      <w:rFonts w:hint="eastAsia"/>
                      <w:color w:val="auto"/>
                      <w:lang w:val="en-US" w:eastAsia="zh-CN"/>
                    </w:rPr>
                    <w:t>去向（</w:t>
                  </w:r>
                  <w:r>
                    <w:rPr>
                      <w:rFonts w:hint="default"/>
                      <w:color w:val="auto"/>
                      <w:lang w:val="en-US" w:eastAsia="zh-CN"/>
                    </w:rPr>
                    <w:t>拟采取的污染防治措施</w:t>
                  </w:r>
                  <w:r>
                    <w:rPr>
                      <w:rFonts w:hint="eastAsia"/>
                      <w:color w:val="auto"/>
                      <w:lang w:val="en-US" w:eastAsia="zh-CN"/>
                    </w:rPr>
                    <w:t>）</w:t>
                  </w:r>
                </w:p>
              </w:tc>
            </w:tr>
            <w:tr w14:paraId="32F09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4" w:type="dxa"/>
                  <w:vAlign w:val="center"/>
                </w:tcPr>
                <w:p w14:paraId="52F92E7A">
                  <w:pPr>
                    <w:pStyle w:val="10"/>
                    <w:bidi w:val="0"/>
                    <w:rPr>
                      <w:rFonts w:hint="default"/>
                      <w:color w:val="auto"/>
                      <w:lang w:val="en-US" w:eastAsia="zh-CN"/>
                    </w:rPr>
                  </w:pPr>
                  <w:r>
                    <w:rPr>
                      <w:rFonts w:hint="eastAsia"/>
                      <w:color w:val="auto"/>
                      <w:lang w:val="en-US" w:eastAsia="zh-CN"/>
                    </w:rPr>
                    <w:t>废气</w:t>
                  </w:r>
                </w:p>
              </w:tc>
              <w:tc>
                <w:tcPr>
                  <w:tcW w:w="1820" w:type="dxa"/>
                  <w:vAlign w:val="center"/>
                </w:tcPr>
                <w:p w14:paraId="5F4B7E5F">
                  <w:pPr>
                    <w:pStyle w:val="10"/>
                    <w:bidi w:val="0"/>
                    <w:ind w:firstLine="0" w:firstLineChars="0"/>
                    <w:rPr>
                      <w:rFonts w:hint="default"/>
                      <w:color w:val="auto"/>
                      <w:lang w:val="en-US" w:eastAsia="zh-CN"/>
                    </w:rPr>
                  </w:pPr>
                  <w:r>
                    <w:rPr>
                      <w:rFonts w:hint="eastAsia"/>
                      <w:color w:val="auto"/>
                      <w:lang w:val="en-US" w:eastAsia="zh-CN"/>
                    </w:rPr>
                    <w:t>投料粉尘</w:t>
                  </w:r>
                </w:p>
              </w:tc>
              <w:tc>
                <w:tcPr>
                  <w:tcW w:w="1590" w:type="dxa"/>
                  <w:vAlign w:val="center"/>
                </w:tcPr>
                <w:p w14:paraId="59B00F7A">
                  <w:pPr>
                    <w:pStyle w:val="10"/>
                    <w:bidi w:val="0"/>
                    <w:ind w:firstLine="0" w:firstLineChars="0"/>
                    <w:rPr>
                      <w:rFonts w:hint="default"/>
                      <w:color w:val="auto"/>
                      <w:lang w:val="en-US" w:eastAsia="zh-CN"/>
                    </w:rPr>
                  </w:pPr>
                  <w:r>
                    <w:rPr>
                      <w:rFonts w:hint="eastAsia"/>
                      <w:color w:val="auto"/>
                      <w:lang w:val="en-US" w:eastAsia="zh-CN"/>
                    </w:rPr>
                    <w:t>颗粒物</w:t>
                  </w:r>
                </w:p>
              </w:tc>
              <w:tc>
                <w:tcPr>
                  <w:tcW w:w="3119" w:type="dxa"/>
                  <w:vAlign w:val="center"/>
                </w:tcPr>
                <w:p w14:paraId="06ED48C7">
                  <w:pPr>
                    <w:pStyle w:val="10"/>
                    <w:bidi w:val="0"/>
                    <w:ind w:firstLine="0" w:firstLineChars="0"/>
                    <w:rPr>
                      <w:rFonts w:hint="default"/>
                      <w:color w:val="auto"/>
                      <w:lang w:val="en-US" w:eastAsia="zh-CN"/>
                    </w:rPr>
                  </w:pPr>
                  <w:r>
                    <w:rPr>
                      <w:rFonts w:hint="eastAsia"/>
                      <w:color w:val="auto"/>
                      <w:lang w:val="en-US" w:eastAsia="zh-CN"/>
                    </w:rPr>
                    <w:t>车间密闭、自然沉降</w:t>
                  </w:r>
                </w:p>
              </w:tc>
            </w:tr>
            <w:tr w14:paraId="44C45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064" w:type="dxa"/>
                  <w:vMerge w:val="restart"/>
                  <w:vAlign w:val="center"/>
                </w:tcPr>
                <w:p w14:paraId="40D1A561">
                  <w:pPr>
                    <w:pStyle w:val="10"/>
                    <w:bidi w:val="0"/>
                    <w:rPr>
                      <w:rFonts w:hint="default"/>
                      <w:color w:val="auto"/>
                      <w:lang w:val="en-US" w:eastAsia="zh-CN"/>
                    </w:rPr>
                  </w:pPr>
                  <w:r>
                    <w:rPr>
                      <w:rFonts w:hint="eastAsia"/>
                      <w:color w:val="auto"/>
                      <w:lang w:val="en-US" w:eastAsia="zh-CN"/>
                    </w:rPr>
                    <w:t>废水</w:t>
                  </w:r>
                </w:p>
              </w:tc>
              <w:tc>
                <w:tcPr>
                  <w:tcW w:w="1820" w:type="dxa"/>
                  <w:vAlign w:val="center"/>
                </w:tcPr>
                <w:p w14:paraId="6CF7CA38">
                  <w:pPr>
                    <w:pStyle w:val="10"/>
                    <w:bidi w:val="0"/>
                    <w:rPr>
                      <w:rFonts w:hint="default"/>
                      <w:color w:val="auto"/>
                      <w:lang w:val="en-US" w:eastAsia="zh-CN"/>
                    </w:rPr>
                  </w:pPr>
                  <w:r>
                    <w:rPr>
                      <w:rFonts w:hint="default"/>
                      <w:color w:val="auto"/>
                      <w:lang w:val="en-US" w:eastAsia="zh-CN"/>
                    </w:rPr>
                    <w:t>生活污水</w:t>
                  </w:r>
                </w:p>
              </w:tc>
              <w:tc>
                <w:tcPr>
                  <w:tcW w:w="1590" w:type="dxa"/>
                  <w:vAlign w:val="center"/>
                </w:tcPr>
                <w:p w14:paraId="6B2F1B53">
                  <w:pPr>
                    <w:pStyle w:val="10"/>
                    <w:bidi w:val="0"/>
                    <w:rPr>
                      <w:rFonts w:hint="default"/>
                      <w:color w:val="auto"/>
                      <w:lang w:val="en-US" w:eastAsia="zh-CN"/>
                    </w:rPr>
                  </w:pPr>
                  <w:r>
                    <w:rPr>
                      <w:rFonts w:hint="default"/>
                      <w:color w:val="auto"/>
                      <w:lang w:val="en-US" w:eastAsia="zh-CN"/>
                    </w:rPr>
                    <w:t>COD、BOD</w:t>
                  </w:r>
                  <w:r>
                    <w:rPr>
                      <w:rFonts w:hint="default"/>
                      <w:color w:val="auto"/>
                      <w:vertAlign w:val="subscript"/>
                      <w:lang w:val="en-US" w:eastAsia="zh-CN"/>
                    </w:rPr>
                    <w:t>5</w:t>
                  </w:r>
                  <w:r>
                    <w:rPr>
                      <w:rFonts w:hint="default"/>
                      <w:color w:val="auto"/>
                      <w:lang w:val="en-US" w:eastAsia="zh-CN"/>
                    </w:rPr>
                    <w:t>、SS、氨氮</w:t>
                  </w:r>
                  <w:r>
                    <w:rPr>
                      <w:rFonts w:hint="eastAsia"/>
                      <w:color w:val="auto"/>
                      <w:lang w:val="en-US" w:eastAsia="zh-CN"/>
                    </w:rPr>
                    <w:t>、TN、TP、动植物油类</w:t>
                  </w:r>
                  <w:r>
                    <w:rPr>
                      <w:rFonts w:hint="default"/>
                      <w:color w:val="auto"/>
                      <w:lang w:val="en-US" w:eastAsia="zh-CN"/>
                    </w:rPr>
                    <w:t>等</w:t>
                  </w:r>
                </w:p>
              </w:tc>
              <w:tc>
                <w:tcPr>
                  <w:tcW w:w="3119" w:type="dxa"/>
                  <w:vAlign w:val="center"/>
                </w:tcPr>
                <w:p w14:paraId="5881F421">
                  <w:pPr>
                    <w:pStyle w:val="10"/>
                    <w:bidi w:val="0"/>
                    <w:rPr>
                      <w:rFonts w:hint="default"/>
                      <w:color w:val="auto"/>
                      <w:lang w:val="en-US" w:eastAsia="zh-CN"/>
                    </w:rPr>
                  </w:pPr>
                  <w:r>
                    <w:rPr>
                      <w:rFonts w:hint="eastAsia"/>
                      <w:color w:val="auto"/>
                      <w:lang w:val="en-US" w:eastAsia="zh-CN"/>
                    </w:rPr>
                    <w:t>经化粪池处理后用作农肥</w:t>
                  </w:r>
                </w:p>
              </w:tc>
            </w:tr>
            <w:tr w14:paraId="4F2ED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1064" w:type="dxa"/>
                  <w:vMerge w:val="continue"/>
                  <w:vAlign w:val="center"/>
                </w:tcPr>
                <w:p w14:paraId="42B9845D">
                  <w:pPr>
                    <w:pStyle w:val="10"/>
                    <w:bidi w:val="0"/>
                    <w:rPr>
                      <w:color w:val="auto"/>
                    </w:rPr>
                  </w:pPr>
                </w:p>
              </w:tc>
              <w:tc>
                <w:tcPr>
                  <w:tcW w:w="1820" w:type="dxa"/>
                  <w:vAlign w:val="center"/>
                </w:tcPr>
                <w:p w14:paraId="78952127">
                  <w:pPr>
                    <w:pStyle w:val="10"/>
                    <w:bidi w:val="0"/>
                    <w:ind w:firstLine="0" w:firstLineChars="0"/>
                    <w:rPr>
                      <w:rFonts w:hint="default"/>
                      <w:color w:val="auto"/>
                      <w:lang w:val="en-US" w:eastAsia="zh-CN"/>
                    </w:rPr>
                  </w:pPr>
                  <w:r>
                    <w:rPr>
                      <w:rFonts w:hint="eastAsia"/>
                      <w:color w:val="auto"/>
                      <w:lang w:val="en-US" w:eastAsia="zh-CN"/>
                    </w:rPr>
                    <w:t>淘米、泡米废水</w:t>
                  </w:r>
                </w:p>
              </w:tc>
              <w:tc>
                <w:tcPr>
                  <w:tcW w:w="1590" w:type="dxa"/>
                  <w:vMerge w:val="restart"/>
                  <w:vAlign w:val="center"/>
                </w:tcPr>
                <w:p w14:paraId="75EA2D60">
                  <w:pPr>
                    <w:pStyle w:val="10"/>
                    <w:bidi w:val="0"/>
                    <w:rPr>
                      <w:rFonts w:hint="default"/>
                      <w:color w:val="auto"/>
                      <w:lang w:val="en-US" w:eastAsia="zh-CN"/>
                    </w:rPr>
                  </w:pPr>
                  <w:r>
                    <w:rPr>
                      <w:rFonts w:hint="default"/>
                      <w:color w:val="auto"/>
                      <w:lang w:val="en-US" w:eastAsia="zh-CN"/>
                    </w:rPr>
                    <w:t>COD、BOD</w:t>
                  </w:r>
                  <w:r>
                    <w:rPr>
                      <w:rFonts w:hint="default"/>
                      <w:color w:val="auto"/>
                      <w:vertAlign w:val="subscript"/>
                      <w:lang w:val="en-US" w:eastAsia="zh-CN"/>
                    </w:rPr>
                    <w:t>5</w:t>
                  </w:r>
                  <w:r>
                    <w:rPr>
                      <w:rFonts w:hint="default"/>
                      <w:color w:val="auto"/>
                      <w:lang w:val="en-US" w:eastAsia="zh-CN"/>
                    </w:rPr>
                    <w:t>、SS、氨氮</w:t>
                  </w:r>
                  <w:r>
                    <w:rPr>
                      <w:rFonts w:hint="eastAsia"/>
                      <w:color w:val="auto"/>
                      <w:lang w:val="en-US" w:eastAsia="zh-CN"/>
                    </w:rPr>
                    <w:t>、TN、TP等</w:t>
                  </w:r>
                </w:p>
              </w:tc>
              <w:tc>
                <w:tcPr>
                  <w:tcW w:w="3119" w:type="dxa"/>
                  <w:vMerge w:val="restart"/>
                  <w:vAlign w:val="center"/>
                </w:tcPr>
                <w:p w14:paraId="57379672">
                  <w:pPr>
                    <w:pStyle w:val="10"/>
                    <w:bidi w:val="0"/>
                    <w:rPr>
                      <w:rFonts w:hint="default"/>
                      <w:color w:val="auto"/>
                      <w:lang w:val="en-US" w:eastAsia="zh-CN"/>
                    </w:rPr>
                  </w:pPr>
                  <w:r>
                    <w:rPr>
                      <w:rFonts w:hint="default"/>
                      <w:color w:val="auto"/>
                      <w:lang w:val="en-US" w:eastAsia="zh-CN"/>
                    </w:rPr>
                    <w:t>经收集池收集后定期送往周边农民用作</w:t>
                  </w:r>
                  <w:r>
                    <w:rPr>
                      <w:rFonts w:hint="eastAsia"/>
                      <w:color w:val="auto"/>
                      <w:lang w:val="en-US" w:eastAsia="zh-CN"/>
                    </w:rPr>
                    <w:t>农田</w:t>
                  </w:r>
                  <w:r>
                    <w:rPr>
                      <w:rFonts w:hint="default"/>
                      <w:color w:val="auto"/>
                      <w:lang w:val="en-US" w:eastAsia="zh-CN"/>
                    </w:rPr>
                    <w:t>施肥或堆肥使用</w:t>
                  </w:r>
                </w:p>
              </w:tc>
            </w:tr>
            <w:tr w14:paraId="28390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1064" w:type="dxa"/>
                  <w:vMerge w:val="continue"/>
                  <w:vAlign w:val="center"/>
                </w:tcPr>
                <w:p w14:paraId="1CDDAD74">
                  <w:pPr>
                    <w:pStyle w:val="10"/>
                    <w:bidi w:val="0"/>
                    <w:ind w:firstLine="0" w:firstLineChars="0"/>
                    <w:rPr>
                      <w:color w:val="auto"/>
                    </w:rPr>
                  </w:pPr>
                </w:p>
              </w:tc>
              <w:tc>
                <w:tcPr>
                  <w:tcW w:w="1820" w:type="dxa"/>
                  <w:vAlign w:val="center"/>
                </w:tcPr>
                <w:p w14:paraId="028A8FA4">
                  <w:pPr>
                    <w:pStyle w:val="10"/>
                    <w:bidi w:val="0"/>
                    <w:ind w:firstLine="0" w:firstLineChars="0"/>
                    <w:rPr>
                      <w:rFonts w:hint="default"/>
                      <w:color w:val="auto"/>
                      <w:lang w:val="en-US" w:eastAsia="zh-CN"/>
                    </w:rPr>
                  </w:pPr>
                  <w:r>
                    <w:rPr>
                      <w:rFonts w:hint="eastAsia"/>
                      <w:color w:val="auto"/>
                      <w:lang w:val="en-US" w:eastAsia="zh-CN"/>
                    </w:rPr>
                    <w:t>清洗废水</w:t>
                  </w:r>
                </w:p>
              </w:tc>
              <w:tc>
                <w:tcPr>
                  <w:tcW w:w="1590" w:type="dxa"/>
                  <w:vMerge w:val="continue"/>
                  <w:vAlign w:val="center"/>
                </w:tcPr>
                <w:p w14:paraId="40D70481">
                  <w:pPr>
                    <w:pStyle w:val="10"/>
                    <w:bidi w:val="0"/>
                    <w:ind w:firstLine="0" w:firstLineChars="0"/>
                    <w:rPr>
                      <w:rFonts w:hint="eastAsia"/>
                      <w:color w:val="auto"/>
                      <w:lang w:val="en-US" w:eastAsia="zh-CN"/>
                    </w:rPr>
                  </w:pPr>
                </w:p>
              </w:tc>
              <w:tc>
                <w:tcPr>
                  <w:tcW w:w="3119" w:type="dxa"/>
                  <w:vMerge w:val="continue"/>
                  <w:vAlign w:val="center"/>
                </w:tcPr>
                <w:p w14:paraId="6D59E308">
                  <w:pPr>
                    <w:pStyle w:val="10"/>
                    <w:bidi w:val="0"/>
                    <w:ind w:firstLine="0" w:firstLineChars="0"/>
                    <w:rPr>
                      <w:rFonts w:hint="eastAsia"/>
                      <w:color w:val="auto"/>
                      <w:lang w:val="en-US" w:eastAsia="zh-CN"/>
                    </w:rPr>
                  </w:pPr>
                </w:p>
              </w:tc>
            </w:tr>
            <w:tr w14:paraId="222B2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1064" w:type="dxa"/>
                  <w:vMerge w:val="continue"/>
                  <w:vAlign w:val="center"/>
                </w:tcPr>
                <w:p w14:paraId="633EBEA5">
                  <w:pPr>
                    <w:pStyle w:val="10"/>
                    <w:bidi w:val="0"/>
                    <w:rPr>
                      <w:color w:val="auto"/>
                    </w:rPr>
                  </w:pPr>
                </w:p>
              </w:tc>
              <w:tc>
                <w:tcPr>
                  <w:tcW w:w="1820" w:type="dxa"/>
                  <w:vAlign w:val="center"/>
                </w:tcPr>
                <w:p w14:paraId="554BAB2E">
                  <w:pPr>
                    <w:pStyle w:val="10"/>
                    <w:bidi w:val="0"/>
                    <w:rPr>
                      <w:rFonts w:hint="default"/>
                      <w:color w:val="auto"/>
                      <w:lang w:val="en-US" w:eastAsia="zh-CN"/>
                    </w:rPr>
                  </w:pPr>
                  <w:r>
                    <w:rPr>
                      <w:rFonts w:hint="eastAsia"/>
                      <w:color w:val="auto"/>
                      <w:lang w:val="en-US" w:eastAsia="zh-CN"/>
                    </w:rPr>
                    <w:t>保洁废水</w:t>
                  </w:r>
                </w:p>
              </w:tc>
              <w:tc>
                <w:tcPr>
                  <w:tcW w:w="1590" w:type="dxa"/>
                  <w:vMerge w:val="continue"/>
                  <w:vAlign w:val="center"/>
                </w:tcPr>
                <w:p w14:paraId="0F56160F">
                  <w:pPr>
                    <w:pStyle w:val="10"/>
                    <w:bidi w:val="0"/>
                    <w:rPr>
                      <w:rFonts w:hint="default"/>
                      <w:color w:val="auto"/>
                      <w:lang w:val="en-US" w:eastAsia="zh-CN"/>
                    </w:rPr>
                  </w:pPr>
                </w:p>
              </w:tc>
              <w:tc>
                <w:tcPr>
                  <w:tcW w:w="3119" w:type="dxa"/>
                  <w:vAlign w:val="center"/>
                </w:tcPr>
                <w:p w14:paraId="0F033F31">
                  <w:pPr>
                    <w:pStyle w:val="10"/>
                    <w:bidi w:val="0"/>
                    <w:rPr>
                      <w:rFonts w:hint="default"/>
                      <w:color w:val="auto"/>
                      <w:lang w:val="en-US" w:eastAsia="zh-CN"/>
                    </w:rPr>
                  </w:pPr>
                  <w:r>
                    <w:rPr>
                      <w:rFonts w:hint="eastAsia"/>
                      <w:color w:val="auto"/>
                      <w:lang w:val="en-US" w:eastAsia="zh-CN"/>
                    </w:rPr>
                    <w:t>经化粪池处理后用作农肥</w:t>
                  </w:r>
                </w:p>
              </w:tc>
            </w:tr>
            <w:tr w14:paraId="7CF3F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1064" w:type="dxa"/>
                  <w:vMerge w:val="continue"/>
                  <w:vAlign w:val="center"/>
                </w:tcPr>
                <w:p w14:paraId="05504097">
                  <w:pPr>
                    <w:pStyle w:val="10"/>
                    <w:bidi w:val="0"/>
                    <w:rPr>
                      <w:color w:val="auto"/>
                    </w:rPr>
                  </w:pPr>
                </w:p>
              </w:tc>
              <w:tc>
                <w:tcPr>
                  <w:tcW w:w="1820" w:type="dxa"/>
                  <w:vAlign w:val="center"/>
                </w:tcPr>
                <w:p w14:paraId="43DEEE3A">
                  <w:pPr>
                    <w:pStyle w:val="10"/>
                    <w:bidi w:val="0"/>
                    <w:rPr>
                      <w:rFonts w:hint="default"/>
                      <w:color w:val="auto"/>
                      <w:lang w:val="en-US" w:eastAsia="zh-CN"/>
                    </w:rPr>
                  </w:pPr>
                  <w:r>
                    <w:rPr>
                      <w:rFonts w:hint="eastAsia"/>
                      <w:color w:val="auto"/>
                      <w:lang w:val="en-US" w:eastAsia="zh-CN"/>
                    </w:rPr>
                    <w:t>洒水抑尘用水</w:t>
                  </w:r>
                </w:p>
              </w:tc>
              <w:tc>
                <w:tcPr>
                  <w:tcW w:w="1590" w:type="dxa"/>
                  <w:vAlign w:val="center"/>
                </w:tcPr>
                <w:p w14:paraId="04FE5B6F">
                  <w:pPr>
                    <w:pStyle w:val="10"/>
                    <w:bidi w:val="0"/>
                    <w:rPr>
                      <w:rFonts w:hint="default"/>
                      <w:color w:val="auto"/>
                      <w:lang w:val="en-US" w:eastAsia="zh-CN"/>
                    </w:rPr>
                  </w:pPr>
                  <w:r>
                    <w:rPr>
                      <w:rFonts w:hint="eastAsia"/>
                      <w:color w:val="auto"/>
                      <w:lang w:val="en-US" w:eastAsia="zh-CN"/>
                    </w:rPr>
                    <w:t>/</w:t>
                  </w:r>
                </w:p>
              </w:tc>
              <w:tc>
                <w:tcPr>
                  <w:tcW w:w="3119" w:type="dxa"/>
                  <w:vAlign w:val="center"/>
                </w:tcPr>
                <w:p w14:paraId="4B749066">
                  <w:pPr>
                    <w:pStyle w:val="10"/>
                    <w:bidi w:val="0"/>
                    <w:rPr>
                      <w:rFonts w:hint="default"/>
                      <w:color w:val="auto"/>
                      <w:lang w:val="en-US" w:eastAsia="zh-CN"/>
                    </w:rPr>
                  </w:pPr>
                  <w:r>
                    <w:rPr>
                      <w:rFonts w:hint="eastAsia"/>
                      <w:color w:val="auto"/>
                      <w:lang w:val="en-US" w:eastAsia="zh-CN"/>
                    </w:rPr>
                    <w:t>全部损耗</w:t>
                  </w:r>
                </w:p>
              </w:tc>
            </w:tr>
            <w:tr w14:paraId="24C42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1064" w:type="dxa"/>
                  <w:vMerge w:val="restart"/>
                  <w:vAlign w:val="center"/>
                </w:tcPr>
                <w:p w14:paraId="058CA536">
                  <w:pPr>
                    <w:pStyle w:val="10"/>
                    <w:bidi w:val="0"/>
                    <w:rPr>
                      <w:rFonts w:hint="default"/>
                      <w:color w:val="auto"/>
                      <w:lang w:val="en-US" w:eastAsia="zh-CN"/>
                    </w:rPr>
                  </w:pPr>
                  <w:r>
                    <w:rPr>
                      <w:rFonts w:hint="eastAsia"/>
                      <w:color w:val="auto"/>
                      <w:lang w:val="en-US" w:eastAsia="zh-CN"/>
                    </w:rPr>
                    <w:t>固废</w:t>
                  </w:r>
                </w:p>
              </w:tc>
              <w:tc>
                <w:tcPr>
                  <w:tcW w:w="1820" w:type="dxa"/>
                  <w:vAlign w:val="center"/>
                </w:tcPr>
                <w:p w14:paraId="5ED37D89">
                  <w:pPr>
                    <w:pStyle w:val="10"/>
                    <w:bidi w:val="0"/>
                    <w:ind w:firstLine="0" w:firstLineChars="0"/>
                    <w:rPr>
                      <w:rFonts w:hint="default"/>
                      <w:color w:val="auto"/>
                      <w:lang w:val="en-US" w:eastAsia="zh-CN"/>
                    </w:rPr>
                  </w:pPr>
                  <w:r>
                    <w:rPr>
                      <w:rFonts w:hint="eastAsia"/>
                      <w:color w:val="auto"/>
                      <w:lang w:val="en-US" w:eastAsia="zh-CN"/>
                    </w:rPr>
                    <w:t>不合格产品和边角料</w:t>
                  </w:r>
                </w:p>
              </w:tc>
              <w:tc>
                <w:tcPr>
                  <w:tcW w:w="1590" w:type="dxa"/>
                  <w:vAlign w:val="center"/>
                </w:tcPr>
                <w:p w14:paraId="238A42A9">
                  <w:pPr>
                    <w:pStyle w:val="10"/>
                    <w:bidi w:val="0"/>
                    <w:ind w:firstLine="0" w:firstLineChars="0"/>
                    <w:rPr>
                      <w:rFonts w:hint="default"/>
                      <w:color w:val="auto"/>
                      <w:lang w:val="en-US" w:eastAsia="zh-CN"/>
                    </w:rPr>
                  </w:pPr>
                  <w:r>
                    <w:rPr>
                      <w:rFonts w:hint="eastAsia"/>
                      <w:color w:val="auto"/>
                      <w:lang w:val="en-US" w:eastAsia="zh-CN"/>
                    </w:rPr>
                    <w:t>不合格产品、边角料</w:t>
                  </w:r>
                </w:p>
              </w:tc>
              <w:tc>
                <w:tcPr>
                  <w:tcW w:w="3119" w:type="dxa"/>
                  <w:vMerge w:val="restart"/>
                  <w:vAlign w:val="center"/>
                </w:tcPr>
                <w:p w14:paraId="4ACDCBD8">
                  <w:pPr>
                    <w:pStyle w:val="10"/>
                    <w:bidi w:val="0"/>
                    <w:ind w:firstLine="0" w:firstLineChars="0"/>
                    <w:rPr>
                      <w:rFonts w:hint="eastAsia"/>
                      <w:color w:val="auto"/>
                      <w:lang w:val="en-US" w:eastAsia="zh-CN"/>
                    </w:rPr>
                  </w:pPr>
                  <w:r>
                    <w:rPr>
                      <w:rFonts w:hint="eastAsia"/>
                      <w:color w:val="auto"/>
                      <w:lang w:val="en-US" w:eastAsia="zh-CN"/>
                    </w:rPr>
                    <w:t>暂存于厂内的一般固废暂存间，</w:t>
                  </w:r>
                  <w:r>
                    <w:rPr>
                      <w:rFonts w:hint="eastAsia"/>
                      <w:b w:val="0"/>
                      <w:bCs w:val="0"/>
                      <w:color w:val="auto"/>
                      <w:sz w:val="21"/>
                      <w:szCs w:val="21"/>
                      <w:vertAlign w:val="baseline"/>
                      <w:lang w:val="en-US" w:eastAsia="zh-CN"/>
                    </w:rPr>
                    <w:t>定期交由周边农民用作家畜饲料</w:t>
                  </w:r>
                </w:p>
              </w:tc>
            </w:tr>
            <w:tr w14:paraId="2D0D8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1064" w:type="dxa"/>
                  <w:vMerge w:val="continue"/>
                  <w:vAlign w:val="center"/>
                </w:tcPr>
                <w:p w14:paraId="1FC6314E">
                  <w:pPr>
                    <w:pStyle w:val="10"/>
                    <w:bidi w:val="0"/>
                    <w:ind w:firstLine="0" w:firstLineChars="0"/>
                    <w:rPr>
                      <w:color w:val="auto"/>
                    </w:rPr>
                  </w:pPr>
                </w:p>
              </w:tc>
              <w:tc>
                <w:tcPr>
                  <w:tcW w:w="1820" w:type="dxa"/>
                  <w:vAlign w:val="center"/>
                </w:tcPr>
                <w:p w14:paraId="59976CA3">
                  <w:pPr>
                    <w:pStyle w:val="10"/>
                    <w:bidi w:val="0"/>
                    <w:ind w:firstLine="0" w:firstLineChars="0"/>
                    <w:rPr>
                      <w:rFonts w:hint="eastAsia"/>
                      <w:color w:val="auto"/>
                      <w:lang w:val="en-US" w:eastAsia="zh-CN"/>
                    </w:rPr>
                  </w:pPr>
                  <w:r>
                    <w:rPr>
                      <w:rFonts w:hint="eastAsia"/>
                      <w:color w:val="auto"/>
                      <w:lang w:val="en-US" w:eastAsia="zh-CN"/>
                    </w:rPr>
                    <w:t>车间地面收集的粉尘</w:t>
                  </w:r>
                </w:p>
              </w:tc>
              <w:tc>
                <w:tcPr>
                  <w:tcW w:w="1590" w:type="dxa"/>
                  <w:vAlign w:val="center"/>
                </w:tcPr>
                <w:p w14:paraId="22911A3D">
                  <w:pPr>
                    <w:pStyle w:val="10"/>
                    <w:bidi w:val="0"/>
                    <w:ind w:firstLine="0" w:firstLineChars="0"/>
                    <w:rPr>
                      <w:rFonts w:hint="eastAsia"/>
                      <w:color w:val="auto"/>
                      <w:lang w:val="en-US" w:eastAsia="zh-CN"/>
                    </w:rPr>
                  </w:pPr>
                  <w:r>
                    <w:rPr>
                      <w:rFonts w:hint="eastAsia"/>
                      <w:color w:val="auto"/>
                      <w:lang w:val="en-US" w:eastAsia="zh-CN"/>
                    </w:rPr>
                    <w:t>粉尘</w:t>
                  </w:r>
                </w:p>
              </w:tc>
              <w:tc>
                <w:tcPr>
                  <w:tcW w:w="3119" w:type="dxa"/>
                  <w:vMerge w:val="continue"/>
                  <w:vAlign w:val="center"/>
                </w:tcPr>
                <w:p w14:paraId="241828E7">
                  <w:pPr>
                    <w:pStyle w:val="10"/>
                    <w:bidi w:val="0"/>
                    <w:ind w:firstLine="0" w:firstLineChars="0"/>
                    <w:rPr>
                      <w:rFonts w:hint="eastAsia"/>
                      <w:color w:val="auto"/>
                      <w:lang w:val="en-US" w:eastAsia="zh-CN"/>
                    </w:rPr>
                  </w:pPr>
                </w:p>
              </w:tc>
            </w:tr>
            <w:tr w14:paraId="05648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064" w:type="dxa"/>
                  <w:vMerge w:val="continue"/>
                  <w:vAlign w:val="center"/>
                </w:tcPr>
                <w:p w14:paraId="1B8F1D1A">
                  <w:pPr>
                    <w:pStyle w:val="10"/>
                    <w:bidi w:val="0"/>
                    <w:rPr>
                      <w:color w:val="auto"/>
                    </w:rPr>
                  </w:pPr>
                </w:p>
              </w:tc>
              <w:tc>
                <w:tcPr>
                  <w:tcW w:w="1820" w:type="dxa"/>
                  <w:vAlign w:val="center"/>
                </w:tcPr>
                <w:p w14:paraId="75DE4000">
                  <w:pPr>
                    <w:pStyle w:val="10"/>
                    <w:bidi w:val="0"/>
                    <w:ind w:firstLine="0" w:firstLineChars="0"/>
                    <w:rPr>
                      <w:rFonts w:hint="default"/>
                      <w:color w:val="auto"/>
                      <w:lang w:val="en-US" w:eastAsia="zh-CN"/>
                    </w:rPr>
                  </w:pPr>
                  <w:r>
                    <w:rPr>
                      <w:rFonts w:hint="eastAsia"/>
                      <w:b w:val="0"/>
                      <w:bCs w:val="0"/>
                      <w:color w:val="auto"/>
                      <w:sz w:val="21"/>
                      <w:szCs w:val="21"/>
                      <w:vertAlign w:val="baseline"/>
                      <w:lang w:val="en-US" w:eastAsia="zh-CN"/>
                    </w:rPr>
                    <w:t>废包装袋</w:t>
                  </w:r>
                </w:p>
              </w:tc>
              <w:tc>
                <w:tcPr>
                  <w:tcW w:w="1590" w:type="dxa"/>
                  <w:vAlign w:val="center"/>
                </w:tcPr>
                <w:p w14:paraId="48DCF39A">
                  <w:pPr>
                    <w:pStyle w:val="10"/>
                    <w:bidi w:val="0"/>
                    <w:ind w:firstLine="0" w:firstLineChars="0"/>
                    <w:rPr>
                      <w:rFonts w:hint="eastAsia"/>
                      <w:color w:val="auto"/>
                      <w:lang w:val="en-US" w:eastAsia="zh-CN"/>
                    </w:rPr>
                  </w:pPr>
                  <w:r>
                    <w:rPr>
                      <w:rFonts w:hint="eastAsia"/>
                      <w:b w:val="0"/>
                      <w:bCs w:val="0"/>
                      <w:color w:val="auto"/>
                      <w:sz w:val="21"/>
                      <w:szCs w:val="21"/>
                      <w:vertAlign w:val="baseline"/>
                      <w:lang w:val="en-US" w:eastAsia="zh-CN"/>
                    </w:rPr>
                    <w:t>废包装袋</w:t>
                  </w:r>
                </w:p>
              </w:tc>
              <w:tc>
                <w:tcPr>
                  <w:tcW w:w="3119" w:type="dxa"/>
                  <w:vAlign w:val="center"/>
                </w:tcPr>
                <w:p w14:paraId="7E2B1885">
                  <w:pPr>
                    <w:pStyle w:val="10"/>
                    <w:bidi w:val="0"/>
                    <w:ind w:firstLine="0" w:firstLineChars="0"/>
                    <w:rPr>
                      <w:rFonts w:hint="eastAsia"/>
                      <w:color w:val="auto"/>
                      <w:lang w:val="en-US" w:eastAsia="zh-CN"/>
                    </w:rPr>
                  </w:pPr>
                  <w:r>
                    <w:rPr>
                      <w:rFonts w:hint="eastAsia"/>
                      <w:color w:val="auto"/>
                      <w:lang w:val="en-US" w:eastAsia="zh-CN"/>
                    </w:rPr>
                    <w:t>暂存于厂内的一般固废暂存间，</w:t>
                  </w:r>
                  <w:r>
                    <w:rPr>
                      <w:rFonts w:hint="eastAsia"/>
                      <w:b w:val="0"/>
                      <w:bCs w:val="0"/>
                      <w:color w:val="auto"/>
                      <w:sz w:val="21"/>
                      <w:szCs w:val="21"/>
                      <w:vertAlign w:val="baseline"/>
                      <w:lang w:val="en-US" w:eastAsia="zh-CN"/>
                    </w:rPr>
                    <w:t>定期外售给物资回收公司处理</w:t>
                  </w:r>
                </w:p>
              </w:tc>
            </w:tr>
            <w:tr w14:paraId="7D9F5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4" w:type="dxa"/>
                  <w:vMerge w:val="continue"/>
                  <w:vAlign w:val="center"/>
                </w:tcPr>
                <w:p w14:paraId="2D6C96D4">
                  <w:pPr>
                    <w:pStyle w:val="10"/>
                    <w:bidi w:val="0"/>
                    <w:rPr>
                      <w:rFonts w:hint="default"/>
                      <w:color w:val="auto"/>
                      <w:lang w:val="en-US" w:eastAsia="zh-CN"/>
                    </w:rPr>
                  </w:pPr>
                </w:p>
              </w:tc>
              <w:tc>
                <w:tcPr>
                  <w:tcW w:w="1820" w:type="dxa"/>
                  <w:vAlign w:val="center"/>
                </w:tcPr>
                <w:p w14:paraId="0FCF765E">
                  <w:pPr>
                    <w:pStyle w:val="10"/>
                    <w:bidi w:val="0"/>
                    <w:rPr>
                      <w:rFonts w:hint="default"/>
                      <w:color w:val="auto"/>
                      <w:lang w:val="en-US" w:eastAsia="zh-CN"/>
                    </w:rPr>
                  </w:pPr>
                  <w:r>
                    <w:rPr>
                      <w:rFonts w:hint="eastAsia"/>
                      <w:color w:val="auto"/>
                      <w:lang w:val="en-US" w:eastAsia="zh-CN"/>
                    </w:rPr>
                    <w:t>生活垃圾</w:t>
                  </w:r>
                </w:p>
              </w:tc>
              <w:tc>
                <w:tcPr>
                  <w:tcW w:w="1590" w:type="dxa"/>
                  <w:vAlign w:val="center"/>
                </w:tcPr>
                <w:p w14:paraId="12994D40">
                  <w:pPr>
                    <w:pStyle w:val="10"/>
                    <w:bidi w:val="0"/>
                    <w:rPr>
                      <w:rFonts w:hint="default"/>
                      <w:color w:val="auto"/>
                      <w:lang w:val="en-US" w:eastAsia="zh-CN"/>
                    </w:rPr>
                  </w:pPr>
                  <w:r>
                    <w:rPr>
                      <w:rFonts w:hint="eastAsia"/>
                      <w:color w:val="auto"/>
                      <w:lang w:val="en-US" w:eastAsia="zh-CN"/>
                    </w:rPr>
                    <w:t>生活垃圾</w:t>
                  </w:r>
                </w:p>
              </w:tc>
              <w:tc>
                <w:tcPr>
                  <w:tcW w:w="3119" w:type="dxa"/>
                  <w:vAlign w:val="center"/>
                </w:tcPr>
                <w:p w14:paraId="207A6E40">
                  <w:pPr>
                    <w:pStyle w:val="10"/>
                    <w:bidi w:val="0"/>
                    <w:ind w:firstLine="0" w:firstLineChars="0"/>
                    <w:rPr>
                      <w:rFonts w:hint="default"/>
                      <w:color w:val="auto"/>
                      <w:lang w:val="en-US" w:eastAsia="zh-CN"/>
                    </w:rPr>
                  </w:pPr>
                  <w:r>
                    <w:rPr>
                      <w:rFonts w:hint="default"/>
                      <w:color w:val="auto"/>
                      <w:lang w:val="en-US" w:eastAsia="zh-CN"/>
                    </w:rPr>
                    <w:t>交由环卫部门定期清运处理</w:t>
                  </w:r>
                </w:p>
              </w:tc>
            </w:tr>
            <w:tr w14:paraId="06A81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64" w:type="dxa"/>
                  <w:vAlign w:val="center"/>
                </w:tcPr>
                <w:p w14:paraId="33C47F37">
                  <w:pPr>
                    <w:pStyle w:val="10"/>
                    <w:bidi w:val="0"/>
                    <w:rPr>
                      <w:rFonts w:hint="default"/>
                      <w:color w:val="auto"/>
                      <w:lang w:val="en-US" w:eastAsia="zh-CN"/>
                    </w:rPr>
                  </w:pPr>
                  <w:r>
                    <w:rPr>
                      <w:rFonts w:hint="eastAsia"/>
                      <w:color w:val="auto"/>
                      <w:lang w:val="en-US" w:eastAsia="zh-CN"/>
                    </w:rPr>
                    <w:t>噪声</w:t>
                  </w:r>
                </w:p>
              </w:tc>
              <w:tc>
                <w:tcPr>
                  <w:tcW w:w="1820" w:type="dxa"/>
                  <w:vAlign w:val="center"/>
                </w:tcPr>
                <w:p w14:paraId="063A983D">
                  <w:pPr>
                    <w:pStyle w:val="10"/>
                    <w:bidi w:val="0"/>
                    <w:rPr>
                      <w:rFonts w:hint="default"/>
                      <w:color w:val="auto"/>
                      <w:lang w:val="en-US" w:eastAsia="zh-CN"/>
                    </w:rPr>
                  </w:pPr>
                  <w:r>
                    <w:rPr>
                      <w:rFonts w:hint="eastAsia"/>
                      <w:color w:val="auto"/>
                      <w:lang w:val="en-US" w:eastAsia="zh-CN"/>
                    </w:rPr>
                    <w:t>磨浆机、搅拌机</w:t>
                  </w:r>
                  <w:r>
                    <w:rPr>
                      <w:rFonts w:hint="default"/>
                      <w:color w:val="auto"/>
                      <w:lang w:val="en-US" w:eastAsia="zh-CN"/>
                    </w:rPr>
                    <w:t>等设备产生的机械噪声</w:t>
                  </w:r>
                </w:p>
              </w:tc>
              <w:tc>
                <w:tcPr>
                  <w:tcW w:w="1590" w:type="dxa"/>
                  <w:vAlign w:val="center"/>
                </w:tcPr>
                <w:p w14:paraId="78E247C8">
                  <w:pPr>
                    <w:pStyle w:val="10"/>
                    <w:bidi w:val="0"/>
                    <w:rPr>
                      <w:rFonts w:hint="default"/>
                      <w:color w:val="auto"/>
                      <w:lang w:val="en-US" w:eastAsia="zh-CN"/>
                    </w:rPr>
                  </w:pPr>
                  <w:r>
                    <w:rPr>
                      <w:rFonts w:hint="default"/>
                      <w:color w:val="auto"/>
                      <w:lang w:val="en-US" w:eastAsia="zh-CN"/>
                    </w:rPr>
                    <w:t>Leq（A）</w:t>
                  </w:r>
                </w:p>
              </w:tc>
              <w:tc>
                <w:tcPr>
                  <w:tcW w:w="3119" w:type="dxa"/>
                  <w:vAlign w:val="center"/>
                </w:tcPr>
                <w:p w14:paraId="4A735E16">
                  <w:pPr>
                    <w:pStyle w:val="10"/>
                    <w:bidi w:val="0"/>
                    <w:rPr>
                      <w:rFonts w:hint="default"/>
                      <w:color w:val="auto"/>
                      <w:lang w:val="en-US" w:eastAsia="zh-CN"/>
                    </w:rPr>
                  </w:pPr>
                  <w:r>
                    <w:rPr>
                      <w:rFonts w:hint="eastAsia"/>
                      <w:color w:val="auto"/>
                      <w:lang w:val="en-US" w:eastAsia="zh-CN"/>
                    </w:rPr>
                    <w:t>合理布局、</w:t>
                  </w:r>
                  <w:r>
                    <w:rPr>
                      <w:rFonts w:hint="default"/>
                      <w:color w:val="auto"/>
                      <w:lang w:val="en-US" w:eastAsia="zh-CN"/>
                    </w:rPr>
                    <w:t>减震、隔声、距离衰减等</w:t>
                  </w:r>
                </w:p>
              </w:tc>
            </w:tr>
          </w:tbl>
          <w:p w14:paraId="19374B01">
            <w:pPr>
              <w:numPr>
                <w:ilvl w:val="0"/>
                <w:numId w:val="0"/>
              </w:numPr>
              <w:bidi w:val="0"/>
              <w:jc w:val="both"/>
              <w:rPr>
                <w:rFonts w:hint="default"/>
                <w:b/>
                <w:bCs/>
                <w:color w:val="auto"/>
                <w:lang w:val="en-US" w:eastAsia="zh-CN"/>
              </w:rPr>
            </w:pPr>
          </w:p>
        </w:tc>
      </w:tr>
      <w:tr w14:paraId="6A151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3" w:hRule="atLeast"/>
          <w:jc w:val="center"/>
        </w:trPr>
        <w:tc>
          <w:tcPr>
            <w:tcW w:w="703" w:type="dxa"/>
            <w:vAlign w:val="center"/>
          </w:tcPr>
          <w:p w14:paraId="0FFEDB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lang w:val="en-US" w:eastAsia="zh-CN"/>
              </w:rPr>
            </w:pPr>
            <w:r>
              <w:rPr>
                <w:rFonts w:hint="eastAsia"/>
                <w:color w:val="auto"/>
                <w:lang w:val="en-US" w:eastAsia="zh-CN"/>
              </w:rPr>
              <w:t>与项目有关的原有环境污染问题</w:t>
            </w:r>
          </w:p>
        </w:tc>
        <w:tc>
          <w:tcPr>
            <w:tcW w:w="7819" w:type="dxa"/>
            <w:vAlign w:val="top"/>
          </w:tcPr>
          <w:p w14:paraId="1F1012B9">
            <w:pPr>
              <w:bidi w:val="0"/>
              <w:rPr>
                <w:rFonts w:hint="default"/>
                <w:color w:val="auto"/>
                <w:lang w:val="en-US" w:eastAsia="zh-CN"/>
              </w:rPr>
            </w:pPr>
            <w:r>
              <w:rPr>
                <w:rFonts w:hint="default"/>
                <w:color w:val="auto"/>
                <w:lang w:val="en-US" w:eastAsia="zh-CN"/>
              </w:rPr>
              <w:t>本项目为新建项目，租赁已建房屋用于生产</w:t>
            </w:r>
            <w:r>
              <w:rPr>
                <w:rFonts w:hint="eastAsia"/>
                <w:color w:val="auto"/>
                <w:lang w:val="en-US" w:eastAsia="zh-CN"/>
              </w:rPr>
              <w:t>，根据现场调查，租赁房屋原为常宁市梨子园小区水口山技工学校用房，现状为闲置用房</w:t>
            </w:r>
            <w:r>
              <w:rPr>
                <w:rFonts w:hint="default"/>
                <w:color w:val="auto"/>
                <w:lang w:val="en-US" w:eastAsia="zh-CN"/>
              </w:rPr>
              <w:t>。因此，不存在与本项目有关的原有污染。</w:t>
            </w:r>
          </w:p>
          <w:p w14:paraId="1597D5CD">
            <w:pPr>
              <w:bidi w:val="0"/>
              <w:ind w:left="0" w:leftChars="0" w:firstLine="0" w:firstLineChars="0"/>
              <w:rPr>
                <w:rFonts w:hint="default"/>
                <w:color w:val="auto"/>
                <w:lang w:val="en-US" w:eastAsia="zh-CN"/>
              </w:rPr>
            </w:pPr>
          </w:p>
          <w:p w14:paraId="2CA9F038">
            <w:pPr>
              <w:bidi w:val="0"/>
              <w:ind w:left="0" w:leftChars="0" w:firstLine="0" w:firstLineChars="0"/>
              <w:rPr>
                <w:rFonts w:hint="default"/>
                <w:color w:val="auto"/>
                <w:lang w:val="en-US" w:eastAsia="zh-CN"/>
              </w:rPr>
            </w:pPr>
          </w:p>
          <w:p w14:paraId="32CEA435">
            <w:pPr>
              <w:bidi w:val="0"/>
              <w:ind w:left="0" w:leftChars="0" w:firstLine="0" w:firstLineChars="0"/>
              <w:rPr>
                <w:rFonts w:hint="default"/>
                <w:color w:val="auto"/>
                <w:lang w:val="en-US" w:eastAsia="zh-CN"/>
              </w:rPr>
            </w:pPr>
          </w:p>
          <w:p w14:paraId="4862A251">
            <w:pPr>
              <w:bidi w:val="0"/>
              <w:ind w:left="0" w:leftChars="0" w:firstLine="0" w:firstLineChars="0"/>
              <w:rPr>
                <w:rFonts w:hint="default"/>
                <w:color w:val="auto"/>
                <w:lang w:val="en-US" w:eastAsia="zh-CN"/>
              </w:rPr>
            </w:pPr>
          </w:p>
          <w:p w14:paraId="5F86B731">
            <w:pPr>
              <w:bidi w:val="0"/>
              <w:ind w:left="0" w:leftChars="0" w:firstLine="0" w:firstLineChars="0"/>
              <w:rPr>
                <w:rFonts w:hint="default"/>
                <w:color w:val="auto"/>
                <w:lang w:val="en-US" w:eastAsia="zh-CN"/>
              </w:rPr>
            </w:pPr>
          </w:p>
          <w:p w14:paraId="2EB9CE9C">
            <w:pPr>
              <w:bidi w:val="0"/>
              <w:ind w:left="0" w:leftChars="0" w:firstLine="0" w:firstLineChars="0"/>
              <w:rPr>
                <w:rFonts w:hint="default"/>
                <w:color w:val="auto"/>
                <w:lang w:val="en-US" w:eastAsia="zh-CN"/>
              </w:rPr>
            </w:pPr>
          </w:p>
          <w:p w14:paraId="10428662">
            <w:pPr>
              <w:bidi w:val="0"/>
              <w:ind w:left="0" w:leftChars="0" w:firstLine="0" w:firstLineChars="0"/>
              <w:rPr>
                <w:rFonts w:hint="default"/>
                <w:color w:val="auto"/>
                <w:lang w:val="en-US" w:eastAsia="zh-CN"/>
              </w:rPr>
            </w:pPr>
          </w:p>
          <w:p w14:paraId="31D75059">
            <w:pPr>
              <w:bidi w:val="0"/>
              <w:ind w:left="0" w:leftChars="0" w:firstLine="0" w:firstLineChars="0"/>
              <w:rPr>
                <w:rFonts w:hint="default"/>
                <w:color w:val="auto"/>
                <w:lang w:val="en-US" w:eastAsia="zh-CN"/>
              </w:rPr>
            </w:pPr>
          </w:p>
          <w:p w14:paraId="7759F730">
            <w:pPr>
              <w:bidi w:val="0"/>
              <w:ind w:left="0" w:leftChars="0" w:firstLine="0" w:firstLineChars="0"/>
              <w:rPr>
                <w:rFonts w:hint="default"/>
                <w:color w:val="auto"/>
                <w:lang w:val="en-US" w:eastAsia="zh-CN"/>
              </w:rPr>
            </w:pPr>
          </w:p>
          <w:p w14:paraId="499BC1E6">
            <w:pPr>
              <w:bidi w:val="0"/>
              <w:ind w:left="0" w:leftChars="0" w:firstLine="0" w:firstLineChars="0"/>
              <w:rPr>
                <w:rFonts w:hint="default"/>
                <w:color w:val="auto"/>
                <w:lang w:val="en-US" w:eastAsia="zh-CN"/>
              </w:rPr>
            </w:pPr>
          </w:p>
          <w:p w14:paraId="23C8C1CC">
            <w:pPr>
              <w:bidi w:val="0"/>
              <w:ind w:left="0" w:leftChars="0" w:firstLine="0" w:firstLineChars="0"/>
              <w:rPr>
                <w:rFonts w:hint="default"/>
                <w:color w:val="auto"/>
                <w:lang w:val="en-US" w:eastAsia="zh-CN"/>
              </w:rPr>
            </w:pPr>
          </w:p>
          <w:p w14:paraId="24EAFE94">
            <w:pPr>
              <w:bidi w:val="0"/>
              <w:ind w:left="0" w:leftChars="0" w:firstLine="0" w:firstLineChars="0"/>
              <w:rPr>
                <w:rFonts w:hint="default"/>
                <w:color w:val="auto"/>
                <w:lang w:val="en-US" w:eastAsia="zh-CN"/>
              </w:rPr>
            </w:pPr>
          </w:p>
          <w:p w14:paraId="3CB5BF40">
            <w:pPr>
              <w:bidi w:val="0"/>
              <w:ind w:left="0" w:leftChars="0" w:firstLine="0" w:firstLineChars="0"/>
              <w:rPr>
                <w:rFonts w:hint="default"/>
                <w:color w:val="auto"/>
                <w:lang w:val="en-US" w:eastAsia="zh-CN"/>
              </w:rPr>
            </w:pPr>
          </w:p>
          <w:p w14:paraId="4E5FA885">
            <w:pPr>
              <w:bidi w:val="0"/>
              <w:ind w:left="0" w:leftChars="0" w:firstLine="0" w:firstLineChars="0"/>
              <w:rPr>
                <w:rFonts w:hint="default"/>
                <w:color w:val="auto"/>
                <w:lang w:val="en-US" w:eastAsia="zh-CN"/>
              </w:rPr>
            </w:pPr>
          </w:p>
          <w:p w14:paraId="198859D7">
            <w:pPr>
              <w:bidi w:val="0"/>
              <w:ind w:left="0" w:leftChars="0" w:firstLine="0" w:firstLineChars="0"/>
              <w:rPr>
                <w:rFonts w:hint="default"/>
                <w:color w:val="auto"/>
                <w:lang w:val="en-US" w:eastAsia="zh-CN"/>
              </w:rPr>
            </w:pPr>
          </w:p>
          <w:p w14:paraId="2C7EC8F6">
            <w:pPr>
              <w:bidi w:val="0"/>
              <w:ind w:left="0" w:leftChars="0" w:firstLine="0" w:firstLineChars="0"/>
              <w:rPr>
                <w:rFonts w:hint="default"/>
                <w:color w:val="auto"/>
                <w:lang w:val="en-US" w:eastAsia="zh-CN"/>
              </w:rPr>
            </w:pPr>
          </w:p>
          <w:p w14:paraId="3F924183">
            <w:pPr>
              <w:bidi w:val="0"/>
              <w:ind w:left="0" w:leftChars="0" w:firstLine="0" w:firstLineChars="0"/>
              <w:rPr>
                <w:rFonts w:hint="default"/>
                <w:color w:val="auto"/>
                <w:lang w:val="en-US" w:eastAsia="zh-CN"/>
              </w:rPr>
            </w:pPr>
          </w:p>
          <w:p w14:paraId="404366A6">
            <w:pPr>
              <w:bidi w:val="0"/>
              <w:ind w:left="0" w:leftChars="0" w:firstLine="0" w:firstLineChars="0"/>
              <w:rPr>
                <w:rFonts w:hint="default"/>
                <w:color w:val="auto"/>
                <w:lang w:val="en-US" w:eastAsia="zh-CN"/>
              </w:rPr>
            </w:pPr>
          </w:p>
          <w:p w14:paraId="2DD4D84B">
            <w:pPr>
              <w:bidi w:val="0"/>
              <w:ind w:left="0" w:leftChars="0" w:firstLine="0" w:firstLineChars="0"/>
              <w:rPr>
                <w:rFonts w:hint="default"/>
                <w:color w:val="auto"/>
                <w:lang w:val="en-US" w:eastAsia="zh-CN"/>
              </w:rPr>
            </w:pPr>
          </w:p>
          <w:p w14:paraId="48A8B706">
            <w:pPr>
              <w:bidi w:val="0"/>
              <w:ind w:left="0" w:leftChars="0" w:firstLine="0" w:firstLineChars="0"/>
              <w:rPr>
                <w:rFonts w:hint="default"/>
                <w:color w:val="auto"/>
                <w:lang w:val="en-US" w:eastAsia="zh-CN"/>
              </w:rPr>
            </w:pPr>
          </w:p>
          <w:p w14:paraId="03CE7EAC">
            <w:pPr>
              <w:bidi w:val="0"/>
              <w:ind w:left="0" w:leftChars="0" w:firstLine="0" w:firstLineChars="0"/>
              <w:rPr>
                <w:rFonts w:hint="default"/>
                <w:color w:val="auto"/>
                <w:lang w:val="en-US" w:eastAsia="zh-CN"/>
              </w:rPr>
            </w:pPr>
          </w:p>
          <w:p w14:paraId="42FB2537">
            <w:pPr>
              <w:bidi w:val="0"/>
              <w:ind w:left="0" w:leftChars="0" w:firstLine="0" w:firstLineChars="0"/>
              <w:rPr>
                <w:rFonts w:hint="default"/>
                <w:color w:val="auto"/>
                <w:lang w:val="en-US" w:eastAsia="zh-CN"/>
              </w:rPr>
            </w:pPr>
          </w:p>
          <w:p w14:paraId="7A28AC7B">
            <w:pPr>
              <w:bidi w:val="0"/>
              <w:ind w:left="0" w:leftChars="0" w:firstLine="0" w:firstLineChars="0"/>
              <w:rPr>
                <w:rFonts w:hint="default"/>
                <w:color w:val="auto"/>
                <w:lang w:val="en-US" w:eastAsia="zh-CN"/>
              </w:rPr>
            </w:pPr>
          </w:p>
        </w:tc>
      </w:tr>
    </w:tbl>
    <w:p w14:paraId="6273A816">
      <w:pPr>
        <w:rPr>
          <w:rFonts w:hint="default" w:ascii="黑体" w:hAnsi="黑体" w:eastAsia="黑体" w:cs="黑体"/>
          <w:color w:val="auto"/>
          <w:sz w:val="30"/>
          <w:szCs w:val="30"/>
          <w:lang w:val="en-US" w:eastAsia="zh-CN"/>
        </w:rPr>
      </w:pPr>
      <w:r>
        <w:rPr>
          <w:rFonts w:hint="default" w:ascii="黑体" w:hAnsi="黑体" w:eastAsia="黑体" w:cs="黑体"/>
          <w:color w:val="auto"/>
          <w:sz w:val="30"/>
          <w:szCs w:val="30"/>
          <w:lang w:val="en-US" w:eastAsia="zh-CN"/>
        </w:rPr>
        <w:br w:type="page"/>
      </w:r>
    </w:p>
    <w:p w14:paraId="684F713A">
      <w:pPr>
        <w:pStyle w:val="4"/>
        <w:keepNext/>
        <w:keepLines/>
        <w:pageBreakBefore w:val="0"/>
        <w:widowControl w:val="0"/>
        <w:kinsoku/>
        <w:wordWrap/>
        <w:overflowPunct/>
        <w:topLinePunct w:val="0"/>
        <w:autoSpaceDE/>
        <w:autoSpaceDN/>
        <w:bidi w:val="0"/>
        <w:adjustRightInd w:val="0"/>
        <w:snapToGrid w:val="0"/>
        <w:ind w:firstLine="0" w:firstLineChars="0"/>
        <w:textAlignment w:val="auto"/>
        <w:outlineLvl w:val="0"/>
        <w:rPr>
          <w:rFonts w:hint="default"/>
          <w:color w:val="auto"/>
          <w:lang w:val="en-US" w:eastAsia="zh-CN"/>
        </w:rPr>
      </w:pPr>
      <w:bookmarkStart w:id="7" w:name="_Toc13651"/>
      <w:r>
        <w:rPr>
          <w:rFonts w:hint="eastAsia"/>
          <w:color w:val="auto"/>
          <w:lang w:val="en-US" w:eastAsia="zh-CN"/>
        </w:rPr>
        <w:t>三、区域环境质量现状、环境保护目标及评价标准</w:t>
      </w:r>
      <w:bookmarkEnd w:id="7"/>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0"/>
        <w:gridCol w:w="8062"/>
      </w:tblGrid>
      <w:tr w14:paraId="603AD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dxa"/>
            <w:vAlign w:val="center"/>
          </w:tcPr>
          <w:p w14:paraId="69DEBA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区域环境质量现状</w:t>
            </w:r>
          </w:p>
        </w:tc>
        <w:tc>
          <w:tcPr>
            <w:tcW w:w="8062" w:type="dxa"/>
            <w:vAlign w:val="top"/>
          </w:tcPr>
          <w:p w14:paraId="52E2EED5">
            <w:pPr>
              <w:bidi w:val="0"/>
              <w:ind w:left="0" w:leftChars="0" w:firstLine="0" w:firstLineChars="0"/>
              <w:rPr>
                <w:rFonts w:hint="eastAsia"/>
                <w:b/>
                <w:bCs/>
                <w:color w:val="auto"/>
                <w:lang w:val="en-US" w:eastAsia="zh-CN"/>
              </w:rPr>
            </w:pPr>
            <w:r>
              <w:rPr>
                <w:rFonts w:hint="eastAsia"/>
                <w:b/>
                <w:bCs/>
                <w:color w:val="auto"/>
                <w:lang w:val="en-US" w:eastAsia="zh-CN"/>
              </w:rPr>
              <w:t>1、环境空气质量现状和评价</w:t>
            </w:r>
          </w:p>
          <w:p w14:paraId="224F0841">
            <w:pPr>
              <w:ind w:firstLine="480" w:firstLineChars="200"/>
              <w:rPr>
                <w:rFonts w:hint="eastAsia"/>
                <w:color w:val="auto"/>
                <w:vertAlign w:val="baseline"/>
                <w:lang w:val="en-US" w:eastAsia="zh-CN"/>
              </w:rPr>
            </w:pPr>
            <w:r>
              <w:rPr>
                <w:rFonts w:hint="eastAsia"/>
                <w:color w:val="auto"/>
                <w:vertAlign w:val="baseline"/>
                <w:lang w:val="en-US" w:eastAsia="zh-CN"/>
              </w:rPr>
              <w:t>（1）区域环境空气质量达标判定</w:t>
            </w:r>
          </w:p>
          <w:p w14:paraId="2E902F0A">
            <w:pPr>
              <w:ind w:firstLine="480" w:firstLineChars="200"/>
              <w:rPr>
                <w:rFonts w:hint="default"/>
                <w:color w:val="auto"/>
                <w:vertAlign w:val="baseline"/>
                <w:lang w:val="en-US" w:eastAsia="zh-CN"/>
              </w:rPr>
            </w:pPr>
            <w:r>
              <w:rPr>
                <w:rFonts w:hint="eastAsia"/>
                <w:color w:val="auto"/>
                <w:vertAlign w:val="baseline"/>
                <w:lang w:val="en-US" w:eastAsia="zh-CN"/>
              </w:rPr>
              <w:t>根据《建设项目环境影响报告表编制技术指南（污染影响类）》（试行）对区域大气环境质量现状数据引用规定：“大气环境。常规污染物引用与建设项目距离近的有效数据，包括近3年的规划环境影响评价的监测数据，国家、地方环境空气质量监测网数据或生态环境主管部门公开发布的质量数据等。”</w:t>
            </w:r>
          </w:p>
          <w:p w14:paraId="15C81B6C">
            <w:pPr>
              <w:ind w:firstLine="480" w:firstLineChars="200"/>
              <w:rPr>
                <w:rFonts w:hint="eastAsia"/>
                <w:color w:val="auto"/>
                <w:lang w:val="en-US" w:eastAsia="zh-CN"/>
              </w:rPr>
            </w:pPr>
            <w:r>
              <w:rPr>
                <w:rFonts w:hint="default"/>
                <w:color w:val="auto"/>
                <w:lang w:val="en-US" w:eastAsia="zh-CN"/>
              </w:rPr>
              <w:t>本项目位于</w:t>
            </w:r>
            <w:r>
              <w:rPr>
                <w:rFonts w:hint="eastAsia"/>
                <w:color w:val="auto"/>
                <w:lang w:val="en-US" w:eastAsia="zh-CN"/>
              </w:rPr>
              <w:t>湖南省衡阳市常宁市梨子园小区原水口山技工学校</w:t>
            </w:r>
            <w:r>
              <w:rPr>
                <w:rFonts w:hint="default"/>
                <w:color w:val="auto"/>
                <w:lang w:val="en-US" w:eastAsia="zh-CN"/>
              </w:rPr>
              <w:t>，根据</w:t>
            </w:r>
            <w:r>
              <w:rPr>
                <w:rFonts w:hint="eastAsia"/>
                <w:color w:val="auto"/>
                <w:lang w:val="en-US" w:eastAsia="zh-CN"/>
              </w:rPr>
              <w:t>《环境空气质量标准》（GB3095-2012及2018修改单）的环境空气质量功能区分类</w:t>
            </w:r>
            <w:r>
              <w:rPr>
                <w:rFonts w:hint="default"/>
                <w:color w:val="auto"/>
                <w:lang w:val="en-US" w:eastAsia="zh-CN"/>
              </w:rPr>
              <w:t>，项目所在区域属于环境空气二类功能区</w:t>
            </w:r>
            <w:r>
              <w:rPr>
                <w:rFonts w:hint="eastAsia"/>
                <w:color w:val="auto"/>
                <w:vertAlign w:val="baseline"/>
                <w:lang w:val="en-US" w:eastAsia="zh-CN"/>
              </w:rPr>
              <w:t>，执行</w:t>
            </w:r>
            <w:r>
              <w:rPr>
                <w:rFonts w:hint="eastAsia"/>
                <w:color w:val="auto"/>
                <w:lang w:val="en-US" w:eastAsia="zh-CN"/>
              </w:rPr>
              <w:t>《环境空气质量标准》（GB3095-2012及2018修改单）</w:t>
            </w:r>
            <w:r>
              <w:rPr>
                <w:rFonts w:hint="eastAsia"/>
                <w:color w:val="auto"/>
                <w:vertAlign w:val="baseline"/>
                <w:lang w:val="en-US" w:eastAsia="zh-CN"/>
              </w:rPr>
              <w:t>中的二级标准。为了解建设项目所在地的大气环境状况，本项目引用衡阳市生态环境局发布的</w:t>
            </w:r>
            <w:r>
              <w:rPr>
                <w:rFonts w:hint="default"/>
                <w:color w:val="auto"/>
                <w:lang w:val="en-US" w:eastAsia="zh-CN"/>
              </w:rPr>
              <w:t>《衡阳市202</w:t>
            </w:r>
            <w:r>
              <w:rPr>
                <w:rFonts w:hint="eastAsia"/>
                <w:color w:val="auto"/>
                <w:lang w:val="en-US" w:eastAsia="zh-CN"/>
              </w:rPr>
              <w:t>4</w:t>
            </w:r>
            <w:r>
              <w:rPr>
                <w:rFonts w:hint="default"/>
                <w:color w:val="auto"/>
                <w:lang w:val="en-US" w:eastAsia="zh-CN"/>
              </w:rPr>
              <w:t>年12月及1-12月环境质量状况》</w:t>
            </w:r>
            <w:r>
              <w:rPr>
                <w:rFonts w:hint="eastAsia"/>
                <w:color w:val="auto"/>
                <w:vertAlign w:val="baseline"/>
                <w:lang w:val="en-US" w:eastAsia="zh-CN"/>
              </w:rPr>
              <w:t>中附表2相关数据。具体分析情况详见表3-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1</w:t>
            </w:r>
            <w:r>
              <w:rPr>
                <w:rFonts w:hint="default"/>
                <w:color w:val="auto"/>
                <w:vertAlign w:val="baseline"/>
                <w:lang w:eastAsia="zh-CN"/>
              </w:rPr>
              <w:fldChar w:fldCharType="end"/>
            </w:r>
            <w:r>
              <w:rPr>
                <w:rFonts w:hint="eastAsia"/>
                <w:color w:val="auto"/>
                <w:vertAlign w:val="baseline"/>
                <w:lang w:val="en-US" w:eastAsia="zh-CN"/>
              </w:rPr>
              <w:t>。</w:t>
            </w:r>
          </w:p>
          <w:p w14:paraId="68F63A46">
            <w:pPr>
              <w:pStyle w:val="11"/>
              <w:bidi w:val="0"/>
              <w:rPr>
                <w:rFonts w:hint="eastAsia"/>
                <w:color w:val="auto"/>
                <w:lang w:val="en-US" w:eastAsia="zh-CN"/>
              </w:rPr>
            </w:pPr>
            <w:r>
              <w:rPr>
                <w:rFonts w:hint="eastAsia"/>
                <w:color w:val="auto"/>
                <w:lang w:val="en-US" w:eastAsia="zh-CN"/>
              </w:rPr>
              <w:t>表3-</w:t>
            </w:r>
            <w:r>
              <w:rPr>
                <w:rFonts w:hint="default"/>
                <w:color w:val="auto"/>
                <w:lang w:eastAsia="zh-CN"/>
              </w:rPr>
              <w:fldChar w:fldCharType="begin"/>
            </w:r>
            <w:r>
              <w:rPr>
                <w:rFonts w:hint="default"/>
                <w:color w:val="auto"/>
                <w:lang w:eastAsia="zh-CN"/>
              </w:rPr>
              <w:instrText xml:space="preserve"> SEQ 表3- </w:instrText>
            </w:r>
            <w:r>
              <w:rPr>
                <w:rFonts w:hint="default"/>
                <w:color w:val="auto"/>
                <w:lang w:eastAsia="zh-CN"/>
              </w:rPr>
              <w:fldChar w:fldCharType="separate"/>
            </w:r>
            <w:r>
              <w:rPr>
                <w:rFonts w:hint="default"/>
                <w:color w:val="auto"/>
                <w:lang w:eastAsia="zh-CN"/>
              </w:rPr>
              <w:t>1</w:t>
            </w:r>
            <w:r>
              <w:rPr>
                <w:rFonts w:hint="default"/>
                <w:color w:val="auto"/>
                <w:lang w:eastAsia="zh-CN"/>
              </w:rPr>
              <w:fldChar w:fldCharType="end"/>
            </w:r>
            <w:r>
              <w:rPr>
                <w:rFonts w:hint="eastAsia"/>
                <w:color w:val="auto"/>
                <w:lang w:val="en-US" w:eastAsia="zh-CN"/>
              </w:rPr>
              <w:t xml:space="preserve">  2024年常宁市环境空气污染物浓度情况一览表</w:t>
            </w:r>
          </w:p>
          <w:p w14:paraId="48EBBF73">
            <w:pPr>
              <w:pStyle w:val="10"/>
              <w:widowControl w:val="0"/>
              <w:rPr>
                <w:rFonts w:hint="default"/>
                <w:color w:val="auto"/>
                <w:lang w:val="en-US" w:eastAsia="zh-CN"/>
              </w:rPr>
            </w:pPr>
            <w:r>
              <w:rPr>
                <w:rFonts w:hint="default"/>
                <w:color w:val="auto"/>
                <w:lang w:val="en-US" w:eastAsia="zh-CN"/>
              </w:rPr>
              <w:drawing>
                <wp:inline distT="0" distB="0" distL="114300" distR="114300">
                  <wp:extent cx="4975860" cy="2160905"/>
                  <wp:effectExtent l="0" t="0" r="15240" b="10795"/>
                  <wp:docPr id="2" name="图片 2" descr="24年常宁空气质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4年常宁空气质量"/>
                          <pic:cNvPicPr>
                            <a:picLocks noChangeAspect="1"/>
                          </pic:cNvPicPr>
                        </pic:nvPicPr>
                        <pic:blipFill>
                          <a:blip r:embed="rId31"/>
                          <a:stretch>
                            <a:fillRect/>
                          </a:stretch>
                        </pic:blipFill>
                        <pic:spPr>
                          <a:xfrm>
                            <a:off x="0" y="0"/>
                            <a:ext cx="4975860" cy="2160905"/>
                          </a:xfrm>
                          <a:prstGeom prst="rect">
                            <a:avLst/>
                          </a:prstGeom>
                        </pic:spPr>
                      </pic:pic>
                    </a:graphicData>
                  </a:graphic>
                </wp:inline>
              </w:drawing>
            </w:r>
          </w:p>
          <w:p w14:paraId="2BBA4A8F">
            <w:pPr>
              <w:bidi w:val="0"/>
              <w:rPr>
                <w:rFonts w:hint="default"/>
                <w:color w:val="auto"/>
                <w:lang w:val="en-US" w:eastAsia="zh-CN"/>
              </w:rPr>
            </w:pPr>
            <w:r>
              <w:rPr>
                <w:rFonts w:hint="eastAsia"/>
                <w:color w:val="auto"/>
                <w:vertAlign w:val="baseline"/>
                <w:lang w:val="en-US" w:eastAsia="zh-CN"/>
              </w:rPr>
              <w:t>由上表可知，2024年常宁市二氧化硫和二氧化氮年平均质量浓度、一氧化碳年评价浓度（第95百分位数）、臭氧年评价浓度（第90百分位数）、细颗粒物（PM2.5）和可吸入颗粒物（PM10）均达到</w:t>
            </w:r>
            <w:r>
              <w:rPr>
                <w:rFonts w:hint="eastAsia"/>
                <w:color w:val="auto"/>
                <w:lang w:val="en-US" w:eastAsia="zh-CN"/>
              </w:rPr>
              <w:t>《环境空气质量标准》（GB3095-2012及2018修改单）</w:t>
            </w:r>
            <w:r>
              <w:rPr>
                <w:rFonts w:hint="eastAsia"/>
                <w:color w:val="auto"/>
                <w:vertAlign w:val="baseline"/>
                <w:lang w:val="en-US" w:eastAsia="zh-CN"/>
              </w:rPr>
              <w:t>中的二级标准，本项目所在区域为达标区。</w:t>
            </w:r>
          </w:p>
          <w:p w14:paraId="726A9BA3">
            <w:pPr>
              <w:ind w:firstLine="480" w:firstLineChars="200"/>
              <w:rPr>
                <w:rFonts w:hint="eastAsia"/>
                <w:color w:val="auto"/>
                <w:vertAlign w:val="baseline"/>
                <w:lang w:val="en-US" w:eastAsia="zh-CN"/>
              </w:rPr>
            </w:pPr>
            <w:r>
              <w:rPr>
                <w:rFonts w:hint="eastAsia"/>
                <w:color w:val="auto"/>
                <w:vertAlign w:val="baseline"/>
                <w:lang w:val="en-US" w:eastAsia="zh-CN"/>
              </w:rPr>
              <w:t>（2）其他污染物环境质量现状</w:t>
            </w:r>
          </w:p>
          <w:p w14:paraId="09B067B3">
            <w:pPr>
              <w:ind w:firstLine="480" w:firstLineChars="200"/>
              <w:rPr>
                <w:rFonts w:hint="eastAsia"/>
                <w:color w:val="auto"/>
                <w:vertAlign w:val="baseline"/>
                <w:lang w:val="en-US" w:eastAsia="zh-CN"/>
              </w:rPr>
            </w:pPr>
            <w:r>
              <w:rPr>
                <w:rFonts w:hint="eastAsia"/>
                <w:color w:val="auto"/>
                <w:vertAlign w:val="baseline"/>
                <w:lang w:val="en-US" w:eastAsia="zh-CN"/>
              </w:rPr>
              <w:t>根据《建设项目环境影响报告表编制技术指南（污染影响类）》（试行）对区域大气环境质量现状数据引用规定：“大气环境。排放国家、地方环境空气质量标准中有标准限值要求的特征污染物时，引用建设项目周边5千米范围内近3年的现有监测数据，无相关数据的选择当季主导风向下风向1个点位补充不少于3天的监测数据。”</w:t>
            </w:r>
          </w:p>
          <w:p w14:paraId="38B8C616">
            <w:pPr>
              <w:bidi w:val="0"/>
              <w:rPr>
                <w:rFonts w:hint="eastAsia"/>
                <w:color w:val="auto"/>
                <w:vertAlign w:val="baseline"/>
                <w:lang w:val="en-US" w:eastAsia="zh-CN"/>
              </w:rPr>
            </w:pPr>
            <w:r>
              <w:rPr>
                <w:rFonts w:hint="eastAsia"/>
                <w:color w:val="auto"/>
                <w:lang w:val="en-US" w:eastAsia="zh-CN"/>
              </w:rPr>
              <w:t>本项目排放的其他污染物主要为TSP。故为了解项目所在区域TSP的质量状况，</w:t>
            </w:r>
            <w:r>
              <w:rPr>
                <w:rFonts w:hint="default" w:ascii="Times New Roman" w:hAnsi="Times New Roman" w:eastAsia="宋体" w:cs="Times New Roman"/>
                <w:color w:val="auto"/>
                <w:lang w:val="en-US" w:eastAsia="zh-CN"/>
              </w:rPr>
              <w:t>本次评价引用</w:t>
            </w:r>
            <w:r>
              <w:rPr>
                <w:rFonts w:hint="eastAsia"/>
                <w:color w:val="auto"/>
                <w:lang w:eastAsia="zh-CN"/>
              </w:rPr>
              <w:t>《</w:t>
            </w:r>
            <w:r>
              <w:rPr>
                <w:color w:val="auto"/>
                <w:lang w:val="en-US" w:eastAsia="zh-CN"/>
              </w:rPr>
              <w:t>常宁市华兴冶化实业有限责任公司</w:t>
            </w:r>
            <w:r>
              <w:rPr>
                <w:rFonts w:hint="eastAsia"/>
                <w:color w:val="auto"/>
                <w:lang w:val="en-US" w:eastAsia="zh-CN"/>
              </w:rPr>
              <w:t>电池级碳酸锂技改升级项目环境影响报告书》中</w:t>
            </w:r>
            <w:r>
              <w:rPr>
                <w:rFonts w:hint="default" w:ascii="Times New Roman" w:hAnsi="Times New Roman" w:eastAsia="宋体" w:cs="Times New Roman"/>
                <w:color w:val="auto"/>
                <w:lang w:val="en-US" w:eastAsia="zh-CN"/>
              </w:rPr>
              <w:t>湖南中测湘源检测有限公司于2023年6月3日~6月9日对连续7天对项目所在区域大气环境中</w:t>
            </w:r>
            <w:r>
              <w:rPr>
                <w:rFonts w:hint="eastAsia" w:eastAsia="宋体" w:cs="Times New Roman"/>
                <w:color w:val="auto"/>
                <w:lang w:val="en-US" w:eastAsia="zh-CN"/>
              </w:rPr>
              <w:t>TSP</w:t>
            </w:r>
            <w:r>
              <w:rPr>
                <w:rFonts w:hint="default" w:ascii="Times New Roman" w:hAnsi="Times New Roman" w:eastAsia="宋体" w:cs="Times New Roman"/>
                <w:color w:val="auto"/>
                <w:lang w:val="en-US" w:eastAsia="zh-CN"/>
              </w:rPr>
              <w:t>的监测数据</w:t>
            </w:r>
            <w:r>
              <w:rPr>
                <w:rFonts w:hint="eastAsia"/>
                <w:color w:val="auto"/>
                <w:lang w:val="en-US" w:eastAsia="zh-CN"/>
              </w:rPr>
              <w:t>。其监测点位于本项目西北侧约2000m的常宁市下水刘家居民点，为近三年监测数据，且环境质量现状监测点位在本项目周5km范围内，可以引用。</w:t>
            </w:r>
          </w:p>
          <w:p w14:paraId="4F580127">
            <w:pPr>
              <w:bidi w:val="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1 \* GB3 \* MERGEFORMAT </w:instrText>
            </w:r>
            <w:r>
              <w:rPr>
                <w:rFonts w:hint="eastAsia"/>
                <w:color w:val="auto"/>
                <w:lang w:val="en-US" w:eastAsia="zh-CN"/>
              </w:rPr>
              <w:fldChar w:fldCharType="separate"/>
            </w:r>
            <w:r>
              <w:rPr>
                <w:color w:val="auto"/>
              </w:rPr>
              <w:t>①</w:t>
            </w:r>
            <w:r>
              <w:rPr>
                <w:rFonts w:hint="eastAsia"/>
                <w:color w:val="auto"/>
                <w:lang w:val="en-US" w:eastAsia="zh-CN"/>
              </w:rPr>
              <w:fldChar w:fldCharType="end"/>
            </w:r>
            <w:r>
              <w:rPr>
                <w:rFonts w:hint="eastAsia"/>
                <w:color w:val="auto"/>
                <w:lang w:val="en-US" w:eastAsia="zh-CN"/>
              </w:rPr>
              <w:t>监测点位</w:t>
            </w:r>
          </w:p>
          <w:p w14:paraId="3AC48A15">
            <w:pPr>
              <w:bidi w:val="0"/>
              <w:rPr>
                <w:rFonts w:hint="eastAsia"/>
                <w:color w:val="auto"/>
                <w:lang w:val="en-US" w:eastAsia="zh-CN"/>
              </w:rPr>
            </w:pPr>
            <w:r>
              <w:rPr>
                <w:rFonts w:hint="eastAsia"/>
                <w:color w:val="auto"/>
                <w:lang w:val="en-US" w:eastAsia="zh-CN"/>
              </w:rPr>
              <w:t>监测点位见表3-</w:t>
            </w:r>
            <w:r>
              <w:rPr>
                <w:rFonts w:hint="default"/>
                <w:color w:val="auto"/>
                <w:lang w:eastAsia="zh-CN"/>
              </w:rPr>
              <w:fldChar w:fldCharType="begin"/>
            </w:r>
            <w:r>
              <w:rPr>
                <w:rFonts w:hint="default"/>
                <w:color w:val="auto"/>
                <w:lang w:eastAsia="zh-CN"/>
              </w:rPr>
              <w:instrText xml:space="preserve"> SEQ 3- \* MERGEFORMAT </w:instrText>
            </w:r>
            <w:r>
              <w:rPr>
                <w:rFonts w:hint="default"/>
                <w:color w:val="auto"/>
                <w:lang w:eastAsia="zh-CN"/>
              </w:rPr>
              <w:fldChar w:fldCharType="separate"/>
            </w:r>
            <w:r>
              <w:rPr>
                <w:rFonts w:hint="default"/>
                <w:color w:val="auto"/>
                <w:lang w:eastAsia="zh-CN"/>
              </w:rPr>
              <w:t>2</w:t>
            </w:r>
            <w:r>
              <w:rPr>
                <w:rFonts w:hint="default"/>
                <w:color w:val="auto"/>
                <w:lang w:eastAsia="zh-CN"/>
              </w:rPr>
              <w:fldChar w:fldCharType="end"/>
            </w:r>
            <w:r>
              <w:rPr>
                <w:rFonts w:hint="eastAsia"/>
                <w:color w:val="auto"/>
                <w:lang w:val="en-US" w:eastAsia="zh-CN"/>
              </w:rPr>
              <w:t>。</w:t>
            </w:r>
          </w:p>
          <w:p w14:paraId="32ADF2C8">
            <w:pPr>
              <w:pStyle w:val="11"/>
              <w:bidi w:val="0"/>
              <w:rPr>
                <w:rFonts w:hint="eastAsia"/>
                <w:color w:val="auto"/>
                <w:lang w:val="en-US" w:eastAsia="zh-CN"/>
              </w:rPr>
            </w:pPr>
            <w:r>
              <w:rPr>
                <w:rFonts w:hint="eastAsia"/>
                <w:color w:val="auto"/>
                <w:lang w:val="en-US" w:eastAsia="zh-CN"/>
              </w:rPr>
              <w:t>表3-</w:t>
            </w:r>
            <w:r>
              <w:rPr>
                <w:rFonts w:hint="default"/>
                <w:color w:val="auto"/>
                <w:lang w:eastAsia="zh-CN"/>
              </w:rPr>
              <w:fldChar w:fldCharType="begin"/>
            </w:r>
            <w:r>
              <w:rPr>
                <w:rFonts w:hint="default"/>
                <w:color w:val="auto"/>
                <w:lang w:eastAsia="zh-CN"/>
              </w:rPr>
              <w:instrText xml:space="preserve"> SEQ 表3- </w:instrText>
            </w:r>
            <w:r>
              <w:rPr>
                <w:rFonts w:hint="default"/>
                <w:color w:val="auto"/>
                <w:lang w:eastAsia="zh-CN"/>
              </w:rPr>
              <w:fldChar w:fldCharType="separate"/>
            </w:r>
            <w:r>
              <w:rPr>
                <w:rFonts w:hint="default"/>
                <w:color w:val="auto"/>
                <w:lang w:eastAsia="zh-CN"/>
              </w:rPr>
              <w:t>2</w:t>
            </w:r>
            <w:r>
              <w:rPr>
                <w:rFonts w:hint="default"/>
                <w:color w:val="auto"/>
                <w:lang w:eastAsia="zh-CN"/>
              </w:rPr>
              <w:fldChar w:fldCharType="end"/>
            </w:r>
            <w:r>
              <w:rPr>
                <w:rFonts w:hint="eastAsia"/>
                <w:color w:val="auto"/>
                <w:lang w:val="en-US" w:eastAsia="zh-CN"/>
              </w:rPr>
              <w:t xml:space="preserve">  环境空气补充监测布点表</w:t>
            </w:r>
          </w:p>
          <w:tbl>
            <w:tblPr>
              <w:tblStyle w:val="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3303"/>
              <w:gridCol w:w="3784"/>
            </w:tblGrid>
            <w:tr w14:paraId="2D64F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14:paraId="5EF08BA2">
                  <w:pPr>
                    <w:pStyle w:val="10"/>
                    <w:widowControl w:val="0"/>
                    <w:bidi w:val="0"/>
                    <w:rPr>
                      <w:rFonts w:hint="eastAsia"/>
                      <w:color w:val="auto"/>
                      <w:lang w:val="en-US" w:eastAsia="zh-CN"/>
                    </w:rPr>
                  </w:pPr>
                  <w:r>
                    <w:rPr>
                      <w:rFonts w:hint="eastAsia"/>
                      <w:color w:val="auto"/>
                      <w:lang w:val="en-US" w:eastAsia="zh-CN"/>
                    </w:rPr>
                    <w:t>序号</w:t>
                  </w:r>
                </w:p>
              </w:tc>
              <w:tc>
                <w:tcPr>
                  <w:tcW w:w="3303" w:type="dxa"/>
                  <w:vAlign w:val="center"/>
                </w:tcPr>
                <w:p w14:paraId="6488A50A">
                  <w:pPr>
                    <w:pStyle w:val="10"/>
                    <w:widowControl w:val="0"/>
                    <w:bidi w:val="0"/>
                    <w:rPr>
                      <w:rFonts w:hint="eastAsia"/>
                      <w:color w:val="auto"/>
                      <w:lang w:val="en-US" w:eastAsia="zh-CN"/>
                    </w:rPr>
                  </w:pPr>
                  <w:r>
                    <w:rPr>
                      <w:rFonts w:hint="eastAsia"/>
                      <w:color w:val="auto"/>
                      <w:lang w:val="en-US" w:eastAsia="zh-CN"/>
                    </w:rPr>
                    <w:t>监测点位</w:t>
                  </w:r>
                </w:p>
              </w:tc>
              <w:tc>
                <w:tcPr>
                  <w:tcW w:w="3784" w:type="dxa"/>
                  <w:vAlign w:val="center"/>
                </w:tcPr>
                <w:p w14:paraId="08A826FF">
                  <w:pPr>
                    <w:pStyle w:val="10"/>
                    <w:widowControl w:val="0"/>
                    <w:bidi w:val="0"/>
                    <w:rPr>
                      <w:rFonts w:hint="eastAsia"/>
                      <w:color w:val="auto"/>
                      <w:lang w:val="en-US" w:eastAsia="zh-CN"/>
                    </w:rPr>
                  </w:pPr>
                  <w:r>
                    <w:rPr>
                      <w:rFonts w:hint="eastAsia"/>
                      <w:color w:val="auto"/>
                      <w:lang w:val="en-US" w:eastAsia="zh-CN"/>
                    </w:rPr>
                    <w:t>经纬度坐标</w:t>
                  </w:r>
                </w:p>
              </w:tc>
            </w:tr>
            <w:tr w14:paraId="4D03F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dxa"/>
                  <w:vAlign w:val="center"/>
                </w:tcPr>
                <w:p w14:paraId="6057F217">
                  <w:pPr>
                    <w:pStyle w:val="10"/>
                    <w:widowControl w:val="0"/>
                    <w:bidi w:val="0"/>
                    <w:rPr>
                      <w:rFonts w:hint="eastAsia"/>
                      <w:color w:val="auto"/>
                      <w:lang w:val="en-US" w:eastAsia="zh-CN"/>
                    </w:rPr>
                  </w:pPr>
                  <w:r>
                    <w:rPr>
                      <w:rFonts w:hint="eastAsia"/>
                      <w:color w:val="auto"/>
                      <w:lang w:val="en-US" w:eastAsia="zh-CN"/>
                    </w:rPr>
                    <w:t>G1</w:t>
                  </w:r>
                </w:p>
              </w:tc>
              <w:tc>
                <w:tcPr>
                  <w:tcW w:w="3303" w:type="dxa"/>
                  <w:vAlign w:val="center"/>
                </w:tcPr>
                <w:p w14:paraId="7D882F0D">
                  <w:pPr>
                    <w:pStyle w:val="10"/>
                    <w:widowControl w:val="0"/>
                    <w:bidi w:val="0"/>
                    <w:rPr>
                      <w:rFonts w:hint="default"/>
                      <w:color w:val="auto"/>
                      <w:lang w:val="en-US" w:eastAsia="zh-CN"/>
                    </w:rPr>
                  </w:pPr>
                  <w:r>
                    <w:rPr>
                      <w:rFonts w:hint="eastAsia"/>
                      <w:color w:val="auto"/>
                      <w:lang w:val="en-US" w:eastAsia="zh-CN"/>
                    </w:rPr>
                    <w:t>常宁市下水刘家居民点</w:t>
                  </w:r>
                </w:p>
              </w:tc>
              <w:tc>
                <w:tcPr>
                  <w:tcW w:w="3784" w:type="dxa"/>
                  <w:vAlign w:val="center"/>
                </w:tcPr>
                <w:p w14:paraId="7DEF1237">
                  <w:pPr>
                    <w:pStyle w:val="10"/>
                    <w:widowControl w:val="0"/>
                    <w:bidi w:val="0"/>
                    <w:jc w:val="both"/>
                    <w:rPr>
                      <w:rFonts w:hint="eastAsia"/>
                      <w:color w:val="auto"/>
                      <w:lang w:val="en-US" w:eastAsia="zh-CN"/>
                    </w:rPr>
                  </w:pPr>
                  <w:r>
                    <w:rPr>
                      <w:rFonts w:hint="eastAsia"/>
                      <w:color w:val="auto"/>
                      <w:lang w:val="en-US" w:eastAsia="zh-CN"/>
                    </w:rPr>
                    <w:t>E：112°34'00.191"，N：26°34'02.023"</w:t>
                  </w:r>
                </w:p>
              </w:tc>
            </w:tr>
          </w:tbl>
          <w:p w14:paraId="3FE39D3A">
            <w:pPr>
              <w:ind w:firstLine="480" w:firstLineChars="200"/>
              <w:rPr>
                <w:rFonts w:hint="default"/>
                <w:color w:val="auto"/>
                <w:vertAlign w:val="baseline"/>
                <w:lang w:val="en-US" w:eastAsia="zh-CN"/>
              </w:rPr>
            </w:pPr>
            <w:r>
              <w:rPr>
                <w:rFonts w:hint="eastAsia"/>
                <w:color w:val="auto"/>
                <w:vertAlign w:val="baseline"/>
                <w:lang w:val="en-US" w:eastAsia="zh-CN"/>
              </w:rPr>
              <w:fldChar w:fldCharType="begin"/>
            </w:r>
            <w:r>
              <w:rPr>
                <w:rFonts w:hint="eastAsia"/>
                <w:color w:val="auto"/>
                <w:vertAlign w:val="baseline"/>
                <w:lang w:val="en-US" w:eastAsia="zh-CN"/>
              </w:rPr>
              <w:instrText xml:space="preserve"> = 2 \* GB3 \* MERGEFORMAT </w:instrText>
            </w:r>
            <w:r>
              <w:rPr>
                <w:rFonts w:hint="eastAsia"/>
                <w:color w:val="auto"/>
                <w:vertAlign w:val="baseline"/>
                <w:lang w:val="en-US" w:eastAsia="zh-CN"/>
              </w:rPr>
              <w:fldChar w:fldCharType="separate"/>
            </w:r>
            <w:r>
              <w:rPr>
                <w:color w:val="auto"/>
              </w:rPr>
              <w:t>②</w:t>
            </w:r>
            <w:r>
              <w:rPr>
                <w:rFonts w:hint="eastAsia"/>
                <w:color w:val="auto"/>
                <w:vertAlign w:val="baseline"/>
                <w:lang w:val="en-US" w:eastAsia="zh-CN"/>
              </w:rPr>
              <w:fldChar w:fldCharType="end"/>
            </w:r>
            <w:r>
              <w:rPr>
                <w:rFonts w:hint="eastAsia"/>
                <w:color w:val="auto"/>
                <w:vertAlign w:val="baseline"/>
                <w:lang w:val="en-US" w:eastAsia="zh-CN"/>
              </w:rPr>
              <w:t>监测因子：TSP。</w:t>
            </w:r>
          </w:p>
          <w:p w14:paraId="61234FA3">
            <w:pPr>
              <w:ind w:firstLine="480" w:firstLineChars="200"/>
              <w:rPr>
                <w:rFonts w:hint="eastAsia"/>
                <w:color w:val="auto"/>
                <w:vertAlign w:val="baseline"/>
                <w:lang w:val="en-US" w:eastAsia="zh-CN"/>
              </w:rPr>
            </w:pPr>
            <w:r>
              <w:rPr>
                <w:rFonts w:hint="eastAsia"/>
                <w:color w:val="auto"/>
                <w:vertAlign w:val="baseline"/>
                <w:lang w:val="en-US" w:eastAsia="zh-CN"/>
              </w:rPr>
              <w:fldChar w:fldCharType="begin"/>
            </w:r>
            <w:r>
              <w:rPr>
                <w:rFonts w:hint="eastAsia"/>
                <w:color w:val="auto"/>
                <w:vertAlign w:val="baseline"/>
                <w:lang w:val="en-US" w:eastAsia="zh-CN"/>
              </w:rPr>
              <w:instrText xml:space="preserve"> = 3 \* GB3 \* MERGEFORMAT </w:instrText>
            </w:r>
            <w:r>
              <w:rPr>
                <w:rFonts w:hint="eastAsia"/>
                <w:color w:val="auto"/>
                <w:vertAlign w:val="baseline"/>
                <w:lang w:val="en-US" w:eastAsia="zh-CN"/>
              </w:rPr>
              <w:fldChar w:fldCharType="separate"/>
            </w:r>
            <w:r>
              <w:rPr>
                <w:color w:val="auto"/>
              </w:rPr>
              <w:t>③</w:t>
            </w:r>
            <w:r>
              <w:rPr>
                <w:rFonts w:hint="eastAsia"/>
                <w:color w:val="auto"/>
                <w:vertAlign w:val="baseline"/>
                <w:lang w:val="en-US" w:eastAsia="zh-CN"/>
              </w:rPr>
              <w:fldChar w:fldCharType="end"/>
            </w:r>
            <w:r>
              <w:rPr>
                <w:rFonts w:hint="eastAsia"/>
                <w:color w:val="auto"/>
                <w:vertAlign w:val="baseline"/>
                <w:lang w:val="en-US" w:eastAsia="zh-CN"/>
              </w:rPr>
              <w:t>监测时间与频次：</w:t>
            </w:r>
            <w:r>
              <w:rPr>
                <w:rFonts w:hint="eastAsia"/>
                <w:color w:val="auto"/>
                <w:lang w:val="en-US" w:eastAsia="zh-CN"/>
              </w:rPr>
              <w:t>2023年6月3日~6月9日，连续监测7天</w:t>
            </w:r>
            <w:r>
              <w:rPr>
                <w:rFonts w:hint="eastAsia"/>
                <w:color w:val="auto"/>
                <w:vertAlign w:val="baseline"/>
                <w:lang w:val="en-US" w:eastAsia="zh-CN"/>
              </w:rPr>
              <w:t>。</w:t>
            </w:r>
          </w:p>
          <w:p w14:paraId="577FD95F">
            <w:pPr>
              <w:ind w:firstLine="480" w:firstLineChars="200"/>
              <w:rPr>
                <w:rFonts w:hint="default"/>
                <w:color w:val="auto"/>
                <w:vertAlign w:val="baseline"/>
                <w:lang w:val="en-US" w:eastAsia="zh-CN"/>
              </w:rPr>
            </w:pPr>
            <w:r>
              <w:rPr>
                <w:rFonts w:hint="eastAsia"/>
                <w:color w:val="auto"/>
                <w:vertAlign w:val="baseline"/>
                <w:lang w:val="en-US" w:eastAsia="zh-CN"/>
              </w:rPr>
              <w:fldChar w:fldCharType="begin"/>
            </w:r>
            <w:r>
              <w:rPr>
                <w:rFonts w:hint="eastAsia"/>
                <w:color w:val="auto"/>
                <w:vertAlign w:val="baseline"/>
                <w:lang w:val="en-US" w:eastAsia="zh-CN"/>
              </w:rPr>
              <w:instrText xml:space="preserve"> = 4 \* GB3 \* MERGEFORMAT </w:instrText>
            </w:r>
            <w:r>
              <w:rPr>
                <w:rFonts w:hint="eastAsia"/>
                <w:color w:val="auto"/>
                <w:vertAlign w:val="baseline"/>
                <w:lang w:val="en-US" w:eastAsia="zh-CN"/>
              </w:rPr>
              <w:fldChar w:fldCharType="separate"/>
            </w:r>
            <w:r>
              <w:rPr>
                <w:color w:val="auto"/>
              </w:rPr>
              <w:t>④</w:t>
            </w:r>
            <w:r>
              <w:rPr>
                <w:rFonts w:hint="eastAsia"/>
                <w:color w:val="auto"/>
                <w:vertAlign w:val="baseline"/>
                <w:lang w:val="en-US" w:eastAsia="zh-CN"/>
              </w:rPr>
              <w:fldChar w:fldCharType="end"/>
            </w:r>
            <w:r>
              <w:rPr>
                <w:rFonts w:hint="eastAsia"/>
                <w:color w:val="auto"/>
                <w:vertAlign w:val="baseline"/>
                <w:lang w:val="en-US" w:eastAsia="zh-CN"/>
              </w:rPr>
              <w:t>评价标准：</w:t>
            </w:r>
            <w:r>
              <w:rPr>
                <w:rFonts w:hint="eastAsia"/>
                <w:color w:val="auto"/>
                <w:lang w:val="en-US" w:eastAsia="zh-CN"/>
              </w:rPr>
              <w:t>《环境空气质量标准》（GB3095-2012及2018修改单）</w:t>
            </w:r>
            <w:r>
              <w:rPr>
                <w:rFonts w:hint="eastAsia"/>
                <w:color w:val="auto"/>
                <w:vertAlign w:val="baseline"/>
                <w:lang w:val="en-US" w:eastAsia="zh-CN"/>
              </w:rPr>
              <w:t>中的二级标准。</w:t>
            </w:r>
          </w:p>
          <w:p w14:paraId="1B4D5CB0">
            <w:pPr>
              <w:ind w:firstLine="480" w:firstLineChars="200"/>
              <w:rPr>
                <w:rFonts w:hint="eastAsia"/>
                <w:color w:val="auto"/>
                <w:vertAlign w:val="baseline"/>
                <w:lang w:val="en-US" w:eastAsia="zh-CN"/>
              </w:rPr>
            </w:pPr>
            <w:r>
              <w:rPr>
                <w:rFonts w:hint="eastAsia"/>
                <w:color w:val="auto"/>
                <w:vertAlign w:val="baseline"/>
                <w:lang w:val="en-US" w:eastAsia="zh-CN"/>
              </w:rPr>
              <w:fldChar w:fldCharType="begin"/>
            </w:r>
            <w:r>
              <w:rPr>
                <w:rFonts w:hint="eastAsia"/>
                <w:color w:val="auto"/>
                <w:vertAlign w:val="baseline"/>
                <w:lang w:val="en-US" w:eastAsia="zh-CN"/>
              </w:rPr>
              <w:instrText xml:space="preserve"> = 5 \* GB3 \* MERGEFORMAT </w:instrText>
            </w:r>
            <w:r>
              <w:rPr>
                <w:rFonts w:hint="eastAsia"/>
                <w:color w:val="auto"/>
                <w:vertAlign w:val="baseline"/>
                <w:lang w:val="en-US" w:eastAsia="zh-CN"/>
              </w:rPr>
              <w:fldChar w:fldCharType="separate"/>
            </w:r>
            <w:r>
              <w:rPr>
                <w:color w:val="auto"/>
              </w:rPr>
              <w:t>⑤</w:t>
            </w:r>
            <w:r>
              <w:rPr>
                <w:rFonts w:hint="eastAsia"/>
                <w:color w:val="auto"/>
                <w:vertAlign w:val="baseline"/>
                <w:lang w:val="en-US" w:eastAsia="zh-CN"/>
              </w:rPr>
              <w:fldChar w:fldCharType="end"/>
            </w:r>
            <w:r>
              <w:rPr>
                <w:rFonts w:hint="eastAsia"/>
                <w:color w:val="auto"/>
                <w:vertAlign w:val="baseline"/>
                <w:lang w:val="en-US" w:eastAsia="zh-CN"/>
              </w:rPr>
              <w:t>监测结果</w:t>
            </w:r>
          </w:p>
          <w:p w14:paraId="48722B8C">
            <w:pPr>
              <w:ind w:firstLine="480" w:firstLineChars="200"/>
              <w:rPr>
                <w:rFonts w:hint="eastAsia"/>
                <w:color w:val="auto"/>
                <w:vertAlign w:val="baseline"/>
                <w:lang w:val="en-US" w:eastAsia="zh-CN"/>
              </w:rPr>
            </w:pPr>
            <w:r>
              <w:rPr>
                <w:rFonts w:hint="eastAsia"/>
                <w:color w:val="auto"/>
                <w:vertAlign w:val="baseline"/>
                <w:lang w:val="en-US" w:eastAsia="zh-CN"/>
              </w:rPr>
              <w:t>监测结果见表3-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3</w:t>
            </w:r>
            <w:r>
              <w:rPr>
                <w:rFonts w:hint="default"/>
                <w:color w:val="auto"/>
                <w:vertAlign w:val="baseline"/>
                <w:lang w:eastAsia="zh-CN"/>
              </w:rPr>
              <w:fldChar w:fldCharType="end"/>
            </w:r>
            <w:r>
              <w:rPr>
                <w:rFonts w:hint="eastAsia"/>
                <w:color w:val="auto"/>
                <w:vertAlign w:val="baseline"/>
                <w:lang w:val="en-US" w:eastAsia="zh-CN"/>
              </w:rPr>
              <w:t>。</w:t>
            </w:r>
          </w:p>
          <w:p w14:paraId="310CE167">
            <w:pPr>
              <w:pStyle w:val="11"/>
              <w:bidi w:val="0"/>
              <w:rPr>
                <w:rFonts w:hint="eastAsia"/>
                <w:b/>
                <w:bCs/>
                <w:color w:val="auto"/>
                <w:vertAlign w:val="baseline"/>
                <w:lang w:val="en-US" w:eastAsia="zh-CN"/>
              </w:rPr>
            </w:pPr>
            <w:r>
              <w:rPr>
                <w:rFonts w:hint="eastAsia"/>
                <w:color w:val="auto"/>
                <w:lang w:val="en-US" w:eastAsia="zh-CN"/>
              </w:rPr>
              <w:t>表3-</w:t>
            </w:r>
            <w:r>
              <w:rPr>
                <w:rFonts w:hint="default"/>
                <w:color w:val="auto"/>
                <w:lang w:eastAsia="zh-CN"/>
              </w:rPr>
              <w:fldChar w:fldCharType="begin"/>
            </w:r>
            <w:r>
              <w:rPr>
                <w:rFonts w:hint="default"/>
                <w:color w:val="auto"/>
                <w:lang w:eastAsia="zh-CN"/>
              </w:rPr>
              <w:instrText xml:space="preserve"> SEQ 表3- </w:instrText>
            </w:r>
            <w:r>
              <w:rPr>
                <w:rFonts w:hint="default"/>
                <w:color w:val="auto"/>
                <w:lang w:eastAsia="zh-CN"/>
              </w:rPr>
              <w:fldChar w:fldCharType="separate"/>
            </w:r>
            <w:r>
              <w:rPr>
                <w:rFonts w:hint="default"/>
                <w:color w:val="auto"/>
                <w:lang w:eastAsia="zh-CN"/>
              </w:rPr>
              <w:t>3</w:t>
            </w:r>
            <w:r>
              <w:rPr>
                <w:rFonts w:hint="default"/>
                <w:color w:val="auto"/>
                <w:lang w:eastAsia="zh-CN"/>
              </w:rPr>
              <w:fldChar w:fldCharType="end"/>
            </w:r>
            <w:r>
              <w:rPr>
                <w:rFonts w:hint="eastAsia"/>
                <w:color w:val="auto"/>
                <w:lang w:val="en-US" w:eastAsia="zh-CN"/>
              </w:rPr>
              <w:t xml:space="preserve">  </w:t>
            </w:r>
            <w:r>
              <w:rPr>
                <w:rFonts w:hint="eastAsia"/>
                <w:b/>
                <w:bCs/>
                <w:color w:val="auto"/>
                <w:vertAlign w:val="baseline"/>
                <w:lang w:val="en-US" w:eastAsia="zh-CN"/>
              </w:rPr>
              <w:t>环境空气现状监测结果一览表（单位：</w:t>
            </w:r>
            <w:r>
              <w:rPr>
                <w:rFonts w:hint="default" w:ascii="Times New Roman" w:hAnsi="Times New Roman" w:cs="Times New Roman"/>
                <w:b/>
                <w:bCs/>
                <w:color w:val="auto"/>
                <w:vertAlign w:val="baseline"/>
                <w:lang w:val="en-US" w:eastAsia="zh-CN"/>
              </w:rPr>
              <w:t>μ</w:t>
            </w:r>
            <w:r>
              <w:rPr>
                <w:rFonts w:hint="eastAsia" w:ascii="Times New Roman" w:hAnsi="Times New Roman" w:cs="Times New Roman"/>
                <w:b/>
                <w:bCs/>
                <w:color w:val="auto"/>
                <w:vertAlign w:val="baseline"/>
                <w:lang w:val="en-US" w:eastAsia="zh-CN"/>
              </w:rPr>
              <w:t>g</w:t>
            </w:r>
            <w:r>
              <w:rPr>
                <w:rFonts w:hint="eastAsia" w:ascii="Calibri" w:hAnsi="Calibri" w:cs="Times New Roman"/>
                <w:b/>
                <w:bCs/>
                <w:color w:val="auto"/>
                <w:vertAlign w:val="baseline"/>
                <w:lang w:val="en-US" w:eastAsia="zh-CN"/>
              </w:rPr>
              <w:t>/</w:t>
            </w:r>
            <w:r>
              <w:rPr>
                <w:rFonts w:hint="eastAsia"/>
                <w:b/>
                <w:bCs/>
                <w:color w:val="auto"/>
                <w:vertAlign w:val="baseline"/>
                <w:lang w:val="en-US" w:eastAsia="zh-CN"/>
              </w:rPr>
              <w:t>m</w:t>
            </w:r>
            <w:r>
              <w:rPr>
                <w:rFonts w:hint="eastAsia"/>
                <w:b/>
                <w:bCs/>
                <w:color w:val="auto"/>
                <w:vertAlign w:val="superscript"/>
                <w:lang w:val="en-US" w:eastAsia="zh-CN"/>
              </w:rPr>
              <w:t>3</w:t>
            </w:r>
            <w:r>
              <w:rPr>
                <w:rFonts w:hint="eastAsia"/>
                <w:b/>
                <w:bCs/>
                <w:color w:val="auto"/>
                <w:vertAlign w:val="baseline"/>
                <w:lang w:val="en-US" w:eastAsia="zh-CN"/>
              </w:rPr>
              <w:t>）</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6"/>
              <w:gridCol w:w="1425"/>
              <w:gridCol w:w="1305"/>
              <w:gridCol w:w="1080"/>
              <w:gridCol w:w="870"/>
              <w:gridCol w:w="885"/>
              <w:gridCol w:w="885"/>
            </w:tblGrid>
            <w:tr w14:paraId="51B9A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86" w:type="dxa"/>
                  <w:vAlign w:val="center"/>
                </w:tcPr>
                <w:p w14:paraId="647DAA86">
                  <w:pPr>
                    <w:pStyle w:val="10"/>
                    <w:bidi w:val="0"/>
                    <w:rPr>
                      <w:rFonts w:hint="default"/>
                      <w:color w:val="auto"/>
                      <w:lang w:val="en-US" w:eastAsia="zh-CN"/>
                    </w:rPr>
                  </w:pPr>
                  <w:r>
                    <w:rPr>
                      <w:rFonts w:hint="default"/>
                      <w:color w:val="auto"/>
                      <w:lang w:val="en-US" w:eastAsia="zh-CN"/>
                    </w:rPr>
                    <w:t>采样点</w:t>
                  </w:r>
                </w:p>
              </w:tc>
              <w:tc>
                <w:tcPr>
                  <w:tcW w:w="1425" w:type="dxa"/>
                  <w:vAlign w:val="center"/>
                </w:tcPr>
                <w:p w14:paraId="68F73BA0">
                  <w:pPr>
                    <w:pStyle w:val="10"/>
                    <w:bidi w:val="0"/>
                    <w:rPr>
                      <w:rFonts w:hint="default"/>
                      <w:color w:val="auto"/>
                      <w:lang w:val="en-US" w:eastAsia="zh-CN"/>
                    </w:rPr>
                  </w:pPr>
                  <w:r>
                    <w:rPr>
                      <w:rFonts w:hint="default"/>
                      <w:color w:val="auto"/>
                      <w:lang w:val="en-US" w:eastAsia="zh-CN"/>
                    </w:rPr>
                    <w:t>检测项目</w:t>
                  </w:r>
                </w:p>
              </w:tc>
              <w:tc>
                <w:tcPr>
                  <w:tcW w:w="1305" w:type="dxa"/>
                  <w:vAlign w:val="center"/>
                </w:tcPr>
                <w:p w14:paraId="5140B481">
                  <w:pPr>
                    <w:pStyle w:val="10"/>
                    <w:bidi w:val="0"/>
                    <w:rPr>
                      <w:rFonts w:hint="default"/>
                      <w:color w:val="auto"/>
                      <w:lang w:val="en-US" w:eastAsia="zh-CN"/>
                    </w:rPr>
                  </w:pPr>
                  <w:r>
                    <w:rPr>
                      <w:rFonts w:hint="default"/>
                      <w:color w:val="auto"/>
                      <w:lang w:val="en-US" w:eastAsia="zh-CN"/>
                    </w:rPr>
                    <w:t>浓度范围</w:t>
                  </w:r>
                </w:p>
              </w:tc>
              <w:tc>
                <w:tcPr>
                  <w:tcW w:w="1080" w:type="dxa"/>
                  <w:vAlign w:val="center"/>
                </w:tcPr>
                <w:p w14:paraId="287F8BC1">
                  <w:pPr>
                    <w:pStyle w:val="10"/>
                    <w:bidi w:val="0"/>
                    <w:rPr>
                      <w:rFonts w:hint="default"/>
                      <w:color w:val="auto"/>
                      <w:lang w:val="en-US" w:eastAsia="zh-CN"/>
                    </w:rPr>
                  </w:pPr>
                  <w:r>
                    <w:rPr>
                      <w:rFonts w:hint="default"/>
                      <w:color w:val="auto"/>
                      <w:lang w:val="en-US" w:eastAsia="zh-CN"/>
                    </w:rPr>
                    <w:t>最大占标率%</w:t>
                  </w:r>
                </w:p>
              </w:tc>
              <w:tc>
                <w:tcPr>
                  <w:tcW w:w="870" w:type="dxa"/>
                  <w:vAlign w:val="center"/>
                </w:tcPr>
                <w:p w14:paraId="53C791F8">
                  <w:pPr>
                    <w:pStyle w:val="10"/>
                    <w:bidi w:val="0"/>
                    <w:rPr>
                      <w:rFonts w:hint="default"/>
                      <w:color w:val="auto"/>
                      <w:lang w:val="en-US" w:eastAsia="zh-CN"/>
                    </w:rPr>
                  </w:pPr>
                  <w:r>
                    <w:rPr>
                      <w:rFonts w:hint="default"/>
                      <w:color w:val="auto"/>
                      <w:lang w:val="en-US" w:eastAsia="zh-CN"/>
                    </w:rPr>
                    <w:t>超标率</w:t>
                  </w:r>
                </w:p>
              </w:tc>
              <w:tc>
                <w:tcPr>
                  <w:tcW w:w="885" w:type="dxa"/>
                  <w:vAlign w:val="center"/>
                </w:tcPr>
                <w:p w14:paraId="4F2D1C6C">
                  <w:pPr>
                    <w:pStyle w:val="10"/>
                    <w:bidi w:val="0"/>
                    <w:rPr>
                      <w:rFonts w:hint="default"/>
                      <w:color w:val="auto"/>
                      <w:lang w:val="en-US" w:eastAsia="zh-CN"/>
                    </w:rPr>
                  </w:pPr>
                  <w:r>
                    <w:rPr>
                      <w:rFonts w:hint="default"/>
                      <w:color w:val="auto"/>
                      <w:lang w:val="en-US" w:eastAsia="zh-CN"/>
                    </w:rPr>
                    <w:t>最大超标倍数</w:t>
                  </w:r>
                </w:p>
              </w:tc>
              <w:tc>
                <w:tcPr>
                  <w:tcW w:w="885" w:type="dxa"/>
                  <w:vAlign w:val="center"/>
                </w:tcPr>
                <w:p w14:paraId="0A2827B4">
                  <w:pPr>
                    <w:pStyle w:val="10"/>
                    <w:bidi w:val="0"/>
                    <w:rPr>
                      <w:rFonts w:hint="default"/>
                      <w:color w:val="auto"/>
                      <w:lang w:val="en-US" w:eastAsia="zh-CN"/>
                    </w:rPr>
                  </w:pPr>
                  <w:r>
                    <w:rPr>
                      <w:rFonts w:hint="default"/>
                      <w:color w:val="auto"/>
                      <w:lang w:val="en-US" w:eastAsia="zh-CN"/>
                    </w:rPr>
                    <w:t>标准值</w:t>
                  </w:r>
                </w:p>
              </w:tc>
            </w:tr>
            <w:tr w14:paraId="65A4D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386" w:type="dxa"/>
                  <w:vAlign w:val="center"/>
                </w:tcPr>
                <w:p w14:paraId="292579B4">
                  <w:pPr>
                    <w:pStyle w:val="10"/>
                    <w:bidi w:val="0"/>
                    <w:rPr>
                      <w:rFonts w:hint="default"/>
                      <w:color w:val="auto"/>
                      <w:lang w:val="en-US" w:eastAsia="zh-CN"/>
                    </w:rPr>
                  </w:pPr>
                  <w:r>
                    <w:rPr>
                      <w:rFonts w:hint="default"/>
                      <w:color w:val="auto"/>
                      <w:lang w:val="en-US" w:eastAsia="zh-CN"/>
                    </w:rPr>
                    <w:t>常宁市下水刘家居民点</w:t>
                  </w:r>
                </w:p>
              </w:tc>
              <w:tc>
                <w:tcPr>
                  <w:tcW w:w="1425" w:type="dxa"/>
                  <w:vAlign w:val="center"/>
                </w:tcPr>
                <w:p w14:paraId="75FE24D8">
                  <w:pPr>
                    <w:pStyle w:val="10"/>
                    <w:bidi w:val="0"/>
                    <w:rPr>
                      <w:rFonts w:hint="default"/>
                      <w:color w:val="auto"/>
                      <w:lang w:val="en-US" w:eastAsia="zh-CN"/>
                    </w:rPr>
                  </w:pPr>
                  <w:r>
                    <w:rPr>
                      <w:rFonts w:hint="default"/>
                      <w:color w:val="auto"/>
                      <w:lang w:val="en-US" w:eastAsia="zh-CN"/>
                    </w:rPr>
                    <w:t>TSP（日均值）</w:t>
                  </w:r>
                </w:p>
              </w:tc>
              <w:tc>
                <w:tcPr>
                  <w:tcW w:w="1305" w:type="dxa"/>
                  <w:vAlign w:val="center"/>
                </w:tcPr>
                <w:p w14:paraId="56339B8C">
                  <w:pPr>
                    <w:pStyle w:val="10"/>
                    <w:bidi w:val="0"/>
                    <w:rPr>
                      <w:rFonts w:hint="default"/>
                      <w:color w:val="auto"/>
                      <w:lang w:val="en-US" w:eastAsia="zh-CN"/>
                    </w:rPr>
                  </w:pPr>
                  <w:r>
                    <w:rPr>
                      <w:rFonts w:hint="default"/>
                      <w:color w:val="auto"/>
                      <w:lang w:val="en-US" w:eastAsia="zh-CN"/>
                    </w:rPr>
                    <w:t>115~145</w:t>
                  </w:r>
                </w:p>
              </w:tc>
              <w:tc>
                <w:tcPr>
                  <w:tcW w:w="1080" w:type="dxa"/>
                  <w:vAlign w:val="center"/>
                </w:tcPr>
                <w:p w14:paraId="42DF6B76">
                  <w:pPr>
                    <w:pStyle w:val="10"/>
                    <w:bidi w:val="0"/>
                    <w:rPr>
                      <w:rFonts w:hint="default"/>
                      <w:color w:val="auto"/>
                      <w:lang w:val="en-US" w:eastAsia="zh-CN"/>
                    </w:rPr>
                  </w:pPr>
                  <w:r>
                    <w:rPr>
                      <w:rFonts w:hint="default"/>
                      <w:color w:val="auto"/>
                      <w:lang w:val="en-US" w:eastAsia="zh-CN"/>
                    </w:rPr>
                    <w:t>48.3</w:t>
                  </w:r>
                </w:p>
              </w:tc>
              <w:tc>
                <w:tcPr>
                  <w:tcW w:w="870" w:type="dxa"/>
                  <w:vAlign w:val="center"/>
                </w:tcPr>
                <w:p w14:paraId="0769F630">
                  <w:pPr>
                    <w:pStyle w:val="10"/>
                    <w:bidi w:val="0"/>
                    <w:rPr>
                      <w:rFonts w:hint="default"/>
                      <w:color w:val="auto"/>
                      <w:lang w:val="en-US" w:eastAsia="zh-CN"/>
                    </w:rPr>
                  </w:pPr>
                  <w:r>
                    <w:rPr>
                      <w:rFonts w:hint="default"/>
                      <w:color w:val="auto"/>
                      <w:lang w:val="en-US" w:eastAsia="zh-CN"/>
                    </w:rPr>
                    <w:t>0</w:t>
                  </w:r>
                </w:p>
              </w:tc>
              <w:tc>
                <w:tcPr>
                  <w:tcW w:w="885" w:type="dxa"/>
                  <w:vAlign w:val="center"/>
                </w:tcPr>
                <w:p w14:paraId="10C6FE48">
                  <w:pPr>
                    <w:pStyle w:val="10"/>
                    <w:bidi w:val="0"/>
                    <w:rPr>
                      <w:rFonts w:hint="default"/>
                      <w:color w:val="auto"/>
                      <w:lang w:val="en-US" w:eastAsia="zh-CN"/>
                    </w:rPr>
                  </w:pPr>
                  <w:r>
                    <w:rPr>
                      <w:rFonts w:hint="default"/>
                      <w:color w:val="auto"/>
                      <w:lang w:val="en-US" w:eastAsia="zh-CN"/>
                    </w:rPr>
                    <w:t>0</w:t>
                  </w:r>
                </w:p>
              </w:tc>
              <w:tc>
                <w:tcPr>
                  <w:tcW w:w="885" w:type="dxa"/>
                  <w:vAlign w:val="center"/>
                </w:tcPr>
                <w:p w14:paraId="1A0FC337">
                  <w:pPr>
                    <w:pStyle w:val="10"/>
                    <w:bidi w:val="0"/>
                    <w:rPr>
                      <w:rFonts w:hint="default"/>
                      <w:color w:val="auto"/>
                      <w:lang w:val="en-US" w:eastAsia="zh-CN"/>
                    </w:rPr>
                  </w:pPr>
                  <w:r>
                    <w:rPr>
                      <w:rFonts w:hint="default"/>
                      <w:color w:val="auto"/>
                      <w:lang w:val="en-US" w:eastAsia="zh-CN"/>
                    </w:rPr>
                    <w:t>300</w:t>
                  </w:r>
                </w:p>
              </w:tc>
            </w:tr>
          </w:tbl>
          <w:p w14:paraId="3A5E23F4">
            <w:pPr>
              <w:bidi w:val="0"/>
              <w:rPr>
                <w:rFonts w:hint="default"/>
                <w:color w:val="auto"/>
                <w:lang w:val="en-US" w:eastAsia="zh-CN"/>
              </w:rPr>
            </w:pPr>
            <w:r>
              <w:rPr>
                <w:rFonts w:hint="eastAsia"/>
                <w:color w:val="auto"/>
                <w:lang w:val="en-US" w:eastAsia="zh-CN"/>
              </w:rPr>
              <w:t>根据上表监测结果可知，监测期间，项目所在区域大气评价范围内监测点位TSP监测结果均能满足《环境空气质量标准》（GB3095-2012及2018修改单）中的二级标准。因此，本项目建设前，项目所在区域空气质量良好。</w:t>
            </w:r>
          </w:p>
          <w:p w14:paraId="30F888EB">
            <w:pPr>
              <w:bidi w:val="0"/>
              <w:ind w:left="0" w:leftChars="0" w:firstLine="0" w:firstLineChars="0"/>
              <w:rPr>
                <w:rFonts w:hint="eastAsia"/>
                <w:b/>
                <w:bCs/>
                <w:color w:val="auto"/>
                <w:lang w:val="en-US" w:eastAsia="zh-CN"/>
              </w:rPr>
            </w:pPr>
            <w:r>
              <w:rPr>
                <w:rFonts w:hint="eastAsia"/>
                <w:b/>
                <w:bCs/>
                <w:color w:val="auto"/>
                <w:lang w:val="en-US" w:eastAsia="zh-CN"/>
              </w:rPr>
              <w:t>2、地表水质量现状和评价</w:t>
            </w:r>
          </w:p>
          <w:p w14:paraId="0CDF4C70">
            <w:pPr>
              <w:ind w:firstLine="480" w:firstLineChars="200"/>
              <w:rPr>
                <w:rFonts w:hint="eastAsia"/>
                <w:color w:val="auto"/>
                <w:vertAlign w:val="baseline"/>
                <w:lang w:val="en-US" w:eastAsia="zh-CN"/>
              </w:rPr>
            </w:pPr>
            <w:r>
              <w:rPr>
                <w:rFonts w:hint="eastAsia"/>
                <w:color w:val="auto"/>
                <w:vertAlign w:val="baseline"/>
                <w:lang w:val="en-US" w:eastAsia="zh-CN"/>
              </w:rPr>
              <w:t>根据《建设项目环境影响报告表编制技术指南（污染影响类）》（试行）对区域地表水环境质量现状数据引用规定：“地表水环境。引用与建设项目距离近的有效数据，包括近3年的规划环境影响评价的监测数据，所在流域控制单元内国家、地方控制断面监测数据，生态环境主管部门发布的水环境质量数据或地表水达标情况的结论”。</w:t>
            </w:r>
          </w:p>
          <w:p w14:paraId="69B1E2C8">
            <w:pPr>
              <w:bidi w:val="0"/>
              <w:rPr>
                <w:rFonts w:hint="default"/>
                <w:color w:val="auto"/>
                <w:lang w:val="en-US" w:eastAsia="zh-CN"/>
              </w:rPr>
            </w:pPr>
            <w:r>
              <w:rPr>
                <w:rFonts w:hint="eastAsia"/>
                <w:color w:val="auto"/>
                <w:lang w:val="en-US" w:eastAsia="zh-CN"/>
              </w:rPr>
              <w:t>本项目周边地表水体主要为湘江，项目位于湖南省衡阳市常宁市梨子园小区原水口山技工学校，最近的地表水考核断面主要为松柏湘江断面。跟据衡阳市生态环境局发布的</w:t>
            </w:r>
            <w:r>
              <w:rPr>
                <w:rFonts w:hint="default"/>
                <w:color w:val="auto"/>
                <w:lang w:val="en-US" w:eastAsia="zh-CN"/>
              </w:rPr>
              <w:t>《衡阳市202</w:t>
            </w:r>
            <w:r>
              <w:rPr>
                <w:rFonts w:hint="eastAsia"/>
                <w:color w:val="auto"/>
                <w:lang w:val="en-US" w:eastAsia="zh-CN"/>
              </w:rPr>
              <w:t>4</w:t>
            </w:r>
            <w:r>
              <w:rPr>
                <w:rFonts w:hint="default"/>
                <w:color w:val="auto"/>
                <w:lang w:val="en-US" w:eastAsia="zh-CN"/>
              </w:rPr>
              <w:t>年12月及1-12月环境质量状况》</w:t>
            </w:r>
            <w:r>
              <w:rPr>
                <w:rFonts w:hint="eastAsia"/>
                <w:color w:val="auto"/>
                <w:lang w:val="en-US" w:eastAsia="zh-CN"/>
              </w:rPr>
              <w:t>中附表6可知其水质监测情况如表3-</w:t>
            </w:r>
            <w:r>
              <w:rPr>
                <w:rFonts w:hint="eastAsia"/>
                <w:color w:val="auto"/>
                <w:lang w:val="en-US" w:eastAsia="zh-CN"/>
              </w:rPr>
              <w:fldChar w:fldCharType="begin"/>
            </w:r>
            <w:r>
              <w:rPr>
                <w:rFonts w:hint="eastAsia"/>
                <w:color w:val="auto"/>
                <w:lang w:val="en-US" w:eastAsia="zh-CN"/>
              </w:rPr>
              <w:instrText xml:space="preserve"> SEQ 3- \* MERGEFORMAT </w:instrText>
            </w:r>
            <w:r>
              <w:rPr>
                <w:rFonts w:hint="eastAsia"/>
                <w:color w:val="auto"/>
                <w:lang w:val="en-US" w:eastAsia="zh-CN"/>
              </w:rPr>
              <w:fldChar w:fldCharType="separate"/>
            </w:r>
            <w:r>
              <w:rPr>
                <w:rFonts w:hint="eastAsia"/>
                <w:color w:val="auto"/>
                <w:lang w:val="en-US" w:eastAsia="zh-CN"/>
              </w:rPr>
              <w:t>4</w:t>
            </w:r>
            <w:r>
              <w:rPr>
                <w:rFonts w:hint="eastAsia"/>
                <w:color w:val="auto"/>
                <w:lang w:val="en-US" w:eastAsia="zh-CN"/>
              </w:rPr>
              <w:fldChar w:fldCharType="end"/>
            </w:r>
            <w:r>
              <w:rPr>
                <w:rFonts w:hint="eastAsia"/>
                <w:color w:val="auto"/>
                <w:lang w:val="en-US" w:eastAsia="zh-CN"/>
              </w:rPr>
              <w:t>所示。</w:t>
            </w:r>
          </w:p>
          <w:p w14:paraId="2BDA2165">
            <w:pPr>
              <w:pStyle w:val="11"/>
              <w:bidi w:val="0"/>
              <w:rPr>
                <w:rFonts w:hint="eastAsia"/>
                <w:color w:val="auto"/>
                <w:lang w:val="en-US" w:eastAsia="zh-CN"/>
              </w:rPr>
            </w:pPr>
            <w:r>
              <w:rPr>
                <w:rFonts w:hint="eastAsia"/>
                <w:color w:val="auto"/>
                <w:lang w:val="en-US" w:eastAsia="zh-CN"/>
              </w:rPr>
              <w:t>表3-</w:t>
            </w:r>
            <w:r>
              <w:rPr>
                <w:rFonts w:hint="default"/>
                <w:color w:val="auto"/>
                <w:lang w:eastAsia="zh-CN"/>
              </w:rPr>
              <w:fldChar w:fldCharType="begin"/>
            </w:r>
            <w:r>
              <w:rPr>
                <w:rFonts w:hint="default"/>
                <w:color w:val="auto"/>
                <w:lang w:eastAsia="zh-CN"/>
              </w:rPr>
              <w:instrText xml:space="preserve"> SEQ 表3- </w:instrText>
            </w:r>
            <w:r>
              <w:rPr>
                <w:rFonts w:hint="default"/>
                <w:color w:val="auto"/>
                <w:lang w:eastAsia="zh-CN"/>
              </w:rPr>
              <w:fldChar w:fldCharType="separate"/>
            </w:r>
            <w:r>
              <w:rPr>
                <w:rFonts w:hint="default"/>
                <w:color w:val="auto"/>
                <w:lang w:eastAsia="zh-CN"/>
              </w:rPr>
              <w:t>4</w:t>
            </w:r>
            <w:r>
              <w:rPr>
                <w:rFonts w:hint="default"/>
                <w:color w:val="auto"/>
                <w:lang w:eastAsia="zh-CN"/>
              </w:rPr>
              <w:fldChar w:fldCharType="end"/>
            </w:r>
            <w:r>
              <w:rPr>
                <w:rFonts w:hint="eastAsia"/>
                <w:color w:val="auto"/>
                <w:lang w:val="en-US" w:eastAsia="zh-CN"/>
              </w:rPr>
              <w:t xml:space="preserve">  地表水监测断面水质情况</w:t>
            </w:r>
          </w:p>
          <w:p w14:paraId="3554313B">
            <w:pPr>
              <w:pStyle w:val="10"/>
              <w:rPr>
                <w:rFonts w:hint="eastAsia"/>
                <w:color w:val="auto"/>
                <w:lang w:val="en-US" w:eastAsia="zh-CN"/>
              </w:rPr>
            </w:pPr>
            <w:r>
              <w:rPr>
                <w:rFonts w:hint="eastAsia"/>
                <w:color w:val="auto"/>
                <w:lang w:val="en-US" w:eastAsia="zh-CN"/>
              </w:rPr>
              <w:drawing>
                <wp:inline distT="0" distB="0" distL="114300" distR="114300">
                  <wp:extent cx="4975860" cy="2955290"/>
                  <wp:effectExtent l="0" t="0" r="15240" b="16510"/>
                  <wp:docPr id="17" name="图片 17" descr="24年常宁地表水质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4年常宁地表水质量"/>
                          <pic:cNvPicPr>
                            <a:picLocks noChangeAspect="1"/>
                          </pic:cNvPicPr>
                        </pic:nvPicPr>
                        <pic:blipFill>
                          <a:blip r:embed="rId32"/>
                          <a:stretch>
                            <a:fillRect/>
                          </a:stretch>
                        </pic:blipFill>
                        <pic:spPr>
                          <a:xfrm>
                            <a:off x="0" y="0"/>
                            <a:ext cx="4975860" cy="2955290"/>
                          </a:xfrm>
                          <a:prstGeom prst="rect">
                            <a:avLst/>
                          </a:prstGeom>
                        </pic:spPr>
                      </pic:pic>
                    </a:graphicData>
                  </a:graphic>
                </wp:inline>
              </w:drawing>
            </w:r>
          </w:p>
          <w:p w14:paraId="6C311D65">
            <w:pPr>
              <w:bidi w:val="0"/>
              <w:rPr>
                <w:rFonts w:hint="default"/>
                <w:color w:val="auto"/>
                <w:lang w:val="en-US" w:eastAsia="zh-CN"/>
              </w:rPr>
            </w:pPr>
            <w:r>
              <w:rPr>
                <w:rFonts w:hint="eastAsia"/>
                <w:color w:val="auto"/>
                <w:lang w:val="en-US" w:eastAsia="zh-CN"/>
              </w:rPr>
              <w:t>由上表监测数据可知，松柏湘江监测断面水质均满足《地表水环境质量标准》（GB3838-2002）II类标准的要求，项目所在区域地表水环境质量现状较好。</w:t>
            </w:r>
          </w:p>
          <w:p w14:paraId="056905D0">
            <w:pPr>
              <w:bidi w:val="0"/>
              <w:ind w:left="0" w:leftChars="0" w:firstLine="0" w:firstLineChars="0"/>
              <w:rPr>
                <w:rFonts w:hint="eastAsia"/>
                <w:b/>
                <w:bCs/>
                <w:color w:val="auto"/>
                <w:lang w:val="en-US" w:eastAsia="zh-CN"/>
              </w:rPr>
            </w:pPr>
            <w:r>
              <w:rPr>
                <w:rFonts w:hint="eastAsia"/>
                <w:b/>
                <w:bCs/>
                <w:color w:val="auto"/>
                <w:lang w:val="en-US" w:eastAsia="zh-CN"/>
              </w:rPr>
              <w:t>3、声环境质量现状和评价</w:t>
            </w:r>
          </w:p>
          <w:p w14:paraId="3DF18D70">
            <w:pPr>
              <w:bidi w:val="0"/>
              <w:rPr>
                <w:rFonts w:hint="eastAsia"/>
                <w:color w:val="auto"/>
                <w:vertAlign w:val="baseline"/>
                <w:lang w:val="en-US" w:eastAsia="zh-CN"/>
              </w:rPr>
            </w:pPr>
            <w:r>
              <w:rPr>
                <w:rFonts w:hint="eastAsia"/>
                <w:color w:val="auto"/>
                <w:lang w:val="en-US" w:eastAsia="zh-CN"/>
              </w:rPr>
              <w:t>根据《衡阳市中心城区声环境功能区划分（2019年版）》，项目所在区域为2类声功能区。</w:t>
            </w:r>
            <w:r>
              <w:rPr>
                <w:rFonts w:hint="eastAsia"/>
                <w:color w:val="auto"/>
                <w:vertAlign w:val="baseline"/>
                <w:lang w:val="en-US" w:eastAsia="zh-CN"/>
              </w:rPr>
              <w:t>根据《建设项目环境影响报告表编制技术指南（污染影响类）（试行）》，“声环境。厂界外周边50米范围内存在声环境保护目标的建设项目，应监测保护目标声环境质量现状并评价达标情况。各点位应监测昼夜间噪声，监测时间不少于1天，项目夜间不生产则仅监测昼间噪声”，经现场踏勘，本项目</w:t>
            </w:r>
            <w:r>
              <w:rPr>
                <w:rFonts w:hint="eastAsia" w:ascii="Times New Roman" w:hAnsi="Times New Roman"/>
                <w:color w:val="auto"/>
                <w:vertAlign w:val="baseline"/>
                <w:lang w:val="en-US" w:eastAsia="zh-CN"/>
              </w:rPr>
              <w:t>50m</w:t>
            </w:r>
            <w:r>
              <w:rPr>
                <w:rFonts w:hint="eastAsia"/>
                <w:color w:val="auto"/>
                <w:vertAlign w:val="baseline"/>
                <w:lang w:val="en-US" w:eastAsia="zh-CN"/>
              </w:rPr>
              <w:t>范围内有声环境保护目标，为项目周边的金联村和石竹冲居民点。</w:t>
            </w:r>
          </w:p>
          <w:p w14:paraId="75D18D36">
            <w:pPr>
              <w:bidi w:val="0"/>
              <w:rPr>
                <w:rFonts w:hint="eastAsia"/>
                <w:color w:val="auto"/>
                <w:lang w:val="en-US" w:eastAsia="zh-CN"/>
              </w:rPr>
            </w:pPr>
            <w:r>
              <w:rPr>
                <w:rFonts w:hint="eastAsia"/>
                <w:color w:val="auto"/>
                <w:vertAlign w:val="baseline"/>
                <w:lang w:val="en-US" w:eastAsia="zh-CN"/>
              </w:rPr>
              <w:t>本项目位于</w:t>
            </w:r>
            <w:r>
              <w:rPr>
                <w:rFonts w:hint="eastAsia"/>
                <w:color w:val="auto"/>
                <w:lang w:val="en-US" w:eastAsia="zh-CN"/>
              </w:rPr>
              <w:t>湖南省衡阳市常宁市梨子园小区原水口山技工学校</w:t>
            </w:r>
            <w:r>
              <w:rPr>
                <w:rFonts w:hint="eastAsia"/>
                <w:color w:val="auto"/>
                <w:vertAlign w:val="baseline"/>
                <w:lang w:val="en-US" w:eastAsia="zh-CN"/>
              </w:rPr>
              <w:t>，</w:t>
            </w:r>
            <w:r>
              <w:rPr>
                <w:rFonts w:hint="eastAsia"/>
                <w:color w:val="auto"/>
                <w:lang w:val="en-US" w:eastAsia="zh-CN"/>
              </w:rPr>
              <w:t>根据《衡阳市中心城区声环境功能区划分（2019年版）》，项目所在区域为2类声功能区。根据《声环境功能区划分技术规范》（GB/T15190-2014），“将交通干线边界线外一定距离内的区域划分为4a类声功能区。相邻区域为2类声环境功能区，距离为35m±5m。”本项目50m范围内的声环境保护目标均不在交通干线旁，因此，各声环境保护目标噪声均执行《声环境质量标准》（GB3096-2008）中2类标准。</w:t>
            </w:r>
          </w:p>
          <w:p w14:paraId="70CC6A87">
            <w:pPr>
              <w:ind w:firstLine="480" w:firstLineChars="200"/>
              <w:rPr>
                <w:rFonts w:hint="eastAsia"/>
                <w:color w:val="auto"/>
                <w:vertAlign w:val="baseline"/>
                <w:lang w:val="en-US" w:eastAsia="zh-CN"/>
              </w:rPr>
            </w:pPr>
            <w:r>
              <w:rPr>
                <w:rFonts w:hint="eastAsia"/>
                <w:color w:val="auto"/>
                <w:vertAlign w:val="baseline"/>
                <w:lang w:val="en-US" w:eastAsia="zh-CN"/>
              </w:rPr>
              <w:t>为了解本项目所在区域声环境质量现状，</w:t>
            </w:r>
            <w:r>
              <w:rPr>
                <w:rFonts w:hint="eastAsia"/>
                <w:color w:val="auto"/>
                <w:lang w:val="en-US" w:eastAsia="zh-CN"/>
              </w:rPr>
              <w:t>本</w:t>
            </w:r>
            <w:r>
              <w:rPr>
                <w:rFonts w:hint="eastAsia"/>
                <w:color w:val="auto"/>
                <w:vertAlign w:val="baseline"/>
                <w:lang w:val="en-US" w:eastAsia="zh-CN"/>
              </w:rPr>
              <w:t>公司于</w:t>
            </w:r>
            <w:r>
              <w:rPr>
                <w:rFonts w:hint="eastAsia" w:ascii="Times New Roman" w:hAnsi="Times New Roman"/>
                <w:color w:val="auto"/>
                <w:vertAlign w:val="baseline"/>
                <w:lang w:val="en-US" w:eastAsia="zh-CN"/>
              </w:rPr>
              <w:t>202</w:t>
            </w:r>
            <w:r>
              <w:rPr>
                <w:rFonts w:hint="eastAsia"/>
                <w:color w:val="auto"/>
                <w:vertAlign w:val="baseline"/>
                <w:lang w:val="en-US" w:eastAsia="zh-CN"/>
              </w:rPr>
              <w:t>5年1月15日对项目声环境保护目标进行噪声监测，监测点位信息与监测结果分别见表3-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5</w:t>
            </w:r>
            <w:r>
              <w:rPr>
                <w:rFonts w:hint="default"/>
                <w:color w:val="auto"/>
                <w:vertAlign w:val="baseline"/>
                <w:lang w:eastAsia="zh-CN"/>
              </w:rPr>
              <w:fldChar w:fldCharType="end"/>
            </w:r>
            <w:r>
              <w:rPr>
                <w:rFonts w:hint="eastAsia"/>
                <w:color w:val="auto"/>
                <w:vertAlign w:val="baseline"/>
                <w:lang w:val="en-US" w:eastAsia="zh-CN"/>
              </w:rPr>
              <w:t>和表3-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6</w:t>
            </w:r>
            <w:r>
              <w:rPr>
                <w:rFonts w:hint="default"/>
                <w:color w:val="auto"/>
                <w:vertAlign w:val="baseline"/>
                <w:lang w:eastAsia="zh-CN"/>
              </w:rPr>
              <w:fldChar w:fldCharType="end"/>
            </w:r>
            <w:r>
              <w:rPr>
                <w:rFonts w:hint="eastAsia"/>
                <w:color w:val="auto"/>
                <w:vertAlign w:val="baseline"/>
                <w:lang w:val="en-US" w:eastAsia="zh-CN"/>
              </w:rPr>
              <w:t>。</w:t>
            </w:r>
          </w:p>
          <w:p w14:paraId="14F744B6">
            <w:pPr>
              <w:pStyle w:val="11"/>
              <w:bidi w:val="0"/>
              <w:rPr>
                <w:rFonts w:hint="eastAsia"/>
                <w:color w:val="auto"/>
                <w:lang w:val="en-US" w:eastAsia="zh-CN"/>
              </w:rPr>
            </w:pPr>
            <w:r>
              <w:rPr>
                <w:rFonts w:hint="eastAsia"/>
                <w:color w:val="auto"/>
                <w:lang w:val="en-US" w:eastAsia="zh-CN"/>
              </w:rPr>
              <w:t>表3-</w:t>
            </w:r>
            <w:r>
              <w:rPr>
                <w:rFonts w:hint="default"/>
                <w:color w:val="auto"/>
                <w:lang w:eastAsia="zh-CN"/>
              </w:rPr>
              <w:fldChar w:fldCharType="begin"/>
            </w:r>
            <w:r>
              <w:rPr>
                <w:rFonts w:hint="default"/>
                <w:color w:val="auto"/>
                <w:lang w:eastAsia="zh-CN"/>
              </w:rPr>
              <w:instrText xml:space="preserve"> SEQ 表3- </w:instrText>
            </w:r>
            <w:r>
              <w:rPr>
                <w:rFonts w:hint="default"/>
                <w:color w:val="auto"/>
                <w:lang w:eastAsia="zh-CN"/>
              </w:rPr>
              <w:fldChar w:fldCharType="separate"/>
            </w:r>
            <w:r>
              <w:rPr>
                <w:rFonts w:hint="default"/>
                <w:color w:val="auto"/>
                <w:lang w:eastAsia="zh-CN"/>
              </w:rPr>
              <w:t>5</w:t>
            </w:r>
            <w:r>
              <w:rPr>
                <w:rFonts w:hint="default"/>
                <w:color w:val="auto"/>
                <w:lang w:eastAsia="zh-CN"/>
              </w:rPr>
              <w:fldChar w:fldCharType="end"/>
            </w:r>
            <w:r>
              <w:rPr>
                <w:rFonts w:hint="eastAsia"/>
                <w:color w:val="auto"/>
                <w:lang w:val="en-US" w:eastAsia="zh-CN"/>
              </w:rPr>
              <w:t xml:space="preserve">  项目声环境保护目标调查表 </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6"/>
              <w:gridCol w:w="1957"/>
              <w:gridCol w:w="750"/>
              <w:gridCol w:w="870"/>
              <w:gridCol w:w="780"/>
              <w:gridCol w:w="953"/>
              <w:gridCol w:w="645"/>
              <w:gridCol w:w="1395"/>
            </w:tblGrid>
            <w:tr w14:paraId="690CF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restart"/>
                  <w:vAlign w:val="center"/>
                </w:tcPr>
                <w:p w14:paraId="6D4713CB">
                  <w:pPr>
                    <w:pStyle w:val="10"/>
                    <w:widowControl w:val="0"/>
                    <w:bidi w:val="0"/>
                    <w:rPr>
                      <w:rFonts w:hint="default"/>
                      <w:color w:val="auto"/>
                      <w:lang w:val="en-US" w:eastAsia="zh-CN"/>
                    </w:rPr>
                  </w:pPr>
                  <w:r>
                    <w:rPr>
                      <w:rFonts w:hint="eastAsia"/>
                      <w:color w:val="auto"/>
                      <w:lang w:val="en-US" w:eastAsia="zh-CN"/>
                    </w:rPr>
                    <w:t>序号</w:t>
                  </w:r>
                </w:p>
              </w:tc>
              <w:tc>
                <w:tcPr>
                  <w:tcW w:w="1248" w:type="pct"/>
                  <w:vMerge w:val="restart"/>
                  <w:vAlign w:val="center"/>
                </w:tcPr>
                <w:p w14:paraId="13DD8253">
                  <w:pPr>
                    <w:pStyle w:val="10"/>
                    <w:widowControl w:val="0"/>
                    <w:bidi w:val="0"/>
                    <w:rPr>
                      <w:rFonts w:hint="default"/>
                      <w:color w:val="auto"/>
                      <w:lang w:val="en-US" w:eastAsia="zh-CN"/>
                    </w:rPr>
                  </w:pPr>
                  <w:r>
                    <w:rPr>
                      <w:rFonts w:hint="eastAsia"/>
                      <w:color w:val="auto"/>
                      <w:lang w:val="en-US" w:eastAsia="zh-CN"/>
                    </w:rPr>
                    <w:t>声环境保护目标名称</w:t>
                  </w:r>
                </w:p>
              </w:tc>
              <w:tc>
                <w:tcPr>
                  <w:tcW w:w="1531" w:type="pct"/>
                  <w:gridSpan w:val="3"/>
                  <w:vAlign w:val="center"/>
                </w:tcPr>
                <w:p w14:paraId="529028D7">
                  <w:pPr>
                    <w:pStyle w:val="10"/>
                    <w:widowControl w:val="0"/>
                    <w:bidi w:val="0"/>
                    <w:rPr>
                      <w:rFonts w:hint="default"/>
                      <w:color w:val="auto"/>
                      <w:lang w:val="en-US" w:eastAsia="zh-CN"/>
                    </w:rPr>
                  </w:pPr>
                  <w:r>
                    <w:rPr>
                      <w:rFonts w:hint="eastAsia"/>
                      <w:color w:val="auto"/>
                      <w:lang w:val="en-US" w:eastAsia="zh-CN"/>
                    </w:rPr>
                    <w:t>空间相对位置</w:t>
                  </w:r>
                  <w:r>
                    <w:rPr>
                      <w:rFonts w:hint="eastAsia" w:cs="Times New Roman"/>
                      <w:color w:val="auto"/>
                      <w:lang w:val="en-US" w:eastAsia="zh-CN"/>
                    </w:rPr>
                    <w:t>/</w:t>
                  </w:r>
                  <w:r>
                    <w:rPr>
                      <w:rFonts w:hint="eastAsia"/>
                      <w:color w:val="auto"/>
                      <w:lang w:val="en-US" w:eastAsia="zh-CN"/>
                    </w:rPr>
                    <w:t>m</w:t>
                  </w:r>
                </w:p>
              </w:tc>
              <w:tc>
                <w:tcPr>
                  <w:tcW w:w="608" w:type="pct"/>
                  <w:vMerge w:val="restart"/>
                  <w:vAlign w:val="center"/>
                </w:tcPr>
                <w:p w14:paraId="1AEC1FE6">
                  <w:pPr>
                    <w:pStyle w:val="10"/>
                    <w:widowControl w:val="0"/>
                    <w:bidi w:val="0"/>
                    <w:rPr>
                      <w:rFonts w:hint="default"/>
                      <w:color w:val="auto"/>
                      <w:lang w:val="en-US" w:eastAsia="zh-CN"/>
                    </w:rPr>
                  </w:pPr>
                  <w:r>
                    <w:rPr>
                      <w:rFonts w:hint="eastAsia"/>
                      <w:color w:val="auto"/>
                      <w:lang w:val="en-US" w:eastAsia="zh-CN"/>
                    </w:rPr>
                    <w:t>距厂界最近距离</w:t>
                  </w:r>
                  <w:r>
                    <w:rPr>
                      <w:rFonts w:hint="eastAsia" w:cs="Times New Roman"/>
                      <w:color w:val="auto"/>
                      <w:lang w:val="en-US" w:eastAsia="zh-CN"/>
                    </w:rPr>
                    <w:t>/</w:t>
                  </w:r>
                  <w:r>
                    <w:rPr>
                      <w:rFonts w:hint="eastAsia"/>
                      <w:color w:val="auto"/>
                      <w:lang w:val="en-US" w:eastAsia="zh-CN"/>
                    </w:rPr>
                    <w:t>m</w:t>
                  </w:r>
                </w:p>
              </w:tc>
              <w:tc>
                <w:tcPr>
                  <w:tcW w:w="411" w:type="pct"/>
                  <w:vMerge w:val="restart"/>
                  <w:vAlign w:val="center"/>
                </w:tcPr>
                <w:p w14:paraId="383BD68D">
                  <w:pPr>
                    <w:pStyle w:val="10"/>
                    <w:widowControl w:val="0"/>
                    <w:bidi w:val="0"/>
                    <w:rPr>
                      <w:rFonts w:hint="default"/>
                      <w:color w:val="auto"/>
                      <w:lang w:val="en-US" w:eastAsia="zh-CN"/>
                    </w:rPr>
                  </w:pPr>
                  <w:r>
                    <w:rPr>
                      <w:rFonts w:hint="eastAsia"/>
                      <w:color w:val="auto"/>
                      <w:lang w:val="en-US" w:eastAsia="zh-CN"/>
                    </w:rPr>
                    <w:t>方位</w:t>
                  </w:r>
                </w:p>
              </w:tc>
              <w:tc>
                <w:tcPr>
                  <w:tcW w:w="890" w:type="pct"/>
                  <w:vMerge w:val="restart"/>
                  <w:vAlign w:val="center"/>
                </w:tcPr>
                <w:p w14:paraId="2BAAD95E">
                  <w:pPr>
                    <w:pStyle w:val="10"/>
                    <w:widowControl w:val="0"/>
                    <w:bidi w:val="0"/>
                    <w:rPr>
                      <w:rFonts w:hint="default"/>
                      <w:color w:val="auto"/>
                      <w:lang w:val="en-US" w:eastAsia="zh-CN"/>
                    </w:rPr>
                  </w:pPr>
                  <w:r>
                    <w:rPr>
                      <w:rFonts w:hint="eastAsia"/>
                      <w:color w:val="auto"/>
                      <w:lang w:val="en-US" w:eastAsia="zh-CN"/>
                    </w:rPr>
                    <w:t>执行标准</w:t>
                  </w:r>
                  <w:r>
                    <w:rPr>
                      <w:rFonts w:hint="eastAsia" w:cs="Times New Roman"/>
                      <w:color w:val="auto"/>
                      <w:lang w:val="en-US" w:eastAsia="zh-CN"/>
                    </w:rPr>
                    <w:t>/</w:t>
                  </w:r>
                  <w:r>
                    <w:rPr>
                      <w:rFonts w:hint="eastAsia"/>
                      <w:color w:val="auto"/>
                      <w:lang w:val="en-US" w:eastAsia="zh-CN"/>
                    </w:rPr>
                    <w:t>功能区类别</w:t>
                  </w:r>
                </w:p>
              </w:tc>
            </w:tr>
            <w:tr w14:paraId="5A7C3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Merge w:val="continue"/>
                  <w:vAlign w:val="center"/>
                </w:tcPr>
                <w:p w14:paraId="2FCC2D74">
                  <w:pPr>
                    <w:pStyle w:val="10"/>
                    <w:widowControl w:val="0"/>
                    <w:bidi w:val="0"/>
                    <w:rPr>
                      <w:rFonts w:hint="default"/>
                      <w:color w:val="auto"/>
                      <w:lang w:val="en-US" w:eastAsia="zh-CN"/>
                    </w:rPr>
                  </w:pPr>
                </w:p>
              </w:tc>
              <w:tc>
                <w:tcPr>
                  <w:tcW w:w="1248" w:type="pct"/>
                  <w:vMerge w:val="continue"/>
                  <w:vAlign w:val="center"/>
                </w:tcPr>
                <w:p w14:paraId="7231CF98">
                  <w:pPr>
                    <w:pStyle w:val="10"/>
                    <w:widowControl w:val="0"/>
                    <w:bidi w:val="0"/>
                    <w:rPr>
                      <w:rFonts w:hint="default"/>
                      <w:color w:val="auto"/>
                      <w:lang w:val="en-US" w:eastAsia="zh-CN"/>
                    </w:rPr>
                  </w:pPr>
                </w:p>
              </w:tc>
              <w:tc>
                <w:tcPr>
                  <w:tcW w:w="478" w:type="pct"/>
                  <w:vAlign w:val="center"/>
                </w:tcPr>
                <w:p w14:paraId="144AC0A5">
                  <w:pPr>
                    <w:pStyle w:val="10"/>
                    <w:widowControl w:val="0"/>
                    <w:bidi w:val="0"/>
                    <w:rPr>
                      <w:rFonts w:hint="default"/>
                      <w:color w:val="auto"/>
                      <w:lang w:val="en-US" w:eastAsia="zh-CN"/>
                    </w:rPr>
                  </w:pPr>
                  <w:r>
                    <w:rPr>
                      <w:rFonts w:hint="eastAsia"/>
                      <w:color w:val="auto"/>
                      <w:lang w:val="en-US" w:eastAsia="zh-CN"/>
                    </w:rPr>
                    <w:t>X</w:t>
                  </w:r>
                </w:p>
              </w:tc>
              <w:tc>
                <w:tcPr>
                  <w:tcW w:w="555" w:type="pct"/>
                  <w:vAlign w:val="center"/>
                </w:tcPr>
                <w:p w14:paraId="302BF8BF">
                  <w:pPr>
                    <w:pStyle w:val="10"/>
                    <w:widowControl w:val="0"/>
                    <w:bidi w:val="0"/>
                    <w:rPr>
                      <w:rFonts w:hint="default"/>
                      <w:color w:val="auto"/>
                      <w:lang w:val="en-US" w:eastAsia="zh-CN"/>
                    </w:rPr>
                  </w:pPr>
                  <w:r>
                    <w:rPr>
                      <w:rFonts w:hint="eastAsia"/>
                      <w:color w:val="auto"/>
                      <w:lang w:val="en-US" w:eastAsia="zh-CN"/>
                    </w:rPr>
                    <w:t>Y</w:t>
                  </w:r>
                </w:p>
              </w:tc>
              <w:tc>
                <w:tcPr>
                  <w:tcW w:w="497" w:type="pct"/>
                  <w:vAlign w:val="center"/>
                </w:tcPr>
                <w:p w14:paraId="0577C4D0">
                  <w:pPr>
                    <w:pStyle w:val="10"/>
                    <w:widowControl w:val="0"/>
                    <w:bidi w:val="0"/>
                    <w:rPr>
                      <w:rFonts w:hint="default"/>
                      <w:color w:val="auto"/>
                      <w:lang w:val="en-US" w:eastAsia="zh-CN"/>
                    </w:rPr>
                  </w:pPr>
                  <w:r>
                    <w:rPr>
                      <w:rFonts w:hint="eastAsia"/>
                      <w:color w:val="auto"/>
                      <w:lang w:val="en-US" w:eastAsia="zh-CN"/>
                    </w:rPr>
                    <w:t>Z</w:t>
                  </w:r>
                </w:p>
              </w:tc>
              <w:tc>
                <w:tcPr>
                  <w:tcW w:w="608" w:type="pct"/>
                  <w:vMerge w:val="continue"/>
                  <w:vAlign w:val="center"/>
                </w:tcPr>
                <w:p w14:paraId="4FA0F645">
                  <w:pPr>
                    <w:pStyle w:val="10"/>
                    <w:widowControl w:val="0"/>
                    <w:bidi w:val="0"/>
                    <w:rPr>
                      <w:rFonts w:hint="eastAsia"/>
                      <w:color w:val="auto"/>
                      <w:lang w:val="en-US" w:eastAsia="zh-CN"/>
                    </w:rPr>
                  </w:pPr>
                </w:p>
              </w:tc>
              <w:tc>
                <w:tcPr>
                  <w:tcW w:w="411" w:type="pct"/>
                  <w:vMerge w:val="continue"/>
                  <w:vAlign w:val="center"/>
                </w:tcPr>
                <w:p w14:paraId="10E9820B">
                  <w:pPr>
                    <w:pStyle w:val="10"/>
                    <w:widowControl w:val="0"/>
                    <w:bidi w:val="0"/>
                    <w:rPr>
                      <w:rFonts w:hint="eastAsia"/>
                      <w:color w:val="auto"/>
                      <w:lang w:val="en-US" w:eastAsia="zh-CN"/>
                    </w:rPr>
                  </w:pPr>
                </w:p>
              </w:tc>
              <w:tc>
                <w:tcPr>
                  <w:tcW w:w="890" w:type="pct"/>
                  <w:vMerge w:val="continue"/>
                  <w:vAlign w:val="center"/>
                </w:tcPr>
                <w:p w14:paraId="642EB407">
                  <w:pPr>
                    <w:pStyle w:val="10"/>
                    <w:widowControl w:val="0"/>
                    <w:bidi w:val="0"/>
                    <w:rPr>
                      <w:rFonts w:hint="eastAsia"/>
                      <w:color w:val="auto"/>
                      <w:lang w:val="en-US" w:eastAsia="zh-CN"/>
                    </w:rPr>
                  </w:pPr>
                </w:p>
              </w:tc>
            </w:tr>
            <w:tr w14:paraId="085D9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Align w:val="center"/>
                </w:tcPr>
                <w:p w14:paraId="6158AC1A">
                  <w:pPr>
                    <w:pStyle w:val="10"/>
                    <w:widowControl w:val="0"/>
                    <w:bidi w:val="0"/>
                    <w:rPr>
                      <w:rFonts w:hint="eastAsia"/>
                      <w:color w:val="auto"/>
                      <w:lang w:val="en-US" w:eastAsia="zh-CN"/>
                    </w:rPr>
                  </w:pPr>
                  <w:r>
                    <w:rPr>
                      <w:rFonts w:hint="eastAsia"/>
                      <w:color w:val="auto"/>
                      <w:lang w:val="en-US" w:eastAsia="zh-CN"/>
                    </w:rPr>
                    <w:t>N1</w:t>
                  </w:r>
                </w:p>
              </w:tc>
              <w:tc>
                <w:tcPr>
                  <w:tcW w:w="1248" w:type="pct"/>
                  <w:vAlign w:val="center"/>
                </w:tcPr>
                <w:p w14:paraId="58FEF969">
                  <w:pPr>
                    <w:pStyle w:val="10"/>
                    <w:widowControl w:val="0"/>
                    <w:bidi w:val="0"/>
                    <w:rPr>
                      <w:rFonts w:hint="eastAsia"/>
                      <w:color w:val="auto"/>
                      <w:lang w:val="en-US" w:eastAsia="zh-CN"/>
                    </w:rPr>
                  </w:pPr>
                  <w:r>
                    <w:rPr>
                      <w:rFonts w:hint="eastAsia"/>
                      <w:color w:val="auto"/>
                      <w:vertAlign w:val="baseline"/>
                      <w:lang w:val="en-US" w:eastAsia="zh-CN"/>
                    </w:rPr>
                    <w:t>金联村</w:t>
                  </w:r>
                  <w:r>
                    <w:rPr>
                      <w:rFonts w:hint="eastAsia"/>
                      <w:color w:val="auto"/>
                      <w:lang w:val="en-US" w:eastAsia="zh-CN"/>
                    </w:rPr>
                    <w:t>居民点1#</w:t>
                  </w:r>
                </w:p>
              </w:tc>
              <w:tc>
                <w:tcPr>
                  <w:tcW w:w="750" w:type="dxa"/>
                  <w:vAlign w:val="center"/>
                </w:tcPr>
                <w:p w14:paraId="79E4F4D5">
                  <w:pPr>
                    <w:pStyle w:val="10"/>
                    <w:bidi w:val="0"/>
                    <w:rPr>
                      <w:rFonts w:hint="default"/>
                      <w:color w:val="auto"/>
                      <w:lang w:val="en-US" w:eastAsia="zh-CN"/>
                    </w:rPr>
                  </w:pPr>
                  <w:r>
                    <w:rPr>
                      <w:color w:val="auto"/>
                    </w:rPr>
                    <w:t>95.3</w:t>
                  </w:r>
                </w:p>
              </w:tc>
              <w:tc>
                <w:tcPr>
                  <w:tcW w:w="870" w:type="dxa"/>
                  <w:vAlign w:val="center"/>
                </w:tcPr>
                <w:p w14:paraId="5791A1E6">
                  <w:pPr>
                    <w:pStyle w:val="10"/>
                    <w:bidi w:val="0"/>
                    <w:rPr>
                      <w:rFonts w:hint="default"/>
                      <w:color w:val="auto"/>
                      <w:lang w:val="en-US" w:eastAsia="zh-CN"/>
                    </w:rPr>
                  </w:pPr>
                  <w:r>
                    <w:rPr>
                      <w:color w:val="auto"/>
                    </w:rPr>
                    <w:t>9.5</w:t>
                  </w:r>
                </w:p>
              </w:tc>
              <w:tc>
                <w:tcPr>
                  <w:tcW w:w="780" w:type="dxa"/>
                  <w:vAlign w:val="center"/>
                </w:tcPr>
                <w:p w14:paraId="4B5DEDB6">
                  <w:pPr>
                    <w:pStyle w:val="10"/>
                    <w:bidi w:val="0"/>
                    <w:rPr>
                      <w:rFonts w:hint="default"/>
                      <w:color w:val="auto"/>
                      <w:lang w:val="en-US" w:eastAsia="zh-CN"/>
                    </w:rPr>
                  </w:pPr>
                  <w:r>
                    <w:rPr>
                      <w:color w:val="auto"/>
                    </w:rPr>
                    <w:t>1.2</w:t>
                  </w:r>
                </w:p>
              </w:tc>
              <w:tc>
                <w:tcPr>
                  <w:tcW w:w="953" w:type="dxa"/>
                  <w:vAlign w:val="center"/>
                </w:tcPr>
                <w:p w14:paraId="34D7697F">
                  <w:pPr>
                    <w:pStyle w:val="10"/>
                    <w:bidi w:val="0"/>
                    <w:rPr>
                      <w:rFonts w:hint="default"/>
                      <w:color w:val="auto"/>
                      <w:lang w:val="en-US" w:eastAsia="zh-CN"/>
                    </w:rPr>
                  </w:pPr>
                  <w:r>
                    <w:rPr>
                      <w:color w:val="auto"/>
                    </w:rPr>
                    <w:t>3.6</w:t>
                  </w:r>
                </w:p>
              </w:tc>
              <w:tc>
                <w:tcPr>
                  <w:tcW w:w="645" w:type="dxa"/>
                  <w:vAlign w:val="center"/>
                </w:tcPr>
                <w:p w14:paraId="543B2E5C">
                  <w:pPr>
                    <w:pStyle w:val="10"/>
                    <w:bidi w:val="0"/>
                    <w:rPr>
                      <w:rFonts w:hint="eastAsia" w:eastAsia="宋体"/>
                      <w:color w:val="auto"/>
                      <w:lang w:val="en-US" w:eastAsia="zh-CN"/>
                    </w:rPr>
                  </w:pPr>
                  <w:r>
                    <w:rPr>
                      <w:rFonts w:hint="eastAsia"/>
                      <w:color w:val="auto"/>
                      <w:lang w:val="en-US" w:eastAsia="zh-CN"/>
                    </w:rPr>
                    <w:t>东</w:t>
                  </w:r>
                  <w:r>
                    <w:rPr>
                      <w:rFonts w:hint="eastAsia"/>
                      <w:color w:val="auto"/>
                      <w:lang w:eastAsia="zh-CN"/>
                    </w:rPr>
                    <w:t>北</w:t>
                  </w:r>
                </w:p>
              </w:tc>
              <w:tc>
                <w:tcPr>
                  <w:tcW w:w="890" w:type="pct"/>
                  <w:vAlign w:val="center"/>
                </w:tcPr>
                <w:p w14:paraId="2D890331">
                  <w:pPr>
                    <w:pStyle w:val="10"/>
                    <w:widowControl w:val="0"/>
                    <w:bidi w:val="0"/>
                    <w:rPr>
                      <w:rFonts w:hint="default"/>
                      <w:color w:val="auto"/>
                      <w:lang w:val="en-US" w:eastAsia="zh-CN"/>
                    </w:rPr>
                  </w:pPr>
                  <w:r>
                    <w:rPr>
                      <w:rFonts w:hint="eastAsia"/>
                      <w:color w:val="auto"/>
                      <w:lang w:val="en-US" w:eastAsia="zh-CN"/>
                    </w:rPr>
                    <w:t>2类</w:t>
                  </w:r>
                </w:p>
              </w:tc>
            </w:tr>
            <w:tr w14:paraId="4188B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10" w:type="pct"/>
                  <w:vAlign w:val="center"/>
                </w:tcPr>
                <w:p w14:paraId="7D49AF4F">
                  <w:pPr>
                    <w:pStyle w:val="10"/>
                    <w:widowControl w:val="0"/>
                    <w:bidi w:val="0"/>
                    <w:rPr>
                      <w:rFonts w:hint="default"/>
                      <w:color w:val="auto"/>
                      <w:lang w:val="en-US" w:eastAsia="zh-CN"/>
                    </w:rPr>
                  </w:pPr>
                  <w:r>
                    <w:rPr>
                      <w:rFonts w:hint="eastAsia"/>
                      <w:color w:val="auto"/>
                      <w:lang w:val="en-US" w:eastAsia="zh-CN"/>
                    </w:rPr>
                    <w:t>N2</w:t>
                  </w:r>
                </w:p>
              </w:tc>
              <w:tc>
                <w:tcPr>
                  <w:tcW w:w="1248" w:type="pct"/>
                  <w:vAlign w:val="center"/>
                </w:tcPr>
                <w:p w14:paraId="4CEA9396">
                  <w:pPr>
                    <w:pStyle w:val="10"/>
                    <w:widowControl w:val="0"/>
                    <w:bidi w:val="0"/>
                    <w:rPr>
                      <w:rFonts w:hint="eastAsia"/>
                      <w:color w:val="auto"/>
                      <w:lang w:val="en-US" w:eastAsia="zh-CN"/>
                    </w:rPr>
                  </w:pPr>
                  <w:r>
                    <w:rPr>
                      <w:rFonts w:hint="eastAsia"/>
                      <w:color w:val="auto"/>
                      <w:vertAlign w:val="baseline"/>
                      <w:lang w:val="en-US" w:eastAsia="zh-CN"/>
                    </w:rPr>
                    <w:t>金联村</w:t>
                  </w:r>
                  <w:r>
                    <w:rPr>
                      <w:rFonts w:hint="eastAsia"/>
                      <w:color w:val="auto"/>
                      <w:lang w:val="en-US" w:eastAsia="zh-CN"/>
                    </w:rPr>
                    <w:t>居民点2#</w:t>
                  </w:r>
                </w:p>
              </w:tc>
              <w:tc>
                <w:tcPr>
                  <w:tcW w:w="750" w:type="dxa"/>
                  <w:vAlign w:val="center"/>
                </w:tcPr>
                <w:p w14:paraId="4A90DD4C">
                  <w:pPr>
                    <w:pStyle w:val="10"/>
                    <w:bidi w:val="0"/>
                    <w:rPr>
                      <w:rFonts w:hint="default"/>
                      <w:color w:val="auto"/>
                      <w:lang w:val="en-US" w:eastAsia="zh-CN"/>
                    </w:rPr>
                  </w:pPr>
                  <w:r>
                    <w:rPr>
                      <w:color w:val="auto"/>
                    </w:rPr>
                    <w:t>124.2</w:t>
                  </w:r>
                </w:p>
              </w:tc>
              <w:tc>
                <w:tcPr>
                  <w:tcW w:w="870" w:type="dxa"/>
                  <w:vAlign w:val="center"/>
                </w:tcPr>
                <w:p w14:paraId="060DB6A2">
                  <w:pPr>
                    <w:pStyle w:val="10"/>
                    <w:bidi w:val="0"/>
                    <w:rPr>
                      <w:rFonts w:hint="default"/>
                      <w:color w:val="auto"/>
                      <w:lang w:val="en-US" w:eastAsia="zh-CN"/>
                    </w:rPr>
                  </w:pPr>
                  <w:r>
                    <w:rPr>
                      <w:color w:val="auto"/>
                    </w:rPr>
                    <w:t>-26.6</w:t>
                  </w:r>
                </w:p>
              </w:tc>
              <w:tc>
                <w:tcPr>
                  <w:tcW w:w="780" w:type="dxa"/>
                  <w:vAlign w:val="center"/>
                </w:tcPr>
                <w:p w14:paraId="02A41122">
                  <w:pPr>
                    <w:pStyle w:val="10"/>
                    <w:bidi w:val="0"/>
                    <w:rPr>
                      <w:rFonts w:hint="default"/>
                      <w:color w:val="auto"/>
                      <w:lang w:val="en-US" w:eastAsia="zh-CN"/>
                    </w:rPr>
                  </w:pPr>
                  <w:r>
                    <w:rPr>
                      <w:color w:val="auto"/>
                    </w:rPr>
                    <w:t>1.2</w:t>
                  </w:r>
                </w:p>
              </w:tc>
              <w:tc>
                <w:tcPr>
                  <w:tcW w:w="953" w:type="dxa"/>
                  <w:vAlign w:val="center"/>
                </w:tcPr>
                <w:p w14:paraId="3F293DE5">
                  <w:pPr>
                    <w:pStyle w:val="10"/>
                    <w:bidi w:val="0"/>
                    <w:rPr>
                      <w:rFonts w:hint="default"/>
                      <w:color w:val="auto"/>
                      <w:lang w:val="en-US" w:eastAsia="zh-CN"/>
                    </w:rPr>
                  </w:pPr>
                  <w:r>
                    <w:rPr>
                      <w:color w:val="auto"/>
                    </w:rPr>
                    <w:t>41.9</w:t>
                  </w:r>
                </w:p>
              </w:tc>
              <w:tc>
                <w:tcPr>
                  <w:tcW w:w="645" w:type="dxa"/>
                  <w:vAlign w:val="center"/>
                </w:tcPr>
                <w:p w14:paraId="52A95B76">
                  <w:pPr>
                    <w:pStyle w:val="10"/>
                    <w:bidi w:val="0"/>
                    <w:rPr>
                      <w:rFonts w:hint="default"/>
                      <w:color w:val="auto"/>
                      <w:lang w:val="en-US" w:eastAsia="zh-CN"/>
                    </w:rPr>
                  </w:pPr>
                  <w:r>
                    <w:rPr>
                      <w:rFonts w:hint="eastAsia"/>
                      <w:color w:val="auto"/>
                      <w:lang w:val="en-US" w:eastAsia="zh-CN"/>
                    </w:rPr>
                    <w:t>东</w:t>
                  </w:r>
                </w:p>
              </w:tc>
              <w:tc>
                <w:tcPr>
                  <w:tcW w:w="890" w:type="pct"/>
                  <w:vAlign w:val="center"/>
                </w:tcPr>
                <w:p w14:paraId="78838EF2">
                  <w:pPr>
                    <w:pStyle w:val="10"/>
                    <w:widowControl w:val="0"/>
                    <w:bidi w:val="0"/>
                    <w:rPr>
                      <w:rFonts w:hint="default"/>
                      <w:color w:val="auto"/>
                      <w:lang w:val="en-US" w:eastAsia="zh-CN"/>
                    </w:rPr>
                  </w:pPr>
                  <w:r>
                    <w:rPr>
                      <w:rFonts w:hint="eastAsia"/>
                      <w:color w:val="auto"/>
                      <w:lang w:val="en-US" w:eastAsia="zh-CN"/>
                    </w:rPr>
                    <w:t>2类</w:t>
                  </w:r>
                </w:p>
              </w:tc>
            </w:tr>
            <w:tr w14:paraId="4994F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Align w:val="center"/>
                </w:tcPr>
                <w:p w14:paraId="592CA609">
                  <w:pPr>
                    <w:pStyle w:val="10"/>
                    <w:widowControl w:val="0"/>
                    <w:bidi w:val="0"/>
                    <w:rPr>
                      <w:rFonts w:hint="default"/>
                      <w:color w:val="auto"/>
                      <w:lang w:val="en-US" w:eastAsia="zh-CN"/>
                    </w:rPr>
                  </w:pPr>
                  <w:r>
                    <w:rPr>
                      <w:rFonts w:hint="eastAsia"/>
                      <w:color w:val="auto"/>
                      <w:lang w:val="en-US" w:eastAsia="zh-CN"/>
                    </w:rPr>
                    <w:t>N3</w:t>
                  </w:r>
                </w:p>
              </w:tc>
              <w:tc>
                <w:tcPr>
                  <w:tcW w:w="1248" w:type="pct"/>
                  <w:vAlign w:val="center"/>
                </w:tcPr>
                <w:p w14:paraId="3DF83334">
                  <w:pPr>
                    <w:pStyle w:val="10"/>
                    <w:widowControl w:val="0"/>
                    <w:bidi w:val="0"/>
                    <w:rPr>
                      <w:rFonts w:hint="eastAsia"/>
                      <w:color w:val="auto"/>
                      <w:lang w:val="en-US" w:eastAsia="zh-CN"/>
                    </w:rPr>
                  </w:pPr>
                  <w:r>
                    <w:rPr>
                      <w:rFonts w:hint="eastAsia"/>
                      <w:color w:val="auto"/>
                      <w:vertAlign w:val="baseline"/>
                      <w:lang w:val="en-US" w:eastAsia="zh-CN"/>
                    </w:rPr>
                    <w:t>金联村</w:t>
                  </w:r>
                  <w:r>
                    <w:rPr>
                      <w:rFonts w:hint="eastAsia"/>
                      <w:color w:val="auto"/>
                      <w:lang w:val="en-US" w:eastAsia="zh-CN"/>
                    </w:rPr>
                    <w:t>居民点3#</w:t>
                  </w:r>
                </w:p>
              </w:tc>
              <w:tc>
                <w:tcPr>
                  <w:tcW w:w="750" w:type="dxa"/>
                  <w:vAlign w:val="center"/>
                </w:tcPr>
                <w:p w14:paraId="172429BD">
                  <w:pPr>
                    <w:pStyle w:val="10"/>
                    <w:bidi w:val="0"/>
                    <w:rPr>
                      <w:rFonts w:hint="default"/>
                      <w:color w:val="auto"/>
                      <w:lang w:val="en-US" w:eastAsia="zh-CN"/>
                    </w:rPr>
                  </w:pPr>
                  <w:r>
                    <w:rPr>
                      <w:color w:val="auto"/>
                    </w:rPr>
                    <w:t>30.7</w:t>
                  </w:r>
                </w:p>
              </w:tc>
              <w:tc>
                <w:tcPr>
                  <w:tcW w:w="870" w:type="dxa"/>
                  <w:vAlign w:val="center"/>
                </w:tcPr>
                <w:p w14:paraId="48AEAC16">
                  <w:pPr>
                    <w:pStyle w:val="10"/>
                    <w:bidi w:val="0"/>
                    <w:rPr>
                      <w:rFonts w:hint="default"/>
                      <w:color w:val="auto"/>
                      <w:lang w:val="en-US" w:eastAsia="zh-CN"/>
                    </w:rPr>
                  </w:pPr>
                  <w:r>
                    <w:rPr>
                      <w:color w:val="auto"/>
                    </w:rPr>
                    <w:t>-29.2</w:t>
                  </w:r>
                </w:p>
              </w:tc>
              <w:tc>
                <w:tcPr>
                  <w:tcW w:w="780" w:type="dxa"/>
                  <w:vAlign w:val="center"/>
                </w:tcPr>
                <w:p w14:paraId="29A4C5C9">
                  <w:pPr>
                    <w:pStyle w:val="10"/>
                    <w:bidi w:val="0"/>
                    <w:rPr>
                      <w:rFonts w:hint="default"/>
                      <w:color w:val="auto"/>
                      <w:lang w:val="en-US" w:eastAsia="zh-CN"/>
                    </w:rPr>
                  </w:pPr>
                  <w:r>
                    <w:rPr>
                      <w:color w:val="auto"/>
                    </w:rPr>
                    <w:t>1.2</w:t>
                  </w:r>
                </w:p>
              </w:tc>
              <w:tc>
                <w:tcPr>
                  <w:tcW w:w="953" w:type="dxa"/>
                  <w:vAlign w:val="center"/>
                </w:tcPr>
                <w:p w14:paraId="0790BDA7">
                  <w:pPr>
                    <w:pStyle w:val="10"/>
                    <w:bidi w:val="0"/>
                    <w:rPr>
                      <w:rFonts w:hint="default"/>
                      <w:color w:val="auto"/>
                      <w:lang w:val="en-US" w:eastAsia="zh-CN"/>
                    </w:rPr>
                  </w:pPr>
                  <w:r>
                    <w:rPr>
                      <w:color w:val="auto"/>
                    </w:rPr>
                    <w:t>4.9</w:t>
                  </w:r>
                </w:p>
              </w:tc>
              <w:tc>
                <w:tcPr>
                  <w:tcW w:w="645" w:type="dxa"/>
                  <w:vAlign w:val="center"/>
                </w:tcPr>
                <w:p w14:paraId="174D4374">
                  <w:pPr>
                    <w:pStyle w:val="10"/>
                    <w:bidi w:val="0"/>
                    <w:rPr>
                      <w:rFonts w:hint="default"/>
                      <w:color w:val="auto"/>
                      <w:lang w:val="en-US" w:eastAsia="zh-CN"/>
                    </w:rPr>
                  </w:pPr>
                  <w:r>
                    <w:rPr>
                      <w:color w:val="auto"/>
                    </w:rPr>
                    <w:t>南</w:t>
                  </w:r>
                </w:p>
              </w:tc>
              <w:tc>
                <w:tcPr>
                  <w:tcW w:w="890" w:type="pct"/>
                  <w:vAlign w:val="center"/>
                </w:tcPr>
                <w:p w14:paraId="6E8B5AEE">
                  <w:pPr>
                    <w:pStyle w:val="10"/>
                    <w:widowControl w:val="0"/>
                    <w:bidi w:val="0"/>
                    <w:rPr>
                      <w:rFonts w:hint="default"/>
                      <w:color w:val="auto"/>
                      <w:lang w:val="en-US" w:eastAsia="zh-CN"/>
                    </w:rPr>
                  </w:pPr>
                  <w:r>
                    <w:rPr>
                      <w:rFonts w:hint="eastAsia"/>
                      <w:color w:val="auto"/>
                      <w:lang w:val="en-US" w:eastAsia="zh-CN"/>
                    </w:rPr>
                    <w:t>2类</w:t>
                  </w:r>
                </w:p>
              </w:tc>
            </w:tr>
            <w:tr w14:paraId="12EBB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 w:type="pct"/>
                  <w:vAlign w:val="center"/>
                </w:tcPr>
                <w:p w14:paraId="7614B3A4">
                  <w:pPr>
                    <w:pStyle w:val="10"/>
                    <w:widowControl w:val="0"/>
                    <w:bidi w:val="0"/>
                    <w:rPr>
                      <w:rFonts w:hint="default"/>
                      <w:color w:val="auto"/>
                      <w:lang w:val="en-US" w:eastAsia="zh-CN"/>
                    </w:rPr>
                  </w:pPr>
                  <w:r>
                    <w:rPr>
                      <w:rFonts w:hint="eastAsia"/>
                      <w:color w:val="auto"/>
                      <w:lang w:val="en-US" w:eastAsia="zh-CN"/>
                    </w:rPr>
                    <w:t>N4</w:t>
                  </w:r>
                </w:p>
              </w:tc>
              <w:tc>
                <w:tcPr>
                  <w:tcW w:w="1248" w:type="pct"/>
                  <w:vAlign w:val="center"/>
                </w:tcPr>
                <w:p w14:paraId="092546C2">
                  <w:pPr>
                    <w:pStyle w:val="10"/>
                    <w:widowControl w:val="0"/>
                    <w:bidi w:val="0"/>
                    <w:rPr>
                      <w:rFonts w:hint="eastAsia"/>
                      <w:color w:val="auto"/>
                      <w:vertAlign w:val="baseline"/>
                      <w:lang w:val="en-US" w:eastAsia="zh-CN"/>
                    </w:rPr>
                  </w:pPr>
                  <w:r>
                    <w:rPr>
                      <w:rFonts w:hint="eastAsia"/>
                      <w:color w:val="auto"/>
                      <w:vertAlign w:val="baseline"/>
                      <w:lang w:val="en-US" w:eastAsia="zh-CN"/>
                    </w:rPr>
                    <w:t>石竹冲</w:t>
                  </w:r>
                  <w:r>
                    <w:rPr>
                      <w:rFonts w:hint="eastAsia"/>
                      <w:color w:val="auto"/>
                      <w:lang w:val="en-US" w:eastAsia="zh-CN"/>
                    </w:rPr>
                    <w:t>居民点</w:t>
                  </w:r>
                </w:p>
              </w:tc>
              <w:tc>
                <w:tcPr>
                  <w:tcW w:w="750" w:type="dxa"/>
                  <w:vAlign w:val="center"/>
                </w:tcPr>
                <w:p w14:paraId="3365F27D">
                  <w:pPr>
                    <w:pStyle w:val="10"/>
                    <w:bidi w:val="0"/>
                    <w:rPr>
                      <w:rFonts w:hint="eastAsia"/>
                      <w:color w:val="auto"/>
                      <w:lang w:val="en-US" w:eastAsia="zh-CN"/>
                    </w:rPr>
                  </w:pPr>
                  <w:r>
                    <w:rPr>
                      <w:color w:val="auto"/>
                    </w:rPr>
                    <w:t>-90.3</w:t>
                  </w:r>
                </w:p>
              </w:tc>
              <w:tc>
                <w:tcPr>
                  <w:tcW w:w="870" w:type="dxa"/>
                  <w:vAlign w:val="center"/>
                </w:tcPr>
                <w:p w14:paraId="7ABD89AC">
                  <w:pPr>
                    <w:pStyle w:val="10"/>
                    <w:bidi w:val="0"/>
                    <w:rPr>
                      <w:color w:val="auto"/>
                    </w:rPr>
                  </w:pPr>
                  <w:r>
                    <w:rPr>
                      <w:color w:val="auto"/>
                    </w:rPr>
                    <w:t>-15.1</w:t>
                  </w:r>
                </w:p>
              </w:tc>
              <w:tc>
                <w:tcPr>
                  <w:tcW w:w="780" w:type="dxa"/>
                  <w:vAlign w:val="center"/>
                </w:tcPr>
                <w:p w14:paraId="3110789D">
                  <w:pPr>
                    <w:pStyle w:val="10"/>
                    <w:bidi w:val="0"/>
                    <w:rPr>
                      <w:color w:val="auto"/>
                    </w:rPr>
                  </w:pPr>
                  <w:r>
                    <w:rPr>
                      <w:color w:val="auto"/>
                    </w:rPr>
                    <w:t>1.2</w:t>
                  </w:r>
                </w:p>
              </w:tc>
              <w:tc>
                <w:tcPr>
                  <w:tcW w:w="953" w:type="dxa"/>
                  <w:vAlign w:val="center"/>
                </w:tcPr>
                <w:p w14:paraId="5508723F">
                  <w:pPr>
                    <w:pStyle w:val="10"/>
                    <w:bidi w:val="0"/>
                    <w:rPr>
                      <w:rFonts w:hint="eastAsia"/>
                      <w:color w:val="auto"/>
                      <w:lang w:val="en-US" w:eastAsia="zh-CN"/>
                    </w:rPr>
                  </w:pPr>
                  <w:r>
                    <w:rPr>
                      <w:color w:val="auto"/>
                    </w:rPr>
                    <w:t>5.2</w:t>
                  </w:r>
                </w:p>
              </w:tc>
              <w:tc>
                <w:tcPr>
                  <w:tcW w:w="645" w:type="dxa"/>
                  <w:vAlign w:val="center"/>
                </w:tcPr>
                <w:p w14:paraId="25E35E06">
                  <w:pPr>
                    <w:pStyle w:val="10"/>
                    <w:bidi w:val="0"/>
                    <w:rPr>
                      <w:rFonts w:hint="eastAsia"/>
                      <w:color w:val="auto"/>
                      <w:lang w:val="en-US" w:eastAsia="zh-CN"/>
                    </w:rPr>
                  </w:pPr>
                  <w:r>
                    <w:rPr>
                      <w:rFonts w:hint="eastAsia"/>
                      <w:color w:val="auto"/>
                      <w:lang w:val="en-US" w:eastAsia="zh-CN"/>
                    </w:rPr>
                    <w:t>西</w:t>
                  </w:r>
                  <w:r>
                    <w:rPr>
                      <w:color w:val="auto"/>
                    </w:rPr>
                    <w:t>南</w:t>
                  </w:r>
                </w:p>
              </w:tc>
              <w:tc>
                <w:tcPr>
                  <w:tcW w:w="890" w:type="pct"/>
                  <w:vAlign w:val="center"/>
                </w:tcPr>
                <w:p w14:paraId="7F4CDFA1">
                  <w:pPr>
                    <w:pStyle w:val="10"/>
                    <w:widowControl w:val="0"/>
                    <w:bidi w:val="0"/>
                    <w:rPr>
                      <w:rFonts w:hint="eastAsia"/>
                      <w:color w:val="auto"/>
                      <w:lang w:val="en-US" w:eastAsia="zh-CN"/>
                    </w:rPr>
                  </w:pPr>
                  <w:r>
                    <w:rPr>
                      <w:rFonts w:hint="eastAsia"/>
                      <w:color w:val="auto"/>
                      <w:lang w:val="en-US" w:eastAsia="zh-CN"/>
                    </w:rPr>
                    <w:t>2类</w:t>
                  </w:r>
                </w:p>
              </w:tc>
            </w:tr>
          </w:tbl>
          <w:p w14:paraId="7E9C5419">
            <w:pPr>
              <w:pStyle w:val="11"/>
              <w:bidi w:val="0"/>
              <w:rPr>
                <w:rFonts w:hint="eastAsia"/>
                <w:color w:val="auto"/>
                <w:lang w:val="en-US" w:eastAsia="zh-CN"/>
              </w:rPr>
            </w:pPr>
          </w:p>
          <w:p w14:paraId="5EF42BCB">
            <w:pPr>
              <w:pStyle w:val="11"/>
              <w:bidi w:val="0"/>
              <w:rPr>
                <w:rFonts w:hint="eastAsia"/>
                <w:color w:val="auto"/>
                <w:lang w:val="en-US" w:eastAsia="zh-CN"/>
              </w:rPr>
            </w:pPr>
            <w:r>
              <w:rPr>
                <w:rFonts w:hint="eastAsia"/>
                <w:color w:val="auto"/>
                <w:lang w:val="en-US" w:eastAsia="zh-CN"/>
              </w:rPr>
              <w:t>表3-</w:t>
            </w:r>
            <w:r>
              <w:rPr>
                <w:rFonts w:hint="default"/>
                <w:color w:val="auto"/>
                <w:lang w:eastAsia="zh-CN"/>
              </w:rPr>
              <w:fldChar w:fldCharType="begin"/>
            </w:r>
            <w:r>
              <w:rPr>
                <w:rFonts w:hint="default"/>
                <w:color w:val="auto"/>
                <w:lang w:eastAsia="zh-CN"/>
              </w:rPr>
              <w:instrText xml:space="preserve"> SEQ 表3- </w:instrText>
            </w:r>
            <w:r>
              <w:rPr>
                <w:rFonts w:hint="default"/>
                <w:color w:val="auto"/>
                <w:lang w:eastAsia="zh-CN"/>
              </w:rPr>
              <w:fldChar w:fldCharType="separate"/>
            </w:r>
            <w:r>
              <w:rPr>
                <w:rFonts w:hint="default"/>
                <w:color w:val="auto"/>
                <w:lang w:eastAsia="zh-CN"/>
              </w:rPr>
              <w:t>6</w:t>
            </w:r>
            <w:r>
              <w:rPr>
                <w:rFonts w:hint="default"/>
                <w:color w:val="auto"/>
                <w:lang w:eastAsia="zh-CN"/>
              </w:rPr>
              <w:fldChar w:fldCharType="end"/>
            </w:r>
            <w:r>
              <w:rPr>
                <w:rFonts w:hint="eastAsia"/>
                <w:color w:val="auto"/>
                <w:lang w:val="en-US" w:eastAsia="zh-CN"/>
              </w:rPr>
              <w:t xml:space="preserve">  项目声环境质量监测结果及达标情况一览表   单位：dB（A）</w:t>
            </w:r>
          </w:p>
          <w:tbl>
            <w:tblPr>
              <w:tblStyle w:val="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1925"/>
              <w:gridCol w:w="1110"/>
              <w:gridCol w:w="1684"/>
              <w:gridCol w:w="1687"/>
              <w:gridCol w:w="716"/>
            </w:tblGrid>
            <w:tr w14:paraId="509B4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13" w:type="dxa"/>
                  <w:vMerge w:val="restart"/>
                  <w:vAlign w:val="center"/>
                </w:tcPr>
                <w:p w14:paraId="71D764B4">
                  <w:pPr>
                    <w:pStyle w:val="10"/>
                    <w:widowControl w:val="0"/>
                    <w:bidi w:val="0"/>
                    <w:rPr>
                      <w:rFonts w:hint="default"/>
                      <w:color w:val="auto"/>
                      <w:lang w:val="en-US" w:eastAsia="zh-CN"/>
                    </w:rPr>
                  </w:pPr>
                  <w:r>
                    <w:rPr>
                      <w:rFonts w:hint="eastAsia"/>
                      <w:color w:val="auto"/>
                      <w:lang w:val="en-US" w:eastAsia="zh-CN"/>
                    </w:rPr>
                    <w:t>测点编号</w:t>
                  </w:r>
                </w:p>
              </w:tc>
              <w:tc>
                <w:tcPr>
                  <w:tcW w:w="1925" w:type="dxa"/>
                  <w:vMerge w:val="restart"/>
                  <w:vAlign w:val="center"/>
                </w:tcPr>
                <w:p w14:paraId="761E500F">
                  <w:pPr>
                    <w:pStyle w:val="10"/>
                    <w:widowControl w:val="0"/>
                    <w:bidi w:val="0"/>
                    <w:rPr>
                      <w:rFonts w:hint="default"/>
                      <w:color w:val="auto"/>
                      <w:lang w:val="en-US" w:eastAsia="zh-CN"/>
                    </w:rPr>
                  </w:pPr>
                  <w:r>
                    <w:rPr>
                      <w:rFonts w:hint="eastAsia"/>
                      <w:color w:val="auto"/>
                      <w:lang w:val="en-US" w:eastAsia="zh-CN"/>
                    </w:rPr>
                    <w:t>检测地点</w:t>
                  </w:r>
                </w:p>
              </w:tc>
              <w:tc>
                <w:tcPr>
                  <w:tcW w:w="1110" w:type="dxa"/>
                  <w:vMerge w:val="restart"/>
                  <w:vAlign w:val="center"/>
                </w:tcPr>
                <w:p w14:paraId="5D52A867">
                  <w:pPr>
                    <w:pStyle w:val="10"/>
                    <w:widowControl w:val="0"/>
                    <w:bidi w:val="0"/>
                    <w:rPr>
                      <w:rFonts w:hint="default"/>
                      <w:color w:val="auto"/>
                      <w:lang w:val="en-US" w:eastAsia="zh-CN"/>
                    </w:rPr>
                  </w:pPr>
                  <w:r>
                    <w:rPr>
                      <w:rFonts w:hint="eastAsia"/>
                      <w:color w:val="auto"/>
                      <w:lang w:val="en-US" w:eastAsia="zh-CN"/>
                    </w:rPr>
                    <w:t>声源类型</w:t>
                  </w:r>
                </w:p>
              </w:tc>
              <w:tc>
                <w:tcPr>
                  <w:tcW w:w="1684" w:type="dxa"/>
                  <w:vAlign w:val="center"/>
                </w:tcPr>
                <w:p w14:paraId="4D6C317F">
                  <w:pPr>
                    <w:pStyle w:val="10"/>
                    <w:widowControl w:val="0"/>
                    <w:bidi w:val="0"/>
                    <w:rPr>
                      <w:rFonts w:hint="eastAsia"/>
                      <w:color w:val="auto"/>
                      <w:lang w:val="en-US" w:eastAsia="zh-CN"/>
                    </w:rPr>
                  </w:pPr>
                  <w:r>
                    <w:rPr>
                      <w:rFonts w:hint="eastAsia"/>
                      <w:color w:val="auto"/>
                      <w:lang w:val="en-US" w:eastAsia="zh-CN"/>
                    </w:rPr>
                    <w:t>监测结果</w:t>
                  </w:r>
                </w:p>
              </w:tc>
              <w:tc>
                <w:tcPr>
                  <w:tcW w:w="1687" w:type="dxa"/>
                  <w:vAlign w:val="center"/>
                </w:tcPr>
                <w:p w14:paraId="6010B380">
                  <w:pPr>
                    <w:pStyle w:val="10"/>
                    <w:widowControl w:val="0"/>
                    <w:bidi w:val="0"/>
                    <w:rPr>
                      <w:rFonts w:hint="eastAsia"/>
                      <w:color w:val="auto"/>
                      <w:lang w:val="en-US" w:eastAsia="zh-CN"/>
                    </w:rPr>
                  </w:pPr>
                  <w:r>
                    <w:rPr>
                      <w:rFonts w:hint="eastAsia"/>
                      <w:color w:val="auto"/>
                      <w:lang w:val="en-US" w:eastAsia="zh-CN"/>
                    </w:rPr>
                    <w:t>执行标准限值</w:t>
                  </w:r>
                </w:p>
              </w:tc>
              <w:tc>
                <w:tcPr>
                  <w:tcW w:w="716" w:type="dxa"/>
                  <w:vMerge w:val="restart"/>
                  <w:vAlign w:val="center"/>
                </w:tcPr>
                <w:p w14:paraId="1455065F">
                  <w:pPr>
                    <w:pStyle w:val="10"/>
                    <w:widowControl w:val="0"/>
                    <w:bidi w:val="0"/>
                    <w:rPr>
                      <w:rFonts w:hint="eastAsia"/>
                      <w:color w:val="auto"/>
                      <w:lang w:val="en-US" w:eastAsia="zh-CN"/>
                    </w:rPr>
                  </w:pPr>
                  <w:r>
                    <w:rPr>
                      <w:rFonts w:hint="eastAsia"/>
                      <w:color w:val="auto"/>
                      <w:lang w:val="en-US" w:eastAsia="zh-CN"/>
                    </w:rPr>
                    <w:t>评价</w:t>
                  </w:r>
                </w:p>
              </w:tc>
            </w:tr>
            <w:tr w14:paraId="18CB1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13" w:type="dxa"/>
                  <w:vMerge w:val="continue"/>
                  <w:vAlign w:val="center"/>
                </w:tcPr>
                <w:p w14:paraId="34C8E0EF">
                  <w:pPr>
                    <w:pStyle w:val="10"/>
                    <w:widowControl w:val="0"/>
                    <w:bidi w:val="0"/>
                    <w:rPr>
                      <w:color w:val="auto"/>
                    </w:rPr>
                  </w:pPr>
                </w:p>
              </w:tc>
              <w:tc>
                <w:tcPr>
                  <w:tcW w:w="1925" w:type="dxa"/>
                  <w:vMerge w:val="continue"/>
                  <w:vAlign w:val="center"/>
                </w:tcPr>
                <w:p w14:paraId="1031AFDB">
                  <w:pPr>
                    <w:pStyle w:val="10"/>
                    <w:widowControl w:val="0"/>
                    <w:bidi w:val="0"/>
                    <w:rPr>
                      <w:color w:val="auto"/>
                    </w:rPr>
                  </w:pPr>
                </w:p>
              </w:tc>
              <w:tc>
                <w:tcPr>
                  <w:tcW w:w="1110" w:type="dxa"/>
                  <w:vMerge w:val="continue"/>
                  <w:vAlign w:val="center"/>
                </w:tcPr>
                <w:p w14:paraId="30B78049">
                  <w:pPr>
                    <w:pStyle w:val="10"/>
                    <w:widowControl w:val="0"/>
                    <w:bidi w:val="0"/>
                    <w:rPr>
                      <w:rFonts w:hint="eastAsia"/>
                      <w:color w:val="auto"/>
                      <w:lang w:val="en-US" w:eastAsia="zh-CN"/>
                    </w:rPr>
                  </w:pPr>
                </w:p>
              </w:tc>
              <w:tc>
                <w:tcPr>
                  <w:tcW w:w="1684" w:type="dxa"/>
                  <w:vAlign w:val="center"/>
                </w:tcPr>
                <w:p w14:paraId="764A4A53">
                  <w:pPr>
                    <w:pStyle w:val="10"/>
                    <w:widowControl w:val="0"/>
                    <w:bidi w:val="0"/>
                    <w:rPr>
                      <w:rFonts w:hint="eastAsia"/>
                      <w:color w:val="auto"/>
                      <w:lang w:val="en-US" w:eastAsia="zh-CN"/>
                    </w:rPr>
                  </w:pPr>
                  <w:r>
                    <w:rPr>
                      <w:rFonts w:hint="eastAsia"/>
                      <w:color w:val="auto"/>
                      <w:lang w:val="en-US" w:eastAsia="zh-CN"/>
                    </w:rPr>
                    <w:t>昼间</w:t>
                  </w:r>
                </w:p>
              </w:tc>
              <w:tc>
                <w:tcPr>
                  <w:tcW w:w="1687" w:type="dxa"/>
                  <w:vAlign w:val="center"/>
                </w:tcPr>
                <w:p w14:paraId="6DA2959A">
                  <w:pPr>
                    <w:pStyle w:val="10"/>
                    <w:widowControl w:val="0"/>
                    <w:bidi w:val="0"/>
                    <w:rPr>
                      <w:rFonts w:hint="eastAsia"/>
                      <w:color w:val="auto"/>
                      <w:lang w:val="en-US" w:eastAsia="zh-CN"/>
                    </w:rPr>
                  </w:pPr>
                  <w:r>
                    <w:rPr>
                      <w:rFonts w:hint="eastAsia"/>
                      <w:color w:val="auto"/>
                      <w:lang w:val="en-US" w:eastAsia="zh-CN"/>
                    </w:rPr>
                    <w:t>昼间</w:t>
                  </w:r>
                </w:p>
              </w:tc>
              <w:tc>
                <w:tcPr>
                  <w:tcW w:w="716" w:type="dxa"/>
                  <w:vMerge w:val="continue"/>
                  <w:vAlign w:val="center"/>
                </w:tcPr>
                <w:p w14:paraId="22B941E1">
                  <w:pPr>
                    <w:pStyle w:val="10"/>
                    <w:widowControl w:val="0"/>
                    <w:bidi w:val="0"/>
                    <w:rPr>
                      <w:rFonts w:hint="eastAsia"/>
                      <w:color w:val="auto"/>
                      <w:lang w:val="en-US" w:eastAsia="zh-CN"/>
                    </w:rPr>
                  </w:pPr>
                </w:p>
              </w:tc>
            </w:tr>
            <w:tr w14:paraId="4D4E5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vAlign w:val="center"/>
                </w:tcPr>
                <w:p w14:paraId="75999BF9">
                  <w:pPr>
                    <w:pStyle w:val="10"/>
                    <w:widowControl w:val="0"/>
                    <w:bidi w:val="0"/>
                    <w:ind w:firstLine="0" w:firstLineChars="0"/>
                    <w:rPr>
                      <w:rFonts w:hint="default"/>
                      <w:color w:val="auto"/>
                      <w:lang w:val="en-US" w:eastAsia="zh-CN"/>
                    </w:rPr>
                  </w:pPr>
                  <w:r>
                    <w:rPr>
                      <w:rFonts w:hint="eastAsia"/>
                      <w:color w:val="auto"/>
                      <w:lang w:val="en-US" w:eastAsia="zh-CN"/>
                    </w:rPr>
                    <w:t>N1</w:t>
                  </w:r>
                </w:p>
              </w:tc>
              <w:tc>
                <w:tcPr>
                  <w:tcW w:w="1925" w:type="dxa"/>
                  <w:vAlign w:val="center"/>
                </w:tcPr>
                <w:p w14:paraId="12F4C5F0">
                  <w:pPr>
                    <w:pStyle w:val="10"/>
                    <w:widowControl w:val="0"/>
                    <w:bidi w:val="0"/>
                    <w:ind w:firstLine="0" w:firstLineChars="0"/>
                    <w:rPr>
                      <w:rFonts w:hint="eastAsia"/>
                      <w:color w:val="auto"/>
                      <w:lang w:val="en-US" w:eastAsia="zh-CN"/>
                    </w:rPr>
                  </w:pPr>
                  <w:r>
                    <w:rPr>
                      <w:rFonts w:hint="eastAsia"/>
                      <w:color w:val="auto"/>
                      <w:vertAlign w:val="baseline"/>
                      <w:lang w:val="en-US" w:eastAsia="zh-CN"/>
                    </w:rPr>
                    <w:t>金联村</w:t>
                  </w:r>
                  <w:r>
                    <w:rPr>
                      <w:rFonts w:hint="eastAsia"/>
                      <w:color w:val="auto"/>
                      <w:lang w:val="en-US" w:eastAsia="zh-CN"/>
                    </w:rPr>
                    <w:t>居民点1#</w:t>
                  </w:r>
                </w:p>
              </w:tc>
              <w:tc>
                <w:tcPr>
                  <w:tcW w:w="1110" w:type="dxa"/>
                  <w:vAlign w:val="center"/>
                </w:tcPr>
                <w:p w14:paraId="4F254236">
                  <w:pPr>
                    <w:pStyle w:val="10"/>
                    <w:widowControl w:val="0"/>
                    <w:bidi w:val="0"/>
                    <w:rPr>
                      <w:rFonts w:hint="default"/>
                      <w:color w:val="auto"/>
                      <w:lang w:val="en-US" w:eastAsia="zh-CN"/>
                    </w:rPr>
                  </w:pPr>
                  <w:r>
                    <w:rPr>
                      <w:rFonts w:hint="eastAsia"/>
                      <w:color w:val="auto"/>
                      <w:lang w:val="en-US" w:eastAsia="zh-CN"/>
                    </w:rPr>
                    <w:t>面声源</w:t>
                  </w:r>
                </w:p>
              </w:tc>
              <w:tc>
                <w:tcPr>
                  <w:tcW w:w="1684" w:type="dxa"/>
                  <w:vAlign w:val="center"/>
                </w:tcPr>
                <w:p w14:paraId="65001DE2">
                  <w:pPr>
                    <w:pStyle w:val="10"/>
                    <w:widowControl w:val="0"/>
                    <w:bidi w:val="0"/>
                    <w:rPr>
                      <w:rFonts w:hint="default"/>
                      <w:color w:val="auto"/>
                      <w:lang w:val="en-US" w:eastAsia="zh-CN"/>
                    </w:rPr>
                  </w:pPr>
                  <w:r>
                    <w:rPr>
                      <w:rFonts w:hint="eastAsia"/>
                      <w:color w:val="auto"/>
                      <w:lang w:val="en-US" w:eastAsia="zh-CN"/>
                    </w:rPr>
                    <w:t>36</w:t>
                  </w:r>
                </w:p>
              </w:tc>
              <w:tc>
                <w:tcPr>
                  <w:tcW w:w="1687" w:type="dxa"/>
                  <w:vAlign w:val="center"/>
                </w:tcPr>
                <w:p w14:paraId="14D0B44C">
                  <w:pPr>
                    <w:pStyle w:val="10"/>
                    <w:widowControl w:val="0"/>
                    <w:bidi w:val="0"/>
                    <w:rPr>
                      <w:rFonts w:hint="eastAsia"/>
                      <w:color w:val="auto"/>
                      <w:lang w:val="en-US" w:eastAsia="zh-CN"/>
                    </w:rPr>
                  </w:pPr>
                  <w:r>
                    <w:rPr>
                      <w:rFonts w:hint="eastAsia"/>
                      <w:color w:val="auto"/>
                      <w:lang w:val="en-US" w:eastAsia="zh-CN"/>
                    </w:rPr>
                    <w:t>60</w:t>
                  </w:r>
                </w:p>
              </w:tc>
              <w:tc>
                <w:tcPr>
                  <w:tcW w:w="716" w:type="dxa"/>
                  <w:vAlign w:val="center"/>
                </w:tcPr>
                <w:p w14:paraId="4A6EDEF2">
                  <w:pPr>
                    <w:pStyle w:val="10"/>
                    <w:widowControl w:val="0"/>
                    <w:bidi w:val="0"/>
                    <w:rPr>
                      <w:rFonts w:hint="eastAsia"/>
                      <w:color w:val="auto"/>
                      <w:lang w:val="en-US" w:eastAsia="zh-CN"/>
                    </w:rPr>
                  </w:pPr>
                  <w:r>
                    <w:rPr>
                      <w:rFonts w:hint="eastAsia"/>
                      <w:color w:val="auto"/>
                      <w:lang w:val="en-US" w:eastAsia="zh-CN"/>
                    </w:rPr>
                    <w:t>达标</w:t>
                  </w:r>
                </w:p>
              </w:tc>
            </w:tr>
            <w:tr w14:paraId="62635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vAlign w:val="center"/>
                </w:tcPr>
                <w:p w14:paraId="6B1A12B0">
                  <w:pPr>
                    <w:pStyle w:val="10"/>
                    <w:widowControl w:val="0"/>
                    <w:bidi w:val="0"/>
                    <w:ind w:firstLine="0" w:firstLineChars="0"/>
                    <w:rPr>
                      <w:rFonts w:hint="eastAsia"/>
                      <w:color w:val="auto"/>
                      <w:lang w:val="en-US" w:eastAsia="zh-CN"/>
                    </w:rPr>
                  </w:pPr>
                  <w:r>
                    <w:rPr>
                      <w:rFonts w:hint="eastAsia"/>
                      <w:color w:val="auto"/>
                      <w:lang w:val="en-US" w:eastAsia="zh-CN"/>
                    </w:rPr>
                    <w:t>N2</w:t>
                  </w:r>
                </w:p>
              </w:tc>
              <w:tc>
                <w:tcPr>
                  <w:tcW w:w="1925" w:type="dxa"/>
                  <w:vAlign w:val="center"/>
                </w:tcPr>
                <w:p w14:paraId="30DDD30D">
                  <w:pPr>
                    <w:pStyle w:val="10"/>
                    <w:widowControl w:val="0"/>
                    <w:bidi w:val="0"/>
                    <w:ind w:firstLine="0" w:firstLineChars="0"/>
                    <w:rPr>
                      <w:rFonts w:hint="eastAsia"/>
                      <w:color w:val="auto"/>
                      <w:lang w:val="en-US" w:eastAsia="zh-CN"/>
                    </w:rPr>
                  </w:pPr>
                  <w:r>
                    <w:rPr>
                      <w:rFonts w:hint="eastAsia"/>
                      <w:color w:val="auto"/>
                      <w:vertAlign w:val="baseline"/>
                      <w:lang w:val="en-US" w:eastAsia="zh-CN"/>
                    </w:rPr>
                    <w:t>金联村</w:t>
                  </w:r>
                  <w:r>
                    <w:rPr>
                      <w:rFonts w:hint="eastAsia"/>
                      <w:color w:val="auto"/>
                      <w:lang w:val="en-US" w:eastAsia="zh-CN"/>
                    </w:rPr>
                    <w:t>居民点2#</w:t>
                  </w:r>
                </w:p>
              </w:tc>
              <w:tc>
                <w:tcPr>
                  <w:tcW w:w="1110" w:type="dxa"/>
                  <w:vAlign w:val="center"/>
                </w:tcPr>
                <w:p w14:paraId="3450A420">
                  <w:pPr>
                    <w:pStyle w:val="10"/>
                    <w:widowControl w:val="0"/>
                    <w:bidi w:val="0"/>
                    <w:rPr>
                      <w:rFonts w:hint="eastAsia"/>
                      <w:color w:val="auto"/>
                      <w:lang w:val="en-US" w:eastAsia="zh-CN"/>
                    </w:rPr>
                  </w:pPr>
                  <w:r>
                    <w:rPr>
                      <w:rFonts w:hint="eastAsia"/>
                      <w:color w:val="auto"/>
                      <w:lang w:val="en-US" w:eastAsia="zh-CN"/>
                    </w:rPr>
                    <w:t>面声源</w:t>
                  </w:r>
                </w:p>
              </w:tc>
              <w:tc>
                <w:tcPr>
                  <w:tcW w:w="1684" w:type="dxa"/>
                  <w:vAlign w:val="center"/>
                </w:tcPr>
                <w:p w14:paraId="16BBB9F3">
                  <w:pPr>
                    <w:pStyle w:val="10"/>
                    <w:widowControl w:val="0"/>
                    <w:bidi w:val="0"/>
                    <w:rPr>
                      <w:rFonts w:hint="default"/>
                      <w:color w:val="auto"/>
                      <w:lang w:val="en-US" w:eastAsia="zh-CN"/>
                    </w:rPr>
                  </w:pPr>
                  <w:r>
                    <w:rPr>
                      <w:rFonts w:hint="eastAsia"/>
                      <w:color w:val="auto"/>
                      <w:lang w:val="en-US" w:eastAsia="zh-CN"/>
                    </w:rPr>
                    <w:t>38</w:t>
                  </w:r>
                </w:p>
              </w:tc>
              <w:tc>
                <w:tcPr>
                  <w:tcW w:w="1687" w:type="dxa"/>
                  <w:vAlign w:val="center"/>
                </w:tcPr>
                <w:p w14:paraId="08249DAB">
                  <w:pPr>
                    <w:pStyle w:val="10"/>
                    <w:widowControl w:val="0"/>
                    <w:bidi w:val="0"/>
                    <w:ind w:firstLine="0" w:firstLineChars="0"/>
                    <w:rPr>
                      <w:rFonts w:hint="default"/>
                      <w:color w:val="auto"/>
                      <w:lang w:val="en-US" w:eastAsia="zh-CN"/>
                    </w:rPr>
                  </w:pPr>
                  <w:r>
                    <w:rPr>
                      <w:rFonts w:hint="eastAsia"/>
                      <w:color w:val="auto"/>
                      <w:lang w:val="en-US" w:eastAsia="zh-CN"/>
                    </w:rPr>
                    <w:t>60</w:t>
                  </w:r>
                </w:p>
              </w:tc>
              <w:tc>
                <w:tcPr>
                  <w:tcW w:w="716" w:type="dxa"/>
                  <w:vAlign w:val="center"/>
                </w:tcPr>
                <w:p w14:paraId="2A39F5ED">
                  <w:pPr>
                    <w:pStyle w:val="10"/>
                    <w:widowControl w:val="0"/>
                    <w:bidi w:val="0"/>
                    <w:rPr>
                      <w:rFonts w:hint="eastAsia"/>
                      <w:color w:val="auto"/>
                      <w:lang w:val="en-US" w:eastAsia="zh-CN"/>
                    </w:rPr>
                  </w:pPr>
                  <w:r>
                    <w:rPr>
                      <w:rFonts w:hint="eastAsia"/>
                      <w:color w:val="auto"/>
                      <w:lang w:val="en-US" w:eastAsia="zh-CN"/>
                    </w:rPr>
                    <w:t>达标</w:t>
                  </w:r>
                </w:p>
              </w:tc>
            </w:tr>
            <w:tr w14:paraId="59347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vAlign w:val="center"/>
                </w:tcPr>
                <w:p w14:paraId="5FF6A780">
                  <w:pPr>
                    <w:pStyle w:val="10"/>
                    <w:widowControl w:val="0"/>
                    <w:bidi w:val="0"/>
                    <w:ind w:firstLine="0" w:firstLineChars="0"/>
                    <w:rPr>
                      <w:rFonts w:hint="eastAsia"/>
                      <w:color w:val="auto"/>
                      <w:lang w:val="en-US" w:eastAsia="zh-CN"/>
                    </w:rPr>
                  </w:pPr>
                  <w:r>
                    <w:rPr>
                      <w:rFonts w:hint="eastAsia"/>
                      <w:color w:val="auto"/>
                      <w:lang w:val="en-US" w:eastAsia="zh-CN"/>
                    </w:rPr>
                    <w:t>N3</w:t>
                  </w:r>
                </w:p>
              </w:tc>
              <w:tc>
                <w:tcPr>
                  <w:tcW w:w="1925" w:type="dxa"/>
                  <w:vAlign w:val="center"/>
                </w:tcPr>
                <w:p w14:paraId="06040858">
                  <w:pPr>
                    <w:pStyle w:val="10"/>
                    <w:widowControl w:val="0"/>
                    <w:bidi w:val="0"/>
                    <w:ind w:firstLine="0" w:firstLineChars="0"/>
                    <w:rPr>
                      <w:rFonts w:hint="eastAsia"/>
                      <w:color w:val="auto"/>
                      <w:lang w:val="en-US" w:eastAsia="zh-CN"/>
                    </w:rPr>
                  </w:pPr>
                  <w:r>
                    <w:rPr>
                      <w:rFonts w:hint="eastAsia"/>
                      <w:color w:val="auto"/>
                      <w:vertAlign w:val="baseline"/>
                      <w:lang w:val="en-US" w:eastAsia="zh-CN"/>
                    </w:rPr>
                    <w:t>金联村</w:t>
                  </w:r>
                  <w:r>
                    <w:rPr>
                      <w:rFonts w:hint="eastAsia"/>
                      <w:color w:val="auto"/>
                      <w:lang w:val="en-US" w:eastAsia="zh-CN"/>
                    </w:rPr>
                    <w:t>居民点3#</w:t>
                  </w:r>
                </w:p>
              </w:tc>
              <w:tc>
                <w:tcPr>
                  <w:tcW w:w="1110" w:type="dxa"/>
                  <w:vAlign w:val="center"/>
                </w:tcPr>
                <w:p w14:paraId="476E46DB">
                  <w:pPr>
                    <w:pStyle w:val="10"/>
                    <w:widowControl w:val="0"/>
                    <w:bidi w:val="0"/>
                    <w:rPr>
                      <w:rFonts w:hint="eastAsia"/>
                      <w:color w:val="auto"/>
                      <w:lang w:val="en-US" w:eastAsia="zh-CN"/>
                    </w:rPr>
                  </w:pPr>
                  <w:r>
                    <w:rPr>
                      <w:rFonts w:hint="eastAsia"/>
                      <w:color w:val="auto"/>
                      <w:lang w:val="en-US" w:eastAsia="zh-CN"/>
                    </w:rPr>
                    <w:t>面声源</w:t>
                  </w:r>
                </w:p>
              </w:tc>
              <w:tc>
                <w:tcPr>
                  <w:tcW w:w="1684" w:type="dxa"/>
                  <w:vAlign w:val="center"/>
                </w:tcPr>
                <w:p w14:paraId="79F0E7B5">
                  <w:pPr>
                    <w:pStyle w:val="10"/>
                    <w:widowControl w:val="0"/>
                    <w:bidi w:val="0"/>
                    <w:rPr>
                      <w:rFonts w:hint="default"/>
                      <w:color w:val="auto"/>
                      <w:lang w:val="en-US" w:eastAsia="zh-CN"/>
                    </w:rPr>
                  </w:pPr>
                  <w:r>
                    <w:rPr>
                      <w:rFonts w:hint="eastAsia"/>
                      <w:color w:val="auto"/>
                      <w:lang w:val="en-US" w:eastAsia="zh-CN"/>
                    </w:rPr>
                    <w:t>40</w:t>
                  </w:r>
                </w:p>
              </w:tc>
              <w:tc>
                <w:tcPr>
                  <w:tcW w:w="1687" w:type="dxa"/>
                  <w:vAlign w:val="center"/>
                </w:tcPr>
                <w:p w14:paraId="69E7D4FC">
                  <w:pPr>
                    <w:pStyle w:val="10"/>
                    <w:widowControl w:val="0"/>
                    <w:bidi w:val="0"/>
                    <w:rPr>
                      <w:rFonts w:hint="eastAsia"/>
                      <w:color w:val="auto"/>
                      <w:lang w:val="en-US" w:eastAsia="zh-CN"/>
                    </w:rPr>
                  </w:pPr>
                  <w:r>
                    <w:rPr>
                      <w:rFonts w:hint="eastAsia"/>
                      <w:color w:val="auto"/>
                      <w:lang w:val="en-US" w:eastAsia="zh-CN"/>
                    </w:rPr>
                    <w:t>60</w:t>
                  </w:r>
                </w:p>
              </w:tc>
              <w:tc>
                <w:tcPr>
                  <w:tcW w:w="716" w:type="dxa"/>
                  <w:vAlign w:val="center"/>
                </w:tcPr>
                <w:p w14:paraId="1F2D6193">
                  <w:pPr>
                    <w:pStyle w:val="10"/>
                    <w:widowControl w:val="0"/>
                    <w:bidi w:val="0"/>
                    <w:rPr>
                      <w:rFonts w:hint="eastAsia"/>
                      <w:color w:val="auto"/>
                      <w:lang w:val="en-US" w:eastAsia="zh-CN"/>
                    </w:rPr>
                  </w:pPr>
                  <w:r>
                    <w:rPr>
                      <w:rFonts w:hint="eastAsia"/>
                      <w:color w:val="auto"/>
                      <w:lang w:val="en-US" w:eastAsia="zh-CN"/>
                    </w:rPr>
                    <w:t>达标</w:t>
                  </w:r>
                </w:p>
              </w:tc>
            </w:tr>
            <w:tr w14:paraId="63991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3" w:type="dxa"/>
                  <w:vAlign w:val="center"/>
                </w:tcPr>
                <w:p w14:paraId="126CBF41">
                  <w:pPr>
                    <w:pStyle w:val="10"/>
                    <w:widowControl w:val="0"/>
                    <w:bidi w:val="0"/>
                    <w:ind w:firstLine="0" w:firstLineChars="0"/>
                    <w:rPr>
                      <w:rFonts w:hint="eastAsia"/>
                      <w:color w:val="auto"/>
                      <w:lang w:val="en-US" w:eastAsia="zh-CN"/>
                    </w:rPr>
                  </w:pPr>
                  <w:r>
                    <w:rPr>
                      <w:rFonts w:hint="eastAsia"/>
                      <w:color w:val="auto"/>
                      <w:lang w:val="en-US" w:eastAsia="zh-CN"/>
                    </w:rPr>
                    <w:t>N4</w:t>
                  </w:r>
                </w:p>
              </w:tc>
              <w:tc>
                <w:tcPr>
                  <w:tcW w:w="1925" w:type="dxa"/>
                  <w:vAlign w:val="center"/>
                </w:tcPr>
                <w:p w14:paraId="522A74FD">
                  <w:pPr>
                    <w:pStyle w:val="10"/>
                    <w:widowControl w:val="0"/>
                    <w:bidi w:val="0"/>
                    <w:ind w:firstLine="0" w:firstLineChars="0"/>
                    <w:rPr>
                      <w:rFonts w:hint="eastAsia"/>
                      <w:color w:val="auto"/>
                      <w:vertAlign w:val="baseline"/>
                      <w:lang w:val="en-US" w:eastAsia="zh-CN"/>
                    </w:rPr>
                  </w:pPr>
                  <w:r>
                    <w:rPr>
                      <w:rFonts w:hint="eastAsia"/>
                      <w:color w:val="auto"/>
                      <w:vertAlign w:val="baseline"/>
                      <w:lang w:val="en-US" w:eastAsia="zh-CN"/>
                    </w:rPr>
                    <w:t>石竹冲</w:t>
                  </w:r>
                  <w:r>
                    <w:rPr>
                      <w:rFonts w:hint="eastAsia"/>
                      <w:color w:val="auto"/>
                      <w:lang w:val="en-US" w:eastAsia="zh-CN"/>
                    </w:rPr>
                    <w:t>居民点</w:t>
                  </w:r>
                </w:p>
              </w:tc>
              <w:tc>
                <w:tcPr>
                  <w:tcW w:w="1110" w:type="dxa"/>
                  <w:vAlign w:val="center"/>
                </w:tcPr>
                <w:p w14:paraId="20A1BBA7">
                  <w:pPr>
                    <w:pStyle w:val="10"/>
                    <w:widowControl w:val="0"/>
                    <w:bidi w:val="0"/>
                    <w:rPr>
                      <w:rFonts w:hint="eastAsia"/>
                      <w:color w:val="auto"/>
                      <w:lang w:val="en-US" w:eastAsia="zh-CN"/>
                    </w:rPr>
                  </w:pPr>
                  <w:r>
                    <w:rPr>
                      <w:rFonts w:hint="eastAsia"/>
                      <w:color w:val="auto"/>
                      <w:lang w:val="en-US" w:eastAsia="zh-CN"/>
                    </w:rPr>
                    <w:t>面声源</w:t>
                  </w:r>
                </w:p>
              </w:tc>
              <w:tc>
                <w:tcPr>
                  <w:tcW w:w="1684" w:type="dxa"/>
                  <w:vAlign w:val="center"/>
                </w:tcPr>
                <w:p w14:paraId="0B50BFE1">
                  <w:pPr>
                    <w:pStyle w:val="10"/>
                    <w:widowControl w:val="0"/>
                    <w:bidi w:val="0"/>
                    <w:rPr>
                      <w:rFonts w:hint="default"/>
                      <w:color w:val="auto"/>
                      <w:lang w:val="en-US" w:eastAsia="zh-CN"/>
                    </w:rPr>
                  </w:pPr>
                  <w:r>
                    <w:rPr>
                      <w:rFonts w:hint="eastAsia"/>
                      <w:color w:val="auto"/>
                      <w:lang w:val="en-US" w:eastAsia="zh-CN"/>
                    </w:rPr>
                    <w:t>45</w:t>
                  </w:r>
                </w:p>
              </w:tc>
              <w:tc>
                <w:tcPr>
                  <w:tcW w:w="1687" w:type="dxa"/>
                  <w:vAlign w:val="center"/>
                </w:tcPr>
                <w:p w14:paraId="3E3F589A">
                  <w:pPr>
                    <w:pStyle w:val="10"/>
                    <w:widowControl w:val="0"/>
                    <w:bidi w:val="0"/>
                    <w:ind w:firstLine="0" w:firstLineChars="0"/>
                    <w:rPr>
                      <w:rFonts w:hint="default"/>
                      <w:color w:val="auto"/>
                      <w:lang w:val="en-US" w:eastAsia="zh-CN"/>
                    </w:rPr>
                  </w:pPr>
                  <w:r>
                    <w:rPr>
                      <w:rFonts w:hint="eastAsia"/>
                      <w:color w:val="auto"/>
                      <w:lang w:val="en-US" w:eastAsia="zh-CN"/>
                    </w:rPr>
                    <w:t>60</w:t>
                  </w:r>
                </w:p>
              </w:tc>
              <w:tc>
                <w:tcPr>
                  <w:tcW w:w="716" w:type="dxa"/>
                  <w:vAlign w:val="center"/>
                </w:tcPr>
                <w:p w14:paraId="5242D93A">
                  <w:pPr>
                    <w:pStyle w:val="10"/>
                    <w:widowControl w:val="0"/>
                    <w:bidi w:val="0"/>
                    <w:rPr>
                      <w:rFonts w:hint="eastAsia"/>
                      <w:color w:val="auto"/>
                      <w:lang w:val="en-US" w:eastAsia="zh-CN"/>
                    </w:rPr>
                  </w:pPr>
                  <w:r>
                    <w:rPr>
                      <w:rFonts w:hint="eastAsia"/>
                      <w:color w:val="auto"/>
                      <w:lang w:val="en-US" w:eastAsia="zh-CN"/>
                    </w:rPr>
                    <w:t>达标</w:t>
                  </w:r>
                </w:p>
              </w:tc>
            </w:tr>
            <w:tr w14:paraId="02A5D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35" w:type="dxa"/>
                  <w:gridSpan w:val="6"/>
                  <w:vAlign w:val="center"/>
                </w:tcPr>
                <w:p w14:paraId="3D034BE5">
                  <w:pPr>
                    <w:pStyle w:val="10"/>
                    <w:widowControl w:val="0"/>
                    <w:bidi w:val="0"/>
                    <w:jc w:val="both"/>
                    <w:rPr>
                      <w:rFonts w:hint="eastAsia"/>
                      <w:color w:val="auto"/>
                      <w:lang w:val="en-US" w:eastAsia="zh-CN"/>
                    </w:rPr>
                  </w:pPr>
                  <w:r>
                    <w:rPr>
                      <w:rFonts w:hint="eastAsia"/>
                      <w:color w:val="auto"/>
                      <w:lang w:val="en-US" w:eastAsia="zh-CN"/>
                    </w:rPr>
                    <w:t>备注：本项目夜间不生产则仅监测昼间噪声。</w:t>
                  </w:r>
                </w:p>
              </w:tc>
            </w:tr>
          </w:tbl>
          <w:p w14:paraId="4257F6BD">
            <w:pPr>
              <w:bidi w:val="0"/>
              <w:rPr>
                <w:rFonts w:hint="eastAsia"/>
                <w:color w:val="auto"/>
                <w:lang w:val="en-US" w:eastAsia="zh-CN"/>
              </w:rPr>
            </w:pPr>
            <w:r>
              <w:rPr>
                <w:rFonts w:hint="eastAsia"/>
                <w:color w:val="auto"/>
                <w:lang w:val="en-US" w:eastAsia="zh-CN"/>
              </w:rPr>
              <w:t>由上表可知，本项目各声环境保护目标的声环境质量监测结果符合《声环境质量标准》（GB3096-2008）中的2类标准，项目所在区域声环境质量良好。</w:t>
            </w:r>
          </w:p>
          <w:p w14:paraId="76CC5F43">
            <w:pPr>
              <w:bidi w:val="0"/>
              <w:ind w:left="0" w:leftChars="0" w:firstLine="0" w:firstLineChars="0"/>
              <w:rPr>
                <w:rFonts w:hint="eastAsia"/>
                <w:b/>
                <w:bCs/>
                <w:color w:val="auto"/>
                <w:lang w:val="en-US" w:eastAsia="zh-CN"/>
              </w:rPr>
            </w:pPr>
            <w:r>
              <w:rPr>
                <w:rFonts w:hint="eastAsia"/>
                <w:b/>
                <w:bCs/>
                <w:color w:val="auto"/>
                <w:lang w:val="en-US" w:eastAsia="zh-CN"/>
              </w:rPr>
              <w:t>4、土壤和地下水环境现状调查与评价</w:t>
            </w:r>
          </w:p>
          <w:p w14:paraId="1BE073A3">
            <w:pPr>
              <w:bidi w:val="0"/>
              <w:rPr>
                <w:rFonts w:hint="eastAsia"/>
                <w:color w:val="auto"/>
                <w:lang w:val="en-US" w:eastAsia="zh-CN"/>
              </w:rPr>
            </w:pPr>
            <w:r>
              <w:rPr>
                <w:rFonts w:hint="eastAsia"/>
                <w:color w:val="auto"/>
                <w:lang w:val="en-US" w:eastAsia="zh-CN"/>
              </w:rPr>
              <w:t xml:space="preserve">根据生态环境部办公厅2020年12月24日印发的《建设项目环境影响报告表编制技术指南（污染影响类）（试行）》中的要求：“地下水、土壤环境。原则上不开展环境质量现状调查。建设项目存在土壤、地下水环境污染途径的，应结合污染源、保护目标分布情况开展现状调查以留作背景值。” </w:t>
            </w:r>
          </w:p>
          <w:p w14:paraId="665C6887">
            <w:pPr>
              <w:bidi w:val="0"/>
              <w:rPr>
                <w:rFonts w:hint="eastAsia"/>
                <w:color w:val="auto"/>
                <w:lang w:val="en-US" w:eastAsia="zh-CN"/>
              </w:rPr>
            </w:pPr>
            <w:r>
              <w:rPr>
                <w:rFonts w:hint="eastAsia"/>
                <w:color w:val="auto"/>
                <w:lang w:val="en-US" w:eastAsia="zh-CN"/>
              </w:rPr>
              <w:t>根据本项目工程分析，项目不存在土壤、地下水环境污染途径。同时，根据《环境影响评价技术导则 地下水环境》（HJ610-2016）附录A中行业分类表的界定，本项目属于“N 轻工 07、其他食品制造”中除手工制作和单纯分装外的项目，地下水环境影响评价项目类别为</w:t>
            </w:r>
            <w:r>
              <w:rPr>
                <w:rFonts w:hint="eastAsia"/>
                <w:color w:val="auto"/>
                <w:lang w:val="en-US" w:eastAsia="zh-CN"/>
              </w:rPr>
              <w:fldChar w:fldCharType="begin"/>
            </w:r>
            <w:r>
              <w:rPr>
                <w:rFonts w:hint="eastAsia"/>
                <w:color w:val="auto"/>
                <w:lang w:val="en-US" w:eastAsia="zh-CN"/>
              </w:rPr>
              <w:instrText xml:space="preserve"> = 4 \* ROMAN \* MERGEFORMAT </w:instrText>
            </w:r>
            <w:r>
              <w:rPr>
                <w:rFonts w:hint="eastAsia"/>
                <w:color w:val="auto"/>
                <w:lang w:val="en-US" w:eastAsia="zh-CN"/>
              </w:rPr>
              <w:fldChar w:fldCharType="separate"/>
            </w:r>
            <w:r>
              <w:rPr>
                <w:color w:val="auto"/>
              </w:rPr>
              <w:t>IV</w:t>
            </w:r>
            <w:r>
              <w:rPr>
                <w:rFonts w:hint="eastAsia"/>
                <w:color w:val="auto"/>
                <w:lang w:val="en-US" w:eastAsia="zh-CN"/>
              </w:rPr>
              <w:fldChar w:fldCharType="end"/>
            </w:r>
            <w:r>
              <w:rPr>
                <w:rFonts w:hint="eastAsia"/>
                <w:color w:val="auto"/>
                <w:lang w:val="en-US" w:eastAsia="zh-CN"/>
              </w:rPr>
              <w:t>类，根据导则，</w:t>
            </w:r>
            <w:r>
              <w:rPr>
                <w:rFonts w:hint="eastAsia"/>
                <w:color w:val="auto"/>
                <w:lang w:val="en-US" w:eastAsia="zh-CN"/>
              </w:rPr>
              <w:fldChar w:fldCharType="begin"/>
            </w:r>
            <w:r>
              <w:rPr>
                <w:rFonts w:hint="eastAsia"/>
                <w:color w:val="auto"/>
                <w:lang w:val="en-US" w:eastAsia="zh-CN"/>
              </w:rPr>
              <w:instrText xml:space="preserve"> = 4 \* ROMAN \* MERGEFORMAT </w:instrText>
            </w:r>
            <w:r>
              <w:rPr>
                <w:rFonts w:hint="eastAsia"/>
                <w:color w:val="auto"/>
                <w:lang w:val="en-US" w:eastAsia="zh-CN"/>
              </w:rPr>
              <w:fldChar w:fldCharType="separate"/>
            </w:r>
            <w:r>
              <w:rPr>
                <w:color w:val="auto"/>
              </w:rPr>
              <w:t>IV</w:t>
            </w:r>
            <w:r>
              <w:rPr>
                <w:rFonts w:hint="eastAsia"/>
                <w:color w:val="auto"/>
                <w:lang w:val="en-US" w:eastAsia="zh-CN"/>
              </w:rPr>
              <w:fldChar w:fldCharType="end"/>
            </w:r>
            <w:r>
              <w:rPr>
                <w:rFonts w:hint="eastAsia"/>
                <w:color w:val="auto"/>
                <w:lang w:val="en-US" w:eastAsia="zh-CN"/>
              </w:rPr>
              <w:t>类建设项目不开展地下水环境影响评价，无需进行地下水环境现状调查；根据《环境影响评价技术导则 土壤环境（试行）》（HJ964-2018）附录A中行业分类表的界定，本项目属于“其他行业”中的“全部”，土壤环境影响评价项目类别属于“</w:t>
            </w:r>
            <w:r>
              <w:rPr>
                <w:rFonts w:hint="eastAsia"/>
                <w:color w:val="auto"/>
                <w:lang w:val="en-US" w:eastAsia="zh-CN"/>
              </w:rPr>
              <w:fldChar w:fldCharType="begin"/>
            </w:r>
            <w:r>
              <w:rPr>
                <w:rFonts w:hint="eastAsia"/>
                <w:color w:val="auto"/>
                <w:lang w:val="en-US" w:eastAsia="zh-CN"/>
              </w:rPr>
              <w:instrText xml:space="preserve"> = 4 \* ROMAN \* MERGEFORMAT </w:instrText>
            </w:r>
            <w:r>
              <w:rPr>
                <w:rFonts w:hint="eastAsia"/>
                <w:color w:val="auto"/>
                <w:lang w:val="en-US" w:eastAsia="zh-CN"/>
              </w:rPr>
              <w:fldChar w:fldCharType="separate"/>
            </w:r>
            <w:r>
              <w:rPr>
                <w:color w:val="auto"/>
              </w:rPr>
              <w:t>IV</w:t>
            </w:r>
            <w:r>
              <w:rPr>
                <w:rFonts w:hint="eastAsia"/>
                <w:color w:val="auto"/>
                <w:lang w:val="en-US" w:eastAsia="zh-CN"/>
              </w:rPr>
              <w:fldChar w:fldCharType="end"/>
            </w:r>
            <w:r>
              <w:rPr>
                <w:rFonts w:hint="eastAsia"/>
                <w:color w:val="auto"/>
                <w:lang w:val="en-US" w:eastAsia="zh-CN"/>
              </w:rPr>
              <w:t>类”建设项目，根据导则，</w:t>
            </w:r>
            <w:r>
              <w:rPr>
                <w:rFonts w:hint="eastAsia"/>
                <w:color w:val="auto"/>
                <w:lang w:val="en-US" w:eastAsia="zh-CN"/>
              </w:rPr>
              <w:fldChar w:fldCharType="begin"/>
            </w:r>
            <w:r>
              <w:rPr>
                <w:rFonts w:hint="eastAsia"/>
                <w:color w:val="auto"/>
                <w:lang w:val="en-US" w:eastAsia="zh-CN"/>
              </w:rPr>
              <w:instrText xml:space="preserve"> = 4 \* ROMAN \* MERGEFORMAT </w:instrText>
            </w:r>
            <w:r>
              <w:rPr>
                <w:rFonts w:hint="eastAsia"/>
                <w:color w:val="auto"/>
                <w:lang w:val="en-US" w:eastAsia="zh-CN"/>
              </w:rPr>
              <w:fldChar w:fldCharType="separate"/>
            </w:r>
            <w:r>
              <w:rPr>
                <w:color w:val="auto"/>
              </w:rPr>
              <w:t>IV</w:t>
            </w:r>
            <w:r>
              <w:rPr>
                <w:rFonts w:hint="eastAsia"/>
                <w:color w:val="auto"/>
                <w:lang w:val="en-US" w:eastAsia="zh-CN"/>
              </w:rPr>
              <w:fldChar w:fldCharType="end"/>
            </w:r>
            <w:r>
              <w:rPr>
                <w:rFonts w:hint="eastAsia"/>
                <w:color w:val="auto"/>
                <w:lang w:val="en-US" w:eastAsia="zh-CN"/>
              </w:rPr>
              <w:t>类建设项目可不开展土壤环境影响评价，无需进行土壤环境现状调查。</w:t>
            </w:r>
          </w:p>
          <w:p w14:paraId="4255E648">
            <w:pPr>
              <w:bidi w:val="0"/>
              <w:rPr>
                <w:rFonts w:hint="eastAsia"/>
                <w:color w:val="auto"/>
                <w:lang w:val="en-US" w:eastAsia="zh-CN"/>
              </w:rPr>
            </w:pPr>
            <w:r>
              <w:rPr>
                <w:rFonts w:hint="eastAsia"/>
                <w:color w:val="auto"/>
                <w:lang w:val="en-US" w:eastAsia="zh-CN"/>
              </w:rPr>
              <w:t>因此，</w:t>
            </w:r>
            <w:r>
              <w:rPr>
                <w:rFonts w:hint="eastAsia"/>
                <w:color w:val="auto"/>
                <w:vertAlign w:val="baseline"/>
                <w:lang w:val="en-US" w:eastAsia="zh-CN"/>
              </w:rPr>
              <w:t>本次评价</w:t>
            </w:r>
            <w:r>
              <w:rPr>
                <w:rFonts w:hint="eastAsia"/>
                <w:color w:val="auto"/>
                <w:lang w:val="en-US" w:eastAsia="zh-CN"/>
              </w:rPr>
              <w:t>可不开展土壤、地下水环境质量现状调查。</w:t>
            </w:r>
          </w:p>
          <w:p w14:paraId="25F379F5">
            <w:pPr>
              <w:bidi w:val="0"/>
              <w:ind w:left="0" w:leftChars="0" w:firstLine="0" w:firstLineChars="0"/>
              <w:rPr>
                <w:rFonts w:hint="eastAsia"/>
                <w:b/>
                <w:bCs/>
                <w:color w:val="auto"/>
                <w:lang w:val="en-US" w:eastAsia="zh-CN"/>
              </w:rPr>
            </w:pPr>
            <w:r>
              <w:rPr>
                <w:rFonts w:hint="eastAsia"/>
                <w:b/>
                <w:bCs/>
                <w:color w:val="auto"/>
                <w:lang w:val="en-US" w:eastAsia="zh-CN"/>
              </w:rPr>
              <w:t>5、生态环境现状</w:t>
            </w:r>
          </w:p>
          <w:p w14:paraId="11614EAE">
            <w:pPr>
              <w:ind w:firstLine="480" w:firstLineChars="200"/>
              <w:rPr>
                <w:rFonts w:hint="eastAsia"/>
                <w:color w:val="auto"/>
                <w:vertAlign w:val="baseline"/>
                <w:lang w:val="en-US" w:eastAsia="zh-CN"/>
              </w:rPr>
            </w:pPr>
            <w:r>
              <w:rPr>
                <w:rFonts w:hint="eastAsia"/>
                <w:color w:val="auto"/>
                <w:vertAlign w:val="baseline"/>
                <w:lang w:val="en-US" w:eastAsia="zh-CN"/>
              </w:rPr>
              <w:t>根据《建设项目环境影响报告表编制技术指南（污染影响类）》，“产业园区外建设项目新增用地且用地范围内含有生态环境保护目标时，应进行生态现状调查”。</w:t>
            </w:r>
          </w:p>
          <w:p w14:paraId="622CECBD">
            <w:pPr>
              <w:ind w:firstLine="480" w:firstLineChars="200"/>
              <w:rPr>
                <w:rFonts w:hint="eastAsia"/>
                <w:color w:val="auto"/>
                <w:vertAlign w:val="baseline"/>
                <w:lang w:val="en-US" w:eastAsia="zh-CN"/>
              </w:rPr>
            </w:pPr>
            <w:r>
              <w:rPr>
                <w:rFonts w:hint="eastAsia"/>
                <w:color w:val="auto"/>
                <w:vertAlign w:val="baseline"/>
                <w:lang w:val="en-US" w:eastAsia="zh-CN"/>
              </w:rPr>
              <w:t>根据现场踏勘结果表明：本项目位于</w:t>
            </w:r>
            <w:r>
              <w:rPr>
                <w:rFonts w:hint="eastAsia"/>
                <w:color w:val="auto"/>
                <w:lang w:val="en-US" w:eastAsia="zh-CN"/>
              </w:rPr>
              <w:t>湖南省衡阳市常宁市梨子园小区原水口山技工学校</w:t>
            </w:r>
            <w:r>
              <w:rPr>
                <w:rFonts w:hint="eastAsia"/>
                <w:color w:val="auto"/>
                <w:vertAlign w:val="baseline"/>
                <w:lang w:val="en-US" w:eastAsia="zh-CN"/>
              </w:rPr>
              <w:t>，租赁已建房屋用于生产，未新增用地且用地范围内无生态环境保护目标，因此本次评价不对生态环境质量现状进行评价分析。。</w:t>
            </w:r>
          </w:p>
        </w:tc>
      </w:tr>
      <w:tr w14:paraId="4D87D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dxa"/>
            <w:vAlign w:val="center"/>
          </w:tcPr>
          <w:p w14:paraId="129B731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环境保护目标</w:t>
            </w:r>
          </w:p>
        </w:tc>
        <w:tc>
          <w:tcPr>
            <w:tcW w:w="8062" w:type="dxa"/>
            <w:vAlign w:val="top"/>
          </w:tcPr>
          <w:p w14:paraId="350CAB93">
            <w:pPr>
              <w:ind w:firstLine="480" w:firstLineChars="200"/>
              <w:rPr>
                <w:rFonts w:hint="eastAsia"/>
                <w:color w:val="auto"/>
                <w:vertAlign w:val="baseline"/>
                <w:lang w:val="en-US" w:eastAsia="zh-CN"/>
              </w:rPr>
            </w:pPr>
            <w:r>
              <w:rPr>
                <w:rFonts w:hint="eastAsia"/>
                <w:color w:val="auto"/>
                <w:vertAlign w:val="baseline"/>
                <w:lang w:val="en-US" w:eastAsia="zh-CN"/>
              </w:rPr>
              <w:t>本项目位于</w:t>
            </w:r>
            <w:r>
              <w:rPr>
                <w:rFonts w:hint="eastAsia"/>
                <w:color w:val="auto"/>
                <w:lang w:val="en-US" w:eastAsia="zh-CN"/>
              </w:rPr>
              <w:t>湖南省衡阳市常宁市梨子园小区原水口山技工学校</w:t>
            </w:r>
            <w:r>
              <w:rPr>
                <w:rFonts w:hint="eastAsia"/>
                <w:color w:val="auto"/>
                <w:vertAlign w:val="baseline"/>
                <w:lang w:val="en-US" w:eastAsia="zh-CN"/>
              </w:rPr>
              <w:t>，根据现场调查，项目附近地表水主要为康家溪和湘江，周围无珍稀动植物等。</w:t>
            </w:r>
          </w:p>
          <w:p w14:paraId="35EA6557">
            <w:pPr>
              <w:ind w:firstLine="480" w:firstLineChars="200"/>
              <w:rPr>
                <w:rFonts w:hint="eastAsia"/>
                <w:color w:val="auto"/>
                <w:vertAlign w:val="baseline"/>
                <w:lang w:val="en-US" w:eastAsia="zh-CN"/>
              </w:rPr>
            </w:pPr>
            <w:r>
              <w:rPr>
                <w:rFonts w:hint="eastAsia"/>
                <w:color w:val="auto"/>
                <w:vertAlign w:val="baseline"/>
                <w:lang w:val="en-US" w:eastAsia="zh-CN"/>
              </w:rPr>
              <w:t>本项目主要环境保护目标见表3-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7</w:t>
            </w:r>
            <w:r>
              <w:rPr>
                <w:rFonts w:hint="default"/>
                <w:color w:val="auto"/>
                <w:vertAlign w:val="baseline"/>
                <w:lang w:eastAsia="zh-CN"/>
              </w:rPr>
              <w:fldChar w:fldCharType="end"/>
            </w:r>
            <w:r>
              <w:rPr>
                <w:rFonts w:hint="eastAsia"/>
                <w:color w:val="auto"/>
                <w:vertAlign w:val="baseline"/>
                <w:lang w:val="en-US" w:eastAsia="zh-CN"/>
              </w:rPr>
              <w:t>。</w:t>
            </w:r>
          </w:p>
          <w:p w14:paraId="77DB4364">
            <w:pPr>
              <w:pStyle w:val="11"/>
              <w:bidi w:val="0"/>
              <w:rPr>
                <w:rFonts w:hint="default"/>
                <w:color w:val="auto"/>
                <w:lang w:val="en-US" w:eastAsia="zh-CN"/>
              </w:rPr>
            </w:pPr>
            <w:r>
              <w:rPr>
                <w:rFonts w:hint="eastAsia"/>
                <w:color w:val="auto"/>
                <w:lang w:val="en-US" w:eastAsia="zh-CN"/>
              </w:rPr>
              <w:t>表3-</w:t>
            </w:r>
            <w:r>
              <w:rPr>
                <w:rFonts w:hint="eastAsia"/>
                <w:color w:val="auto"/>
                <w:lang w:val="en-US" w:eastAsia="zh-CN"/>
              </w:rPr>
              <w:fldChar w:fldCharType="begin"/>
            </w:r>
            <w:r>
              <w:rPr>
                <w:rFonts w:hint="eastAsia"/>
                <w:color w:val="auto"/>
                <w:lang w:val="en-US" w:eastAsia="zh-CN"/>
              </w:rPr>
              <w:instrText xml:space="preserve"> SEQ 表3- </w:instrText>
            </w:r>
            <w:r>
              <w:rPr>
                <w:rFonts w:hint="eastAsia"/>
                <w:color w:val="auto"/>
                <w:lang w:val="en-US" w:eastAsia="zh-CN"/>
              </w:rPr>
              <w:fldChar w:fldCharType="separate"/>
            </w:r>
            <w:r>
              <w:rPr>
                <w:rFonts w:hint="eastAsia"/>
                <w:color w:val="auto"/>
                <w:lang w:val="en-US" w:eastAsia="zh-CN"/>
              </w:rPr>
              <w:t>7</w:t>
            </w:r>
            <w:r>
              <w:rPr>
                <w:rFonts w:hint="eastAsia"/>
                <w:color w:val="auto"/>
                <w:lang w:val="en-US" w:eastAsia="zh-CN"/>
              </w:rPr>
              <w:fldChar w:fldCharType="end"/>
            </w:r>
            <w:r>
              <w:rPr>
                <w:rFonts w:hint="eastAsia"/>
                <w:color w:val="auto"/>
                <w:lang w:val="en-US" w:eastAsia="zh-CN"/>
              </w:rPr>
              <w:t xml:space="preserve">  项目主要环境保护目标一览表</w:t>
            </w:r>
          </w:p>
          <w:tbl>
            <w:tblPr>
              <w:tblStyle w:val="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1410"/>
              <w:gridCol w:w="1020"/>
              <w:gridCol w:w="1230"/>
              <w:gridCol w:w="1305"/>
              <w:gridCol w:w="2159"/>
            </w:tblGrid>
            <w:tr w14:paraId="5231C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Align w:val="center"/>
                </w:tcPr>
                <w:p w14:paraId="06973A02">
                  <w:pPr>
                    <w:pStyle w:val="10"/>
                    <w:widowControl w:val="0"/>
                    <w:bidi w:val="0"/>
                    <w:rPr>
                      <w:rFonts w:hint="default"/>
                      <w:color w:val="auto"/>
                      <w:lang w:val="en-US" w:eastAsia="zh-CN"/>
                    </w:rPr>
                  </w:pPr>
                  <w:r>
                    <w:rPr>
                      <w:rFonts w:hint="eastAsia"/>
                      <w:color w:val="auto"/>
                      <w:lang w:val="en-US" w:eastAsia="zh-CN"/>
                    </w:rPr>
                    <w:t>项目</w:t>
                  </w:r>
                </w:p>
              </w:tc>
              <w:tc>
                <w:tcPr>
                  <w:tcW w:w="1410" w:type="dxa"/>
                  <w:vAlign w:val="center"/>
                </w:tcPr>
                <w:p w14:paraId="3B524EA4">
                  <w:pPr>
                    <w:pStyle w:val="10"/>
                    <w:widowControl w:val="0"/>
                    <w:bidi w:val="0"/>
                    <w:rPr>
                      <w:rFonts w:hint="eastAsia"/>
                      <w:color w:val="auto"/>
                      <w:lang w:val="en-US" w:eastAsia="zh-CN"/>
                    </w:rPr>
                  </w:pPr>
                  <w:r>
                    <w:rPr>
                      <w:rFonts w:hint="default"/>
                      <w:color w:val="auto"/>
                      <w:lang w:val="en-US" w:eastAsia="zh-CN"/>
                    </w:rPr>
                    <w:t>保护目标</w:t>
                  </w:r>
                </w:p>
              </w:tc>
              <w:tc>
                <w:tcPr>
                  <w:tcW w:w="1020" w:type="dxa"/>
                  <w:vAlign w:val="center"/>
                </w:tcPr>
                <w:p w14:paraId="13769276">
                  <w:pPr>
                    <w:pStyle w:val="10"/>
                    <w:widowControl w:val="0"/>
                    <w:bidi w:val="0"/>
                    <w:rPr>
                      <w:rFonts w:hint="eastAsia"/>
                      <w:color w:val="auto"/>
                      <w:lang w:val="en-US" w:eastAsia="zh-CN"/>
                    </w:rPr>
                  </w:pPr>
                  <w:r>
                    <w:rPr>
                      <w:rFonts w:hint="default"/>
                      <w:color w:val="auto"/>
                      <w:lang w:val="en-US" w:eastAsia="zh-CN"/>
                    </w:rPr>
                    <w:t>规模、功能</w:t>
                  </w:r>
                </w:p>
              </w:tc>
              <w:tc>
                <w:tcPr>
                  <w:tcW w:w="1230" w:type="dxa"/>
                  <w:vAlign w:val="center"/>
                </w:tcPr>
                <w:p w14:paraId="625CA607">
                  <w:pPr>
                    <w:pStyle w:val="10"/>
                    <w:widowControl w:val="0"/>
                    <w:bidi w:val="0"/>
                    <w:rPr>
                      <w:rFonts w:hint="eastAsia"/>
                      <w:color w:val="auto"/>
                      <w:lang w:val="en-US" w:eastAsia="zh-CN"/>
                    </w:rPr>
                  </w:pPr>
                  <w:r>
                    <w:rPr>
                      <w:rFonts w:hint="default"/>
                      <w:color w:val="auto"/>
                      <w:lang w:val="en-US" w:eastAsia="zh-CN"/>
                    </w:rPr>
                    <w:t>对拟建工程厂界方位及距离</w:t>
                  </w:r>
                </w:p>
              </w:tc>
              <w:tc>
                <w:tcPr>
                  <w:tcW w:w="1305" w:type="dxa"/>
                  <w:vAlign w:val="center"/>
                </w:tcPr>
                <w:p w14:paraId="5F99646C">
                  <w:pPr>
                    <w:pStyle w:val="10"/>
                    <w:widowControl w:val="0"/>
                    <w:bidi w:val="0"/>
                    <w:rPr>
                      <w:rFonts w:hint="default"/>
                      <w:color w:val="auto"/>
                      <w:lang w:val="en-US" w:eastAsia="zh-CN"/>
                    </w:rPr>
                  </w:pPr>
                  <w:r>
                    <w:rPr>
                      <w:rFonts w:hint="default"/>
                      <w:color w:val="auto"/>
                      <w:lang w:val="en-US" w:eastAsia="zh-CN"/>
                    </w:rPr>
                    <w:t>对拟建工程</w:t>
                  </w:r>
                  <w:r>
                    <w:rPr>
                      <w:rFonts w:hint="eastAsia"/>
                      <w:color w:val="auto"/>
                      <w:lang w:val="en-US" w:eastAsia="zh-CN"/>
                    </w:rPr>
                    <w:t>生产车间</w:t>
                  </w:r>
                  <w:r>
                    <w:rPr>
                      <w:rFonts w:hint="default"/>
                      <w:color w:val="auto"/>
                      <w:lang w:val="en-US" w:eastAsia="zh-CN"/>
                    </w:rPr>
                    <w:t>方位及距离</w:t>
                  </w:r>
                </w:p>
              </w:tc>
              <w:tc>
                <w:tcPr>
                  <w:tcW w:w="2159" w:type="dxa"/>
                  <w:vAlign w:val="center"/>
                </w:tcPr>
                <w:p w14:paraId="3168F562">
                  <w:pPr>
                    <w:pStyle w:val="10"/>
                    <w:widowControl w:val="0"/>
                    <w:bidi w:val="0"/>
                    <w:rPr>
                      <w:rFonts w:hint="eastAsia"/>
                      <w:color w:val="auto"/>
                      <w:lang w:val="en-US" w:eastAsia="zh-CN"/>
                    </w:rPr>
                  </w:pPr>
                  <w:r>
                    <w:rPr>
                      <w:rFonts w:hint="eastAsia"/>
                      <w:color w:val="auto"/>
                      <w:lang w:val="en-US" w:eastAsia="zh-CN"/>
                    </w:rPr>
                    <w:t>环境保护区域标准</w:t>
                  </w:r>
                </w:p>
              </w:tc>
            </w:tr>
            <w:tr w14:paraId="4E1E6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Merge w:val="restart"/>
                  <w:vAlign w:val="center"/>
                </w:tcPr>
                <w:p w14:paraId="32DEF81B">
                  <w:pPr>
                    <w:pStyle w:val="10"/>
                    <w:widowControl w:val="0"/>
                    <w:bidi w:val="0"/>
                    <w:rPr>
                      <w:rFonts w:hint="default"/>
                      <w:color w:val="auto"/>
                      <w:lang w:val="en-US" w:eastAsia="zh-CN"/>
                    </w:rPr>
                  </w:pPr>
                  <w:r>
                    <w:rPr>
                      <w:rFonts w:hint="eastAsia"/>
                      <w:color w:val="auto"/>
                      <w:lang w:val="en-US" w:eastAsia="zh-CN"/>
                    </w:rPr>
                    <w:t>大气环境</w:t>
                  </w:r>
                </w:p>
              </w:tc>
              <w:tc>
                <w:tcPr>
                  <w:tcW w:w="1410" w:type="dxa"/>
                  <w:vAlign w:val="center"/>
                </w:tcPr>
                <w:p w14:paraId="66B400C3">
                  <w:pPr>
                    <w:pStyle w:val="10"/>
                    <w:widowControl w:val="0"/>
                    <w:bidi w:val="0"/>
                    <w:ind w:firstLine="0" w:firstLineChars="0"/>
                    <w:rPr>
                      <w:rFonts w:hint="default" w:eastAsia="宋体"/>
                      <w:color w:val="auto"/>
                      <w:lang w:val="en-US" w:eastAsia="zh-CN"/>
                    </w:rPr>
                  </w:pPr>
                  <w:r>
                    <w:rPr>
                      <w:rFonts w:hint="eastAsia"/>
                      <w:color w:val="auto"/>
                      <w:vertAlign w:val="baseline"/>
                      <w:lang w:val="en-US" w:eastAsia="zh-CN"/>
                    </w:rPr>
                    <w:t>金联村</w:t>
                  </w:r>
                  <w:r>
                    <w:rPr>
                      <w:rFonts w:hint="eastAsia"/>
                      <w:color w:val="auto"/>
                      <w:lang w:val="en-US" w:eastAsia="zh-CN"/>
                    </w:rPr>
                    <w:t>居民点1#</w:t>
                  </w:r>
                </w:p>
              </w:tc>
              <w:tc>
                <w:tcPr>
                  <w:tcW w:w="1020" w:type="dxa"/>
                  <w:vAlign w:val="center"/>
                </w:tcPr>
                <w:p w14:paraId="6BBE83D9">
                  <w:pPr>
                    <w:pStyle w:val="10"/>
                    <w:widowControl w:val="0"/>
                    <w:bidi w:val="0"/>
                    <w:ind w:firstLine="0" w:firstLineChars="0"/>
                    <w:rPr>
                      <w:rFonts w:hint="eastAsia"/>
                      <w:color w:val="auto"/>
                      <w:lang w:val="en-US" w:eastAsia="zh-CN"/>
                    </w:rPr>
                  </w:pPr>
                  <w:r>
                    <w:rPr>
                      <w:rFonts w:hint="eastAsia"/>
                      <w:color w:val="auto"/>
                      <w:lang w:val="en-US" w:eastAsia="zh-CN"/>
                    </w:rPr>
                    <w:t>居住，约5人</w:t>
                  </w:r>
                </w:p>
              </w:tc>
              <w:tc>
                <w:tcPr>
                  <w:tcW w:w="1230" w:type="dxa"/>
                  <w:vAlign w:val="center"/>
                </w:tcPr>
                <w:p w14:paraId="5A11BEA3">
                  <w:pPr>
                    <w:pStyle w:val="10"/>
                    <w:widowControl w:val="0"/>
                    <w:bidi w:val="0"/>
                    <w:ind w:firstLine="0" w:firstLineChars="0"/>
                    <w:rPr>
                      <w:rFonts w:hint="eastAsia"/>
                      <w:color w:val="auto"/>
                      <w:lang w:val="en-US" w:eastAsia="zh-CN"/>
                    </w:rPr>
                  </w:pPr>
                  <w:r>
                    <w:rPr>
                      <w:rFonts w:hint="eastAsia"/>
                      <w:color w:val="auto"/>
                      <w:lang w:val="en-US" w:eastAsia="zh-CN"/>
                    </w:rPr>
                    <w:t>EN，</w:t>
                  </w:r>
                </w:p>
                <w:p w14:paraId="643043AB">
                  <w:pPr>
                    <w:pStyle w:val="10"/>
                    <w:widowControl w:val="0"/>
                    <w:bidi w:val="0"/>
                    <w:ind w:firstLine="0" w:firstLineChars="0"/>
                    <w:rPr>
                      <w:rFonts w:hint="eastAsia"/>
                      <w:color w:val="auto"/>
                      <w:lang w:val="en-US" w:eastAsia="zh-CN"/>
                    </w:rPr>
                  </w:pPr>
                  <w:r>
                    <w:rPr>
                      <w:rFonts w:hint="eastAsia"/>
                      <w:color w:val="auto"/>
                      <w:lang w:val="en-US" w:eastAsia="zh-CN"/>
                    </w:rPr>
                    <w:t>0~40m</w:t>
                  </w:r>
                </w:p>
              </w:tc>
              <w:tc>
                <w:tcPr>
                  <w:tcW w:w="1305" w:type="dxa"/>
                  <w:vAlign w:val="center"/>
                </w:tcPr>
                <w:p w14:paraId="750B6202">
                  <w:pPr>
                    <w:pStyle w:val="10"/>
                    <w:widowControl w:val="0"/>
                    <w:bidi w:val="0"/>
                    <w:ind w:firstLine="0" w:firstLineChars="0"/>
                    <w:rPr>
                      <w:rFonts w:hint="eastAsia"/>
                      <w:color w:val="auto"/>
                      <w:lang w:val="en-US" w:eastAsia="zh-CN"/>
                    </w:rPr>
                  </w:pPr>
                  <w:r>
                    <w:rPr>
                      <w:rFonts w:hint="eastAsia"/>
                      <w:color w:val="auto"/>
                      <w:lang w:val="en-US" w:eastAsia="zh-CN"/>
                    </w:rPr>
                    <w:t>EN，</w:t>
                  </w:r>
                </w:p>
                <w:p w14:paraId="4D2D2DA0">
                  <w:pPr>
                    <w:pStyle w:val="10"/>
                    <w:widowControl w:val="0"/>
                    <w:bidi w:val="0"/>
                    <w:ind w:firstLine="0" w:firstLineChars="0"/>
                    <w:rPr>
                      <w:rFonts w:hint="eastAsia"/>
                      <w:color w:val="auto"/>
                      <w:lang w:val="en-US" w:eastAsia="zh-CN"/>
                    </w:rPr>
                  </w:pPr>
                  <w:r>
                    <w:rPr>
                      <w:rFonts w:hint="eastAsia"/>
                      <w:color w:val="auto"/>
                      <w:lang w:val="en-US" w:eastAsia="zh-CN"/>
                    </w:rPr>
                    <w:t>50~90m</w:t>
                  </w:r>
                </w:p>
              </w:tc>
              <w:tc>
                <w:tcPr>
                  <w:tcW w:w="2159" w:type="dxa"/>
                  <w:vMerge w:val="restart"/>
                  <w:vAlign w:val="center"/>
                </w:tcPr>
                <w:p w14:paraId="01D2626D">
                  <w:pPr>
                    <w:pStyle w:val="10"/>
                    <w:widowControl w:val="0"/>
                    <w:bidi w:val="0"/>
                    <w:rPr>
                      <w:rFonts w:hint="eastAsia"/>
                      <w:color w:val="auto"/>
                      <w:lang w:val="en-US" w:eastAsia="zh-CN"/>
                    </w:rPr>
                  </w:pPr>
                  <w:r>
                    <w:rPr>
                      <w:rFonts w:hint="eastAsia"/>
                      <w:color w:val="auto"/>
                      <w:lang w:val="en-US" w:eastAsia="zh-CN"/>
                    </w:rPr>
                    <w:t>《环境空气质量标准》（GB3095-2012及2018修改单）</w:t>
                  </w:r>
                  <w:r>
                    <w:rPr>
                      <w:rFonts w:hint="default"/>
                      <w:color w:val="auto"/>
                      <w:lang w:val="en-US" w:eastAsia="zh-CN"/>
                    </w:rPr>
                    <w:t>中二级标准</w:t>
                  </w:r>
                </w:p>
              </w:tc>
            </w:tr>
            <w:tr w14:paraId="22171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11" w:type="dxa"/>
                  <w:vMerge w:val="continue"/>
                  <w:vAlign w:val="center"/>
                </w:tcPr>
                <w:p w14:paraId="03A347B2">
                  <w:pPr>
                    <w:pStyle w:val="10"/>
                    <w:widowControl w:val="0"/>
                    <w:bidi w:val="0"/>
                    <w:rPr>
                      <w:rFonts w:hint="eastAsia"/>
                      <w:color w:val="auto"/>
                      <w:lang w:val="en-US" w:eastAsia="zh-CN"/>
                    </w:rPr>
                  </w:pPr>
                </w:p>
              </w:tc>
              <w:tc>
                <w:tcPr>
                  <w:tcW w:w="1410" w:type="dxa"/>
                  <w:vAlign w:val="center"/>
                </w:tcPr>
                <w:p w14:paraId="054AB065">
                  <w:pPr>
                    <w:pStyle w:val="10"/>
                    <w:widowControl w:val="0"/>
                    <w:bidi w:val="0"/>
                    <w:ind w:firstLine="0" w:firstLineChars="0"/>
                    <w:rPr>
                      <w:rFonts w:hint="default"/>
                      <w:color w:val="auto"/>
                      <w:lang w:val="en-US" w:eastAsia="zh-CN"/>
                    </w:rPr>
                  </w:pPr>
                  <w:r>
                    <w:rPr>
                      <w:rFonts w:hint="eastAsia"/>
                      <w:color w:val="auto"/>
                      <w:vertAlign w:val="baseline"/>
                      <w:lang w:val="en-US" w:eastAsia="zh-CN"/>
                    </w:rPr>
                    <w:t>金联村</w:t>
                  </w:r>
                  <w:r>
                    <w:rPr>
                      <w:rFonts w:hint="eastAsia"/>
                      <w:color w:val="auto"/>
                      <w:lang w:val="en-US" w:eastAsia="zh-CN"/>
                    </w:rPr>
                    <w:t>居民点2#</w:t>
                  </w:r>
                </w:p>
              </w:tc>
              <w:tc>
                <w:tcPr>
                  <w:tcW w:w="1020" w:type="dxa"/>
                  <w:vAlign w:val="center"/>
                </w:tcPr>
                <w:p w14:paraId="6D363B4B">
                  <w:pPr>
                    <w:pStyle w:val="10"/>
                    <w:widowControl w:val="0"/>
                    <w:bidi w:val="0"/>
                    <w:ind w:firstLine="0" w:firstLineChars="0"/>
                    <w:rPr>
                      <w:rFonts w:hint="eastAsia"/>
                      <w:color w:val="auto"/>
                      <w:lang w:val="en-US" w:eastAsia="zh-CN"/>
                    </w:rPr>
                  </w:pPr>
                  <w:r>
                    <w:rPr>
                      <w:rFonts w:hint="eastAsia"/>
                      <w:color w:val="auto"/>
                      <w:lang w:val="en-US" w:eastAsia="zh-CN"/>
                    </w:rPr>
                    <w:t>居住，约20人</w:t>
                  </w:r>
                </w:p>
              </w:tc>
              <w:tc>
                <w:tcPr>
                  <w:tcW w:w="1230" w:type="dxa"/>
                  <w:vAlign w:val="center"/>
                </w:tcPr>
                <w:p w14:paraId="3E40C34C">
                  <w:pPr>
                    <w:pStyle w:val="10"/>
                    <w:widowControl w:val="0"/>
                    <w:bidi w:val="0"/>
                    <w:ind w:firstLine="0" w:firstLineChars="0"/>
                    <w:rPr>
                      <w:rFonts w:hint="eastAsia"/>
                      <w:color w:val="auto"/>
                      <w:lang w:val="en-US" w:eastAsia="zh-CN"/>
                    </w:rPr>
                  </w:pPr>
                  <w:r>
                    <w:rPr>
                      <w:rFonts w:hint="eastAsia"/>
                      <w:color w:val="auto"/>
                      <w:lang w:val="en-US" w:eastAsia="zh-CN"/>
                    </w:rPr>
                    <w:t>E，40~210m</w:t>
                  </w:r>
                </w:p>
              </w:tc>
              <w:tc>
                <w:tcPr>
                  <w:tcW w:w="1305" w:type="dxa"/>
                  <w:vAlign w:val="center"/>
                </w:tcPr>
                <w:p w14:paraId="26EE1C8A">
                  <w:pPr>
                    <w:pStyle w:val="10"/>
                    <w:widowControl w:val="0"/>
                    <w:bidi w:val="0"/>
                    <w:ind w:firstLine="0" w:firstLineChars="0"/>
                    <w:rPr>
                      <w:rFonts w:hint="eastAsia"/>
                      <w:color w:val="auto"/>
                      <w:lang w:val="en-US" w:eastAsia="zh-CN"/>
                    </w:rPr>
                  </w:pPr>
                  <w:r>
                    <w:rPr>
                      <w:rFonts w:hint="eastAsia"/>
                      <w:color w:val="auto"/>
                      <w:lang w:val="en-US" w:eastAsia="zh-CN"/>
                    </w:rPr>
                    <w:t>E，</w:t>
                  </w:r>
                </w:p>
                <w:p w14:paraId="24F1E48B">
                  <w:pPr>
                    <w:pStyle w:val="10"/>
                    <w:widowControl w:val="0"/>
                    <w:bidi w:val="0"/>
                    <w:ind w:firstLine="0" w:firstLineChars="0"/>
                    <w:rPr>
                      <w:rFonts w:hint="eastAsia"/>
                      <w:color w:val="auto"/>
                      <w:lang w:val="en-US" w:eastAsia="zh-CN"/>
                    </w:rPr>
                  </w:pPr>
                  <w:r>
                    <w:rPr>
                      <w:rFonts w:hint="eastAsia"/>
                      <w:color w:val="auto"/>
                      <w:lang w:val="en-US" w:eastAsia="zh-CN"/>
                    </w:rPr>
                    <w:t>90~260m</w:t>
                  </w:r>
                </w:p>
              </w:tc>
              <w:tc>
                <w:tcPr>
                  <w:tcW w:w="2159" w:type="dxa"/>
                  <w:vMerge w:val="continue"/>
                  <w:vAlign w:val="center"/>
                </w:tcPr>
                <w:p w14:paraId="79EA1668">
                  <w:pPr>
                    <w:pStyle w:val="10"/>
                    <w:widowControl w:val="0"/>
                    <w:bidi w:val="0"/>
                    <w:rPr>
                      <w:rFonts w:hint="eastAsia"/>
                      <w:color w:val="auto"/>
                      <w:lang w:val="en-US" w:eastAsia="zh-CN"/>
                    </w:rPr>
                  </w:pPr>
                </w:p>
              </w:tc>
            </w:tr>
            <w:tr w14:paraId="50836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711" w:type="dxa"/>
                  <w:vMerge w:val="continue"/>
                  <w:vAlign w:val="center"/>
                </w:tcPr>
                <w:p w14:paraId="1E85444C">
                  <w:pPr>
                    <w:pStyle w:val="10"/>
                    <w:widowControl w:val="0"/>
                    <w:bidi w:val="0"/>
                    <w:rPr>
                      <w:color w:val="auto"/>
                    </w:rPr>
                  </w:pPr>
                </w:p>
              </w:tc>
              <w:tc>
                <w:tcPr>
                  <w:tcW w:w="1410" w:type="dxa"/>
                  <w:vAlign w:val="center"/>
                </w:tcPr>
                <w:p w14:paraId="3B93BB2B">
                  <w:pPr>
                    <w:pStyle w:val="10"/>
                    <w:widowControl w:val="0"/>
                    <w:bidi w:val="0"/>
                    <w:ind w:firstLine="0" w:firstLineChars="0"/>
                    <w:rPr>
                      <w:rFonts w:hint="eastAsia"/>
                      <w:color w:val="auto"/>
                      <w:lang w:val="en-US" w:eastAsia="zh-CN"/>
                    </w:rPr>
                  </w:pPr>
                  <w:r>
                    <w:rPr>
                      <w:rFonts w:hint="eastAsia"/>
                      <w:color w:val="auto"/>
                      <w:vertAlign w:val="baseline"/>
                      <w:lang w:val="en-US" w:eastAsia="zh-CN"/>
                    </w:rPr>
                    <w:t>金联村</w:t>
                  </w:r>
                  <w:r>
                    <w:rPr>
                      <w:rFonts w:hint="eastAsia"/>
                      <w:color w:val="auto"/>
                      <w:lang w:val="en-US" w:eastAsia="zh-CN"/>
                    </w:rPr>
                    <w:t>居民点3#</w:t>
                  </w:r>
                </w:p>
              </w:tc>
              <w:tc>
                <w:tcPr>
                  <w:tcW w:w="1020" w:type="dxa"/>
                  <w:vAlign w:val="center"/>
                </w:tcPr>
                <w:p w14:paraId="01881AD0">
                  <w:pPr>
                    <w:pStyle w:val="10"/>
                    <w:widowControl w:val="0"/>
                    <w:bidi w:val="0"/>
                    <w:ind w:firstLine="0" w:firstLineChars="0"/>
                    <w:rPr>
                      <w:rFonts w:hint="eastAsia"/>
                      <w:color w:val="auto"/>
                      <w:lang w:val="en-US" w:eastAsia="zh-CN"/>
                    </w:rPr>
                  </w:pPr>
                  <w:r>
                    <w:rPr>
                      <w:rFonts w:hint="eastAsia"/>
                      <w:color w:val="auto"/>
                      <w:lang w:val="en-US" w:eastAsia="zh-CN"/>
                    </w:rPr>
                    <w:t>居住，约50人</w:t>
                  </w:r>
                </w:p>
              </w:tc>
              <w:tc>
                <w:tcPr>
                  <w:tcW w:w="1230" w:type="dxa"/>
                  <w:vAlign w:val="center"/>
                </w:tcPr>
                <w:p w14:paraId="41CCDB45">
                  <w:pPr>
                    <w:pStyle w:val="10"/>
                    <w:widowControl w:val="0"/>
                    <w:bidi w:val="0"/>
                    <w:ind w:firstLine="0" w:firstLineChars="0"/>
                    <w:rPr>
                      <w:rFonts w:hint="eastAsia"/>
                      <w:color w:val="auto"/>
                      <w:lang w:val="en-US" w:eastAsia="zh-CN"/>
                    </w:rPr>
                  </w:pPr>
                  <w:r>
                    <w:rPr>
                      <w:rFonts w:hint="eastAsia"/>
                      <w:color w:val="auto"/>
                      <w:lang w:val="en-US" w:eastAsia="zh-CN"/>
                    </w:rPr>
                    <w:t>S，</w:t>
                  </w:r>
                </w:p>
                <w:p w14:paraId="4FB2F615">
                  <w:pPr>
                    <w:pStyle w:val="10"/>
                    <w:widowControl w:val="0"/>
                    <w:bidi w:val="0"/>
                    <w:ind w:firstLine="0" w:firstLineChars="0"/>
                    <w:rPr>
                      <w:rFonts w:hint="eastAsia"/>
                      <w:color w:val="auto"/>
                      <w:lang w:val="en-US" w:eastAsia="zh-CN"/>
                    </w:rPr>
                  </w:pPr>
                  <w:r>
                    <w:rPr>
                      <w:rFonts w:hint="eastAsia"/>
                      <w:color w:val="auto"/>
                      <w:lang w:val="en-US" w:eastAsia="zh-CN"/>
                    </w:rPr>
                    <w:t>0~120m</w:t>
                  </w:r>
                </w:p>
              </w:tc>
              <w:tc>
                <w:tcPr>
                  <w:tcW w:w="1305" w:type="dxa"/>
                  <w:vAlign w:val="center"/>
                </w:tcPr>
                <w:p w14:paraId="5F68CA07">
                  <w:pPr>
                    <w:pStyle w:val="10"/>
                    <w:widowControl w:val="0"/>
                    <w:bidi w:val="0"/>
                    <w:ind w:firstLine="0" w:firstLineChars="0"/>
                    <w:rPr>
                      <w:rFonts w:hint="eastAsia"/>
                      <w:color w:val="auto"/>
                      <w:lang w:val="en-US" w:eastAsia="zh-CN"/>
                    </w:rPr>
                  </w:pPr>
                  <w:r>
                    <w:rPr>
                      <w:rFonts w:hint="eastAsia"/>
                      <w:color w:val="auto"/>
                      <w:lang w:val="en-US" w:eastAsia="zh-CN"/>
                    </w:rPr>
                    <w:t>S，</w:t>
                  </w:r>
                </w:p>
                <w:p w14:paraId="72084749">
                  <w:pPr>
                    <w:pStyle w:val="10"/>
                    <w:widowControl w:val="0"/>
                    <w:bidi w:val="0"/>
                    <w:ind w:firstLine="0" w:firstLineChars="0"/>
                    <w:rPr>
                      <w:rFonts w:hint="eastAsia"/>
                      <w:color w:val="auto"/>
                      <w:lang w:val="en-US" w:eastAsia="zh-CN"/>
                    </w:rPr>
                  </w:pPr>
                  <w:r>
                    <w:rPr>
                      <w:rFonts w:hint="eastAsia"/>
                      <w:color w:val="auto"/>
                      <w:lang w:val="en-US" w:eastAsia="zh-CN"/>
                    </w:rPr>
                    <w:t>20~140m</w:t>
                  </w:r>
                </w:p>
              </w:tc>
              <w:tc>
                <w:tcPr>
                  <w:tcW w:w="2159" w:type="dxa"/>
                  <w:vMerge w:val="continue"/>
                  <w:vAlign w:val="center"/>
                </w:tcPr>
                <w:p w14:paraId="72D0FDEE">
                  <w:pPr>
                    <w:pStyle w:val="10"/>
                    <w:widowControl w:val="0"/>
                    <w:bidi w:val="0"/>
                    <w:rPr>
                      <w:rFonts w:hint="eastAsia"/>
                      <w:color w:val="auto"/>
                      <w:lang w:val="en-US" w:eastAsia="zh-CN"/>
                    </w:rPr>
                  </w:pPr>
                </w:p>
              </w:tc>
            </w:tr>
            <w:tr w14:paraId="260B2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711" w:type="dxa"/>
                  <w:vMerge w:val="continue"/>
                  <w:vAlign w:val="center"/>
                </w:tcPr>
                <w:p w14:paraId="049F6519">
                  <w:pPr>
                    <w:pStyle w:val="10"/>
                    <w:widowControl w:val="0"/>
                    <w:bidi w:val="0"/>
                    <w:rPr>
                      <w:color w:val="auto"/>
                    </w:rPr>
                  </w:pPr>
                </w:p>
              </w:tc>
              <w:tc>
                <w:tcPr>
                  <w:tcW w:w="1410" w:type="dxa"/>
                  <w:vAlign w:val="center"/>
                </w:tcPr>
                <w:p w14:paraId="2FD225C3">
                  <w:pPr>
                    <w:pStyle w:val="10"/>
                    <w:widowControl w:val="0"/>
                    <w:bidi w:val="0"/>
                    <w:ind w:firstLine="0" w:firstLineChars="0"/>
                    <w:rPr>
                      <w:rFonts w:hint="default"/>
                      <w:color w:val="auto"/>
                      <w:lang w:val="en-US" w:eastAsia="zh-CN"/>
                    </w:rPr>
                  </w:pPr>
                  <w:r>
                    <w:rPr>
                      <w:rFonts w:hint="eastAsia"/>
                      <w:color w:val="auto"/>
                      <w:vertAlign w:val="baseline"/>
                      <w:lang w:val="en-US" w:eastAsia="zh-CN"/>
                    </w:rPr>
                    <w:t>金联村</w:t>
                  </w:r>
                  <w:r>
                    <w:rPr>
                      <w:rFonts w:hint="eastAsia"/>
                      <w:color w:val="auto"/>
                      <w:lang w:val="en-US" w:eastAsia="zh-CN"/>
                    </w:rPr>
                    <w:t>居民点4#</w:t>
                  </w:r>
                </w:p>
              </w:tc>
              <w:tc>
                <w:tcPr>
                  <w:tcW w:w="1020" w:type="dxa"/>
                  <w:vAlign w:val="center"/>
                </w:tcPr>
                <w:p w14:paraId="1532AA26">
                  <w:pPr>
                    <w:pStyle w:val="10"/>
                    <w:widowControl w:val="0"/>
                    <w:bidi w:val="0"/>
                    <w:rPr>
                      <w:rFonts w:hint="default"/>
                      <w:color w:val="auto"/>
                      <w:lang w:val="en-US" w:eastAsia="zh-CN"/>
                    </w:rPr>
                  </w:pPr>
                  <w:r>
                    <w:rPr>
                      <w:rFonts w:hint="eastAsia"/>
                      <w:color w:val="auto"/>
                      <w:lang w:val="en-US" w:eastAsia="zh-CN"/>
                    </w:rPr>
                    <w:t>居住，约30人</w:t>
                  </w:r>
                </w:p>
              </w:tc>
              <w:tc>
                <w:tcPr>
                  <w:tcW w:w="1230" w:type="dxa"/>
                  <w:vAlign w:val="center"/>
                </w:tcPr>
                <w:p w14:paraId="5CC34B2F">
                  <w:pPr>
                    <w:pStyle w:val="10"/>
                    <w:widowControl w:val="0"/>
                    <w:bidi w:val="0"/>
                    <w:rPr>
                      <w:rFonts w:hint="default"/>
                      <w:color w:val="auto"/>
                      <w:lang w:val="en-US" w:eastAsia="zh-CN"/>
                    </w:rPr>
                  </w:pPr>
                  <w:r>
                    <w:rPr>
                      <w:rFonts w:hint="eastAsia"/>
                      <w:color w:val="auto"/>
                      <w:lang w:val="en-US" w:eastAsia="zh-CN"/>
                    </w:rPr>
                    <w:t>E，230~480m</w:t>
                  </w:r>
                </w:p>
              </w:tc>
              <w:tc>
                <w:tcPr>
                  <w:tcW w:w="1305" w:type="dxa"/>
                  <w:vAlign w:val="center"/>
                </w:tcPr>
                <w:p w14:paraId="3E0354D1">
                  <w:pPr>
                    <w:pStyle w:val="10"/>
                    <w:widowControl w:val="0"/>
                    <w:bidi w:val="0"/>
                    <w:ind w:firstLine="0" w:firstLineChars="0"/>
                    <w:rPr>
                      <w:rFonts w:hint="eastAsia"/>
                      <w:color w:val="auto"/>
                      <w:lang w:val="en-US" w:eastAsia="zh-CN"/>
                    </w:rPr>
                  </w:pPr>
                  <w:r>
                    <w:rPr>
                      <w:rFonts w:hint="eastAsia"/>
                      <w:color w:val="auto"/>
                      <w:lang w:val="en-US" w:eastAsia="zh-CN"/>
                    </w:rPr>
                    <w:t>E，</w:t>
                  </w:r>
                </w:p>
                <w:p w14:paraId="38E12AE7">
                  <w:pPr>
                    <w:pStyle w:val="10"/>
                    <w:widowControl w:val="0"/>
                    <w:bidi w:val="0"/>
                    <w:ind w:firstLine="0" w:firstLineChars="0"/>
                    <w:rPr>
                      <w:rFonts w:hint="eastAsia"/>
                      <w:color w:val="auto"/>
                      <w:lang w:val="en-US" w:eastAsia="zh-CN"/>
                    </w:rPr>
                  </w:pPr>
                  <w:r>
                    <w:rPr>
                      <w:rFonts w:hint="eastAsia"/>
                      <w:color w:val="auto"/>
                      <w:lang w:val="en-US" w:eastAsia="zh-CN"/>
                    </w:rPr>
                    <w:t>290~540m</w:t>
                  </w:r>
                </w:p>
              </w:tc>
              <w:tc>
                <w:tcPr>
                  <w:tcW w:w="2159" w:type="dxa"/>
                  <w:vMerge w:val="continue"/>
                  <w:vAlign w:val="center"/>
                </w:tcPr>
                <w:p w14:paraId="769AF1D1">
                  <w:pPr>
                    <w:pStyle w:val="10"/>
                    <w:widowControl w:val="0"/>
                    <w:bidi w:val="0"/>
                    <w:rPr>
                      <w:rFonts w:hint="eastAsia"/>
                      <w:color w:val="auto"/>
                      <w:lang w:val="en-US" w:eastAsia="zh-CN"/>
                    </w:rPr>
                  </w:pPr>
                </w:p>
              </w:tc>
            </w:tr>
            <w:tr w14:paraId="0065B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711" w:type="dxa"/>
                  <w:vMerge w:val="continue"/>
                  <w:vAlign w:val="center"/>
                </w:tcPr>
                <w:p w14:paraId="20E37B05">
                  <w:pPr>
                    <w:pStyle w:val="10"/>
                    <w:widowControl w:val="0"/>
                    <w:bidi w:val="0"/>
                    <w:rPr>
                      <w:color w:val="auto"/>
                    </w:rPr>
                  </w:pPr>
                </w:p>
              </w:tc>
              <w:tc>
                <w:tcPr>
                  <w:tcW w:w="1410" w:type="dxa"/>
                  <w:vAlign w:val="center"/>
                </w:tcPr>
                <w:p w14:paraId="594686F5">
                  <w:pPr>
                    <w:pStyle w:val="10"/>
                    <w:widowControl w:val="0"/>
                    <w:bidi w:val="0"/>
                    <w:ind w:firstLine="0" w:firstLineChars="0"/>
                    <w:rPr>
                      <w:rFonts w:hint="default"/>
                      <w:color w:val="auto"/>
                      <w:lang w:val="en-US" w:eastAsia="zh-CN"/>
                    </w:rPr>
                  </w:pPr>
                  <w:r>
                    <w:rPr>
                      <w:rFonts w:hint="eastAsia"/>
                      <w:color w:val="auto"/>
                      <w:vertAlign w:val="baseline"/>
                      <w:lang w:val="en-US" w:eastAsia="zh-CN"/>
                    </w:rPr>
                    <w:t>金联村</w:t>
                  </w:r>
                </w:p>
              </w:tc>
              <w:tc>
                <w:tcPr>
                  <w:tcW w:w="1020" w:type="dxa"/>
                  <w:vAlign w:val="center"/>
                </w:tcPr>
                <w:p w14:paraId="305CC54B">
                  <w:pPr>
                    <w:pStyle w:val="10"/>
                    <w:widowControl w:val="0"/>
                    <w:bidi w:val="0"/>
                    <w:rPr>
                      <w:rFonts w:hint="eastAsia"/>
                      <w:color w:val="auto"/>
                      <w:lang w:val="en-US" w:eastAsia="zh-CN"/>
                    </w:rPr>
                  </w:pPr>
                  <w:r>
                    <w:rPr>
                      <w:rFonts w:hint="eastAsia"/>
                      <w:color w:val="auto"/>
                      <w:lang w:val="en-US" w:eastAsia="zh-CN"/>
                    </w:rPr>
                    <w:t>居住，约1000人</w:t>
                  </w:r>
                </w:p>
              </w:tc>
              <w:tc>
                <w:tcPr>
                  <w:tcW w:w="1230" w:type="dxa"/>
                  <w:vAlign w:val="center"/>
                </w:tcPr>
                <w:p w14:paraId="3237E651">
                  <w:pPr>
                    <w:pStyle w:val="10"/>
                    <w:widowControl w:val="0"/>
                    <w:bidi w:val="0"/>
                    <w:rPr>
                      <w:rFonts w:hint="default"/>
                      <w:color w:val="auto"/>
                      <w:lang w:val="en-US" w:eastAsia="zh-CN"/>
                    </w:rPr>
                  </w:pPr>
                  <w:r>
                    <w:rPr>
                      <w:rFonts w:hint="eastAsia"/>
                      <w:color w:val="auto"/>
                      <w:lang w:val="en-US" w:eastAsia="zh-CN"/>
                    </w:rPr>
                    <w:t>ES，200~500m</w:t>
                  </w:r>
                </w:p>
              </w:tc>
              <w:tc>
                <w:tcPr>
                  <w:tcW w:w="1305" w:type="dxa"/>
                  <w:vAlign w:val="center"/>
                </w:tcPr>
                <w:p w14:paraId="3E118D9F">
                  <w:pPr>
                    <w:pStyle w:val="10"/>
                    <w:widowControl w:val="0"/>
                    <w:bidi w:val="0"/>
                    <w:ind w:firstLine="0" w:firstLineChars="0"/>
                    <w:rPr>
                      <w:rFonts w:hint="eastAsia"/>
                      <w:color w:val="auto"/>
                      <w:lang w:val="en-US" w:eastAsia="zh-CN"/>
                    </w:rPr>
                  </w:pPr>
                  <w:r>
                    <w:rPr>
                      <w:rFonts w:hint="eastAsia"/>
                      <w:color w:val="auto"/>
                      <w:lang w:val="en-US" w:eastAsia="zh-CN"/>
                    </w:rPr>
                    <w:t>ES，230~530m</w:t>
                  </w:r>
                </w:p>
              </w:tc>
              <w:tc>
                <w:tcPr>
                  <w:tcW w:w="2159" w:type="dxa"/>
                  <w:vMerge w:val="continue"/>
                  <w:vAlign w:val="center"/>
                </w:tcPr>
                <w:p w14:paraId="1598C3AC">
                  <w:pPr>
                    <w:pStyle w:val="10"/>
                    <w:widowControl w:val="0"/>
                    <w:bidi w:val="0"/>
                    <w:rPr>
                      <w:rFonts w:hint="eastAsia"/>
                      <w:color w:val="auto"/>
                      <w:lang w:val="en-US" w:eastAsia="zh-CN"/>
                    </w:rPr>
                  </w:pPr>
                </w:p>
              </w:tc>
            </w:tr>
            <w:tr w14:paraId="2EBFD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jc w:val="center"/>
              </w:trPr>
              <w:tc>
                <w:tcPr>
                  <w:tcW w:w="711" w:type="dxa"/>
                  <w:vMerge w:val="continue"/>
                  <w:vAlign w:val="center"/>
                </w:tcPr>
                <w:p w14:paraId="76520E20">
                  <w:pPr>
                    <w:pStyle w:val="10"/>
                    <w:widowControl w:val="0"/>
                    <w:bidi w:val="0"/>
                    <w:rPr>
                      <w:rFonts w:hint="eastAsia"/>
                      <w:color w:val="auto"/>
                      <w:lang w:val="en-US" w:eastAsia="zh-CN"/>
                    </w:rPr>
                  </w:pPr>
                </w:p>
              </w:tc>
              <w:tc>
                <w:tcPr>
                  <w:tcW w:w="1410" w:type="dxa"/>
                  <w:vAlign w:val="center"/>
                </w:tcPr>
                <w:p w14:paraId="06CF8206">
                  <w:pPr>
                    <w:pStyle w:val="10"/>
                    <w:widowControl w:val="0"/>
                    <w:bidi w:val="0"/>
                    <w:ind w:firstLine="0" w:firstLineChars="0"/>
                    <w:rPr>
                      <w:rFonts w:hint="eastAsia"/>
                      <w:color w:val="auto"/>
                      <w:lang w:val="en-US" w:eastAsia="zh-CN"/>
                    </w:rPr>
                  </w:pPr>
                  <w:r>
                    <w:rPr>
                      <w:rFonts w:hint="eastAsia"/>
                      <w:color w:val="auto"/>
                      <w:vertAlign w:val="baseline"/>
                      <w:lang w:val="en-US" w:eastAsia="zh-CN"/>
                    </w:rPr>
                    <w:t>石竹冲</w:t>
                  </w:r>
                  <w:r>
                    <w:rPr>
                      <w:rFonts w:hint="eastAsia"/>
                      <w:color w:val="auto"/>
                      <w:lang w:val="en-US" w:eastAsia="zh-CN"/>
                    </w:rPr>
                    <w:t>居民点</w:t>
                  </w:r>
                </w:p>
              </w:tc>
              <w:tc>
                <w:tcPr>
                  <w:tcW w:w="1020" w:type="dxa"/>
                  <w:vAlign w:val="center"/>
                </w:tcPr>
                <w:p w14:paraId="005A0694">
                  <w:pPr>
                    <w:pStyle w:val="10"/>
                    <w:widowControl w:val="0"/>
                    <w:bidi w:val="0"/>
                    <w:ind w:firstLine="0" w:firstLineChars="0"/>
                    <w:rPr>
                      <w:rFonts w:hint="eastAsia"/>
                      <w:color w:val="auto"/>
                      <w:lang w:val="en-US" w:eastAsia="zh-CN"/>
                    </w:rPr>
                  </w:pPr>
                  <w:r>
                    <w:rPr>
                      <w:rFonts w:hint="eastAsia"/>
                      <w:color w:val="auto"/>
                      <w:lang w:val="en-US" w:eastAsia="zh-CN"/>
                    </w:rPr>
                    <w:t>居住，约8人</w:t>
                  </w:r>
                </w:p>
              </w:tc>
              <w:tc>
                <w:tcPr>
                  <w:tcW w:w="1230" w:type="dxa"/>
                  <w:vAlign w:val="center"/>
                </w:tcPr>
                <w:p w14:paraId="1EEEDE2F">
                  <w:pPr>
                    <w:pStyle w:val="10"/>
                    <w:widowControl w:val="0"/>
                    <w:bidi w:val="0"/>
                    <w:ind w:firstLine="0" w:firstLineChars="0"/>
                    <w:rPr>
                      <w:rFonts w:hint="eastAsia"/>
                      <w:color w:val="auto"/>
                      <w:lang w:val="en-US" w:eastAsia="zh-CN"/>
                    </w:rPr>
                  </w:pPr>
                  <w:r>
                    <w:rPr>
                      <w:rFonts w:hint="eastAsia"/>
                      <w:color w:val="auto"/>
                      <w:lang w:val="en-US" w:eastAsia="zh-CN"/>
                    </w:rPr>
                    <w:t>WS，</w:t>
                  </w:r>
                </w:p>
                <w:p w14:paraId="7E63E93D">
                  <w:pPr>
                    <w:pStyle w:val="10"/>
                    <w:widowControl w:val="0"/>
                    <w:bidi w:val="0"/>
                    <w:ind w:firstLine="0" w:firstLineChars="0"/>
                    <w:rPr>
                      <w:rFonts w:hint="eastAsia"/>
                      <w:color w:val="auto"/>
                      <w:lang w:val="en-US" w:eastAsia="zh-CN"/>
                    </w:rPr>
                  </w:pPr>
                  <w:r>
                    <w:rPr>
                      <w:rFonts w:hint="eastAsia"/>
                      <w:color w:val="auto"/>
                      <w:lang w:val="en-US" w:eastAsia="zh-CN"/>
                    </w:rPr>
                    <w:t>0~60m</w:t>
                  </w:r>
                </w:p>
              </w:tc>
              <w:tc>
                <w:tcPr>
                  <w:tcW w:w="1305" w:type="dxa"/>
                  <w:vAlign w:val="center"/>
                </w:tcPr>
                <w:p w14:paraId="4A2032C1">
                  <w:pPr>
                    <w:pStyle w:val="10"/>
                    <w:widowControl w:val="0"/>
                    <w:bidi w:val="0"/>
                    <w:ind w:firstLine="0" w:firstLineChars="0"/>
                    <w:rPr>
                      <w:rFonts w:hint="eastAsia"/>
                      <w:color w:val="auto"/>
                      <w:lang w:val="en-US" w:eastAsia="zh-CN"/>
                    </w:rPr>
                  </w:pPr>
                  <w:r>
                    <w:rPr>
                      <w:rFonts w:hint="eastAsia"/>
                      <w:color w:val="auto"/>
                      <w:lang w:val="en-US" w:eastAsia="zh-CN"/>
                    </w:rPr>
                    <w:t>WS，</w:t>
                  </w:r>
                </w:p>
                <w:p w14:paraId="6DFF3DAE">
                  <w:pPr>
                    <w:pStyle w:val="10"/>
                    <w:widowControl w:val="0"/>
                    <w:bidi w:val="0"/>
                    <w:ind w:firstLine="0" w:firstLineChars="0"/>
                    <w:rPr>
                      <w:rFonts w:hint="eastAsia"/>
                      <w:color w:val="auto"/>
                      <w:lang w:val="en-US" w:eastAsia="zh-CN"/>
                    </w:rPr>
                  </w:pPr>
                  <w:r>
                    <w:rPr>
                      <w:rFonts w:hint="eastAsia"/>
                      <w:color w:val="auto"/>
                      <w:lang w:val="en-US" w:eastAsia="zh-CN"/>
                    </w:rPr>
                    <w:t>85~145m</w:t>
                  </w:r>
                </w:p>
              </w:tc>
              <w:tc>
                <w:tcPr>
                  <w:tcW w:w="2159" w:type="dxa"/>
                  <w:vMerge w:val="continue"/>
                  <w:vAlign w:val="center"/>
                </w:tcPr>
                <w:p w14:paraId="40252EB3">
                  <w:pPr>
                    <w:pStyle w:val="10"/>
                    <w:widowControl w:val="0"/>
                    <w:bidi w:val="0"/>
                    <w:rPr>
                      <w:rFonts w:hint="eastAsia"/>
                      <w:color w:val="auto"/>
                      <w:lang w:val="en-US" w:eastAsia="zh-CN"/>
                    </w:rPr>
                  </w:pPr>
                </w:p>
              </w:tc>
            </w:tr>
            <w:tr w14:paraId="0928D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711" w:type="dxa"/>
                  <w:vMerge w:val="continue"/>
                  <w:vAlign w:val="center"/>
                </w:tcPr>
                <w:p w14:paraId="4B3BFFF8">
                  <w:pPr>
                    <w:pStyle w:val="10"/>
                    <w:widowControl w:val="0"/>
                    <w:bidi w:val="0"/>
                    <w:rPr>
                      <w:rFonts w:hint="eastAsia"/>
                      <w:color w:val="auto"/>
                      <w:lang w:val="en-US" w:eastAsia="zh-CN"/>
                    </w:rPr>
                  </w:pPr>
                </w:p>
              </w:tc>
              <w:tc>
                <w:tcPr>
                  <w:tcW w:w="1410" w:type="dxa"/>
                  <w:vAlign w:val="center"/>
                </w:tcPr>
                <w:p w14:paraId="6A5DE2F6">
                  <w:pPr>
                    <w:pStyle w:val="10"/>
                    <w:widowControl w:val="0"/>
                    <w:bidi w:val="0"/>
                    <w:ind w:firstLine="0" w:firstLineChars="0"/>
                    <w:rPr>
                      <w:rFonts w:hint="eastAsia"/>
                      <w:color w:val="auto"/>
                      <w:lang w:val="en-US" w:eastAsia="zh-CN"/>
                    </w:rPr>
                  </w:pPr>
                  <w:r>
                    <w:rPr>
                      <w:rFonts w:hint="eastAsia"/>
                      <w:color w:val="auto"/>
                      <w:vertAlign w:val="baseline"/>
                      <w:lang w:val="en-US" w:eastAsia="zh-CN"/>
                    </w:rPr>
                    <w:t>石竹冲</w:t>
                  </w:r>
                  <w:r>
                    <w:rPr>
                      <w:rFonts w:hint="eastAsia"/>
                      <w:color w:val="auto"/>
                      <w:lang w:val="en-US" w:eastAsia="zh-CN"/>
                    </w:rPr>
                    <w:t>居民点2#</w:t>
                  </w:r>
                </w:p>
              </w:tc>
              <w:tc>
                <w:tcPr>
                  <w:tcW w:w="1020" w:type="dxa"/>
                  <w:vAlign w:val="center"/>
                </w:tcPr>
                <w:p w14:paraId="5F5640AD">
                  <w:pPr>
                    <w:pStyle w:val="10"/>
                    <w:widowControl w:val="0"/>
                    <w:bidi w:val="0"/>
                    <w:ind w:firstLine="0" w:firstLineChars="0"/>
                    <w:rPr>
                      <w:rFonts w:hint="eastAsia"/>
                      <w:color w:val="auto"/>
                      <w:lang w:val="en-US" w:eastAsia="zh-CN"/>
                    </w:rPr>
                  </w:pPr>
                  <w:r>
                    <w:rPr>
                      <w:rFonts w:hint="eastAsia"/>
                      <w:color w:val="auto"/>
                      <w:lang w:val="en-US" w:eastAsia="zh-CN"/>
                    </w:rPr>
                    <w:t>居住，约10人</w:t>
                  </w:r>
                </w:p>
              </w:tc>
              <w:tc>
                <w:tcPr>
                  <w:tcW w:w="1230" w:type="dxa"/>
                  <w:vAlign w:val="center"/>
                </w:tcPr>
                <w:p w14:paraId="4C353555">
                  <w:pPr>
                    <w:pStyle w:val="10"/>
                    <w:widowControl w:val="0"/>
                    <w:bidi w:val="0"/>
                    <w:ind w:firstLine="0" w:firstLineChars="0"/>
                    <w:rPr>
                      <w:rFonts w:hint="eastAsia"/>
                      <w:color w:val="auto"/>
                      <w:lang w:val="en-US" w:eastAsia="zh-CN"/>
                    </w:rPr>
                  </w:pPr>
                  <w:r>
                    <w:rPr>
                      <w:rFonts w:hint="eastAsia"/>
                      <w:color w:val="auto"/>
                      <w:lang w:val="en-US" w:eastAsia="zh-CN"/>
                    </w:rPr>
                    <w:t>WS，100~120m</w:t>
                  </w:r>
                </w:p>
              </w:tc>
              <w:tc>
                <w:tcPr>
                  <w:tcW w:w="1305" w:type="dxa"/>
                  <w:vAlign w:val="center"/>
                </w:tcPr>
                <w:p w14:paraId="546D90D2">
                  <w:pPr>
                    <w:pStyle w:val="10"/>
                    <w:widowControl w:val="0"/>
                    <w:bidi w:val="0"/>
                    <w:ind w:firstLine="0" w:firstLineChars="0"/>
                    <w:rPr>
                      <w:rFonts w:hint="eastAsia"/>
                      <w:color w:val="auto"/>
                      <w:lang w:val="en-US" w:eastAsia="zh-CN"/>
                    </w:rPr>
                  </w:pPr>
                  <w:r>
                    <w:rPr>
                      <w:rFonts w:hint="eastAsia"/>
                      <w:color w:val="auto"/>
                      <w:lang w:val="en-US" w:eastAsia="zh-CN"/>
                    </w:rPr>
                    <w:t>WS，160~180m</w:t>
                  </w:r>
                </w:p>
              </w:tc>
              <w:tc>
                <w:tcPr>
                  <w:tcW w:w="2159" w:type="dxa"/>
                  <w:vMerge w:val="continue"/>
                  <w:vAlign w:val="center"/>
                </w:tcPr>
                <w:p w14:paraId="0D289A67">
                  <w:pPr>
                    <w:pStyle w:val="10"/>
                    <w:widowControl w:val="0"/>
                    <w:bidi w:val="0"/>
                    <w:rPr>
                      <w:rFonts w:hint="eastAsia"/>
                      <w:color w:val="auto"/>
                      <w:lang w:val="en-US" w:eastAsia="zh-CN"/>
                    </w:rPr>
                  </w:pPr>
                </w:p>
              </w:tc>
            </w:tr>
            <w:tr w14:paraId="18241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711" w:type="dxa"/>
                  <w:vMerge w:val="continue"/>
                  <w:vAlign w:val="center"/>
                </w:tcPr>
                <w:p w14:paraId="068B13D3">
                  <w:pPr>
                    <w:pStyle w:val="10"/>
                    <w:widowControl w:val="0"/>
                    <w:bidi w:val="0"/>
                    <w:ind w:firstLine="0" w:firstLineChars="0"/>
                    <w:rPr>
                      <w:color w:val="auto"/>
                    </w:rPr>
                  </w:pPr>
                </w:p>
              </w:tc>
              <w:tc>
                <w:tcPr>
                  <w:tcW w:w="1410" w:type="dxa"/>
                  <w:vAlign w:val="center"/>
                </w:tcPr>
                <w:p w14:paraId="07B88795">
                  <w:pPr>
                    <w:pStyle w:val="10"/>
                    <w:widowControl w:val="0"/>
                    <w:bidi w:val="0"/>
                    <w:ind w:firstLine="0" w:firstLineChars="0"/>
                    <w:rPr>
                      <w:rFonts w:hint="default"/>
                      <w:color w:val="auto"/>
                      <w:lang w:val="en-US" w:eastAsia="zh-CN"/>
                    </w:rPr>
                  </w:pPr>
                  <w:r>
                    <w:rPr>
                      <w:rFonts w:hint="eastAsia"/>
                      <w:color w:val="auto"/>
                      <w:lang w:val="en-US" w:eastAsia="zh-CN"/>
                    </w:rPr>
                    <w:t>矿山公园</w:t>
                  </w:r>
                </w:p>
              </w:tc>
              <w:tc>
                <w:tcPr>
                  <w:tcW w:w="1020" w:type="dxa"/>
                  <w:vAlign w:val="center"/>
                </w:tcPr>
                <w:p w14:paraId="537387F5">
                  <w:pPr>
                    <w:pStyle w:val="10"/>
                    <w:widowControl w:val="0"/>
                    <w:bidi w:val="0"/>
                    <w:ind w:firstLine="0" w:firstLineChars="0"/>
                    <w:rPr>
                      <w:rFonts w:hint="eastAsia"/>
                      <w:color w:val="auto"/>
                      <w:lang w:val="en-US" w:eastAsia="zh-CN"/>
                    </w:rPr>
                  </w:pPr>
                  <w:r>
                    <w:rPr>
                      <w:rFonts w:hint="eastAsia"/>
                      <w:color w:val="auto"/>
                      <w:lang w:val="en-US" w:eastAsia="zh-CN"/>
                    </w:rPr>
                    <w:t>公园，约200人</w:t>
                  </w:r>
                </w:p>
              </w:tc>
              <w:tc>
                <w:tcPr>
                  <w:tcW w:w="1230" w:type="dxa"/>
                  <w:vAlign w:val="center"/>
                </w:tcPr>
                <w:p w14:paraId="3BCEF1B1">
                  <w:pPr>
                    <w:pStyle w:val="10"/>
                    <w:widowControl w:val="0"/>
                    <w:bidi w:val="0"/>
                    <w:ind w:firstLine="0" w:firstLineChars="0"/>
                    <w:rPr>
                      <w:rFonts w:hint="eastAsia"/>
                      <w:color w:val="auto"/>
                      <w:lang w:val="en-US" w:eastAsia="zh-CN"/>
                    </w:rPr>
                  </w:pPr>
                  <w:r>
                    <w:rPr>
                      <w:rFonts w:hint="eastAsia"/>
                      <w:color w:val="auto"/>
                      <w:lang w:val="en-US" w:eastAsia="zh-CN"/>
                    </w:rPr>
                    <w:t>ES，40~110m</w:t>
                  </w:r>
                </w:p>
              </w:tc>
              <w:tc>
                <w:tcPr>
                  <w:tcW w:w="1305" w:type="dxa"/>
                  <w:vAlign w:val="center"/>
                </w:tcPr>
                <w:p w14:paraId="4FF01178">
                  <w:pPr>
                    <w:pStyle w:val="10"/>
                    <w:widowControl w:val="0"/>
                    <w:bidi w:val="0"/>
                    <w:ind w:firstLine="0" w:firstLineChars="0"/>
                    <w:rPr>
                      <w:rFonts w:hint="eastAsia"/>
                      <w:color w:val="auto"/>
                      <w:lang w:val="en-US" w:eastAsia="zh-CN"/>
                    </w:rPr>
                  </w:pPr>
                  <w:r>
                    <w:rPr>
                      <w:rFonts w:hint="eastAsia"/>
                      <w:color w:val="auto"/>
                      <w:lang w:val="en-US" w:eastAsia="zh-CN"/>
                    </w:rPr>
                    <w:t>ES，70~140m</w:t>
                  </w:r>
                </w:p>
              </w:tc>
              <w:tc>
                <w:tcPr>
                  <w:tcW w:w="2159" w:type="dxa"/>
                  <w:vMerge w:val="continue"/>
                  <w:vAlign w:val="center"/>
                </w:tcPr>
                <w:p w14:paraId="092B8CE1">
                  <w:pPr>
                    <w:pStyle w:val="10"/>
                    <w:widowControl w:val="0"/>
                    <w:bidi w:val="0"/>
                    <w:ind w:firstLine="0" w:firstLineChars="0"/>
                    <w:rPr>
                      <w:rFonts w:hint="eastAsia"/>
                      <w:color w:val="auto"/>
                      <w:lang w:val="en-US" w:eastAsia="zh-CN"/>
                    </w:rPr>
                  </w:pPr>
                </w:p>
              </w:tc>
            </w:tr>
            <w:tr w14:paraId="05D60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711" w:type="dxa"/>
                  <w:vMerge w:val="continue"/>
                  <w:vAlign w:val="center"/>
                </w:tcPr>
                <w:p w14:paraId="59163800">
                  <w:pPr>
                    <w:pStyle w:val="10"/>
                    <w:widowControl w:val="0"/>
                    <w:bidi w:val="0"/>
                    <w:ind w:firstLine="0" w:firstLineChars="0"/>
                    <w:rPr>
                      <w:rFonts w:hint="eastAsia"/>
                      <w:color w:val="auto"/>
                      <w:lang w:val="en-US" w:eastAsia="zh-CN"/>
                    </w:rPr>
                  </w:pPr>
                </w:p>
              </w:tc>
              <w:tc>
                <w:tcPr>
                  <w:tcW w:w="1410" w:type="dxa"/>
                  <w:vAlign w:val="center"/>
                </w:tcPr>
                <w:p w14:paraId="56FFA025">
                  <w:pPr>
                    <w:pStyle w:val="10"/>
                    <w:widowControl w:val="0"/>
                    <w:bidi w:val="0"/>
                    <w:ind w:firstLine="0" w:firstLineChars="0"/>
                    <w:rPr>
                      <w:rFonts w:hint="eastAsia"/>
                      <w:color w:val="auto"/>
                      <w:lang w:val="en-US" w:eastAsia="zh-CN"/>
                    </w:rPr>
                  </w:pPr>
                  <w:r>
                    <w:rPr>
                      <w:rFonts w:hint="eastAsia"/>
                      <w:color w:val="auto"/>
                      <w:lang w:val="en-US" w:eastAsia="zh-CN"/>
                    </w:rPr>
                    <w:t>常宁市水口山工人运动陈列馆</w:t>
                  </w:r>
                </w:p>
              </w:tc>
              <w:tc>
                <w:tcPr>
                  <w:tcW w:w="1020" w:type="dxa"/>
                  <w:vAlign w:val="center"/>
                </w:tcPr>
                <w:p w14:paraId="0476A813">
                  <w:pPr>
                    <w:pStyle w:val="10"/>
                    <w:widowControl w:val="0"/>
                    <w:bidi w:val="0"/>
                    <w:ind w:firstLine="0" w:firstLineChars="0"/>
                    <w:rPr>
                      <w:rFonts w:hint="eastAsia"/>
                      <w:color w:val="auto"/>
                      <w:lang w:val="en-US" w:eastAsia="zh-CN"/>
                    </w:rPr>
                  </w:pPr>
                  <w:r>
                    <w:rPr>
                      <w:rFonts w:hint="eastAsia"/>
                      <w:color w:val="auto"/>
                      <w:lang w:val="en-US" w:eastAsia="zh-CN"/>
                    </w:rPr>
                    <w:t>陈列馆，约200人</w:t>
                  </w:r>
                </w:p>
              </w:tc>
              <w:tc>
                <w:tcPr>
                  <w:tcW w:w="1230" w:type="dxa"/>
                  <w:vAlign w:val="center"/>
                </w:tcPr>
                <w:p w14:paraId="3578E279">
                  <w:pPr>
                    <w:pStyle w:val="10"/>
                    <w:widowControl w:val="0"/>
                    <w:bidi w:val="0"/>
                    <w:ind w:firstLine="0" w:firstLineChars="0"/>
                    <w:rPr>
                      <w:rFonts w:hint="eastAsia"/>
                      <w:color w:val="auto"/>
                      <w:lang w:val="en-US" w:eastAsia="zh-CN"/>
                    </w:rPr>
                  </w:pPr>
                  <w:r>
                    <w:rPr>
                      <w:rFonts w:hint="eastAsia"/>
                      <w:color w:val="auto"/>
                      <w:lang w:val="en-US" w:eastAsia="zh-CN"/>
                    </w:rPr>
                    <w:t>ES，130~200m</w:t>
                  </w:r>
                </w:p>
              </w:tc>
              <w:tc>
                <w:tcPr>
                  <w:tcW w:w="1305" w:type="dxa"/>
                  <w:vAlign w:val="center"/>
                </w:tcPr>
                <w:p w14:paraId="3C7C080C">
                  <w:pPr>
                    <w:pStyle w:val="10"/>
                    <w:widowControl w:val="0"/>
                    <w:bidi w:val="0"/>
                    <w:ind w:firstLine="0" w:firstLineChars="0"/>
                    <w:rPr>
                      <w:rFonts w:hint="eastAsia"/>
                      <w:color w:val="auto"/>
                      <w:lang w:val="en-US" w:eastAsia="zh-CN"/>
                    </w:rPr>
                  </w:pPr>
                  <w:r>
                    <w:rPr>
                      <w:rFonts w:hint="eastAsia"/>
                      <w:color w:val="auto"/>
                      <w:lang w:val="en-US" w:eastAsia="zh-CN"/>
                    </w:rPr>
                    <w:t>ES，180~250m</w:t>
                  </w:r>
                </w:p>
              </w:tc>
              <w:tc>
                <w:tcPr>
                  <w:tcW w:w="2159" w:type="dxa"/>
                  <w:vMerge w:val="continue"/>
                  <w:vAlign w:val="center"/>
                </w:tcPr>
                <w:p w14:paraId="38CC529E">
                  <w:pPr>
                    <w:pStyle w:val="10"/>
                    <w:widowControl w:val="0"/>
                    <w:bidi w:val="0"/>
                    <w:ind w:firstLine="0" w:firstLineChars="0"/>
                    <w:rPr>
                      <w:rFonts w:hint="eastAsia"/>
                      <w:color w:val="auto"/>
                      <w:lang w:val="en-US" w:eastAsia="zh-CN"/>
                    </w:rPr>
                  </w:pPr>
                </w:p>
              </w:tc>
            </w:tr>
            <w:tr w14:paraId="7E439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11" w:type="dxa"/>
                  <w:vMerge w:val="continue"/>
                  <w:vAlign w:val="center"/>
                </w:tcPr>
                <w:p w14:paraId="3A2F13C9">
                  <w:pPr>
                    <w:pStyle w:val="10"/>
                    <w:widowControl w:val="0"/>
                    <w:bidi w:val="0"/>
                    <w:ind w:firstLine="0" w:firstLineChars="0"/>
                    <w:rPr>
                      <w:rFonts w:hint="eastAsia"/>
                      <w:color w:val="auto"/>
                      <w:lang w:val="en-US" w:eastAsia="zh-CN"/>
                    </w:rPr>
                  </w:pPr>
                </w:p>
              </w:tc>
              <w:tc>
                <w:tcPr>
                  <w:tcW w:w="1410" w:type="dxa"/>
                  <w:vAlign w:val="center"/>
                </w:tcPr>
                <w:p w14:paraId="7D3FE093">
                  <w:pPr>
                    <w:pStyle w:val="10"/>
                    <w:widowControl w:val="0"/>
                    <w:bidi w:val="0"/>
                    <w:ind w:firstLine="0" w:firstLineChars="0"/>
                    <w:rPr>
                      <w:rFonts w:hint="eastAsia"/>
                      <w:color w:val="auto"/>
                      <w:lang w:val="en-US" w:eastAsia="zh-CN"/>
                    </w:rPr>
                  </w:pPr>
                  <w:r>
                    <w:rPr>
                      <w:rFonts w:hint="eastAsia"/>
                      <w:color w:val="auto"/>
                      <w:lang w:val="en-US" w:eastAsia="zh-CN"/>
                    </w:rPr>
                    <w:t>松柏镇联盟完小</w:t>
                  </w:r>
                </w:p>
              </w:tc>
              <w:tc>
                <w:tcPr>
                  <w:tcW w:w="1020" w:type="dxa"/>
                  <w:vAlign w:val="center"/>
                </w:tcPr>
                <w:p w14:paraId="38DECB85">
                  <w:pPr>
                    <w:pStyle w:val="10"/>
                    <w:widowControl w:val="0"/>
                    <w:bidi w:val="0"/>
                    <w:ind w:firstLine="0" w:firstLineChars="0"/>
                    <w:rPr>
                      <w:rFonts w:hint="eastAsia"/>
                      <w:color w:val="auto"/>
                      <w:lang w:val="en-US" w:eastAsia="zh-CN"/>
                    </w:rPr>
                  </w:pPr>
                  <w:r>
                    <w:rPr>
                      <w:rFonts w:hint="eastAsia"/>
                      <w:color w:val="auto"/>
                      <w:lang w:val="en-US" w:eastAsia="zh-CN"/>
                    </w:rPr>
                    <w:t>学习，约20人</w:t>
                  </w:r>
                </w:p>
              </w:tc>
              <w:tc>
                <w:tcPr>
                  <w:tcW w:w="1230" w:type="dxa"/>
                  <w:vAlign w:val="center"/>
                </w:tcPr>
                <w:p w14:paraId="3291BFBC">
                  <w:pPr>
                    <w:pStyle w:val="10"/>
                    <w:widowControl w:val="0"/>
                    <w:bidi w:val="0"/>
                    <w:ind w:firstLine="0" w:firstLineChars="0"/>
                    <w:rPr>
                      <w:rFonts w:hint="eastAsia"/>
                      <w:color w:val="auto"/>
                      <w:lang w:val="en-US" w:eastAsia="zh-CN"/>
                    </w:rPr>
                  </w:pPr>
                  <w:r>
                    <w:rPr>
                      <w:rFonts w:hint="eastAsia"/>
                      <w:color w:val="auto"/>
                      <w:lang w:val="en-US" w:eastAsia="zh-CN"/>
                    </w:rPr>
                    <w:t>ES，310~430m</w:t>
                  </w:r>
                </w:p>
              </w:tc>
              <w:tc>
                <w:tcPr>
                  <w:tcW w:w="1305" w:type="dxa"/>
                  <w:vAlign w:val="center"/>
                </w:tcPr>
                <w:p w14:paraId="2B26A15A">
                  <w:pPr>
                    <w:pStyle w:val="10"/>
                    <w:widowControl w:val="0"/>
                    <w:bidi w:val="0"/>
                    <w:ind w:firstLine="0" w:firstLineChars="0"/>
                    <w:rPr>
                      <w:rFonts w:hint="eastAsia"/>
                      <w:color w:val="auto"/>
                      <w:lang w:val="en-US" w:eastAsia="zh-CN"/>
                    </w:rPr>
                  </w:pPr>
                  <w:r>
                    <w:rPr>
                      <w:rFonts w:hint="eastAsia"/>
                      <w:color w:val="auto"/>
                      <w:lang w:val="en-US" w:eastAsia="zh-CN"/>
                    </w:rPr>
                    <w:t>ES，350~470m</w:t>
                  </w:r>
                </w:p>
              </w:tc>
              <w:tc>
                <w:tcPr>
                  <w:tcW w:w="2159" w:type="dxa"/>
                  <w:vMerge w:val="continue"/>
                  <w:vAlign w:val="center"/>
                </w:tcPr>
                <w:p w14:paraId="42991F13">
                  <w:pPr>
                    <w:pStyle w:val="10"/>
                    <w:widowControl w:val="0"/>
                    <w:bidi w:val="0"/>
                    <w:ind w:firstLine="0" w:firstLineChars="0"/>
                    <w:rPr>
                      <w:rFonts w:hint="eastAsia"/>
                      <w:color w:val="auto"/>
                      <w:lang w:val="en-US" w:eastAsia="zh-CN"/>
                    </w:rPr>
                  </w:pPr>
                </w:p>
              </w:tc>
            </w:tr>
            <w:tr w14:paraId="62E5E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11" w:type="dxa"/>
                  <w:vMerge w:val="continue"/>
                  <w:vAlign w:val="center"/>
                </w:tcPr>
                <w:p w14:paraId="67898456">
                  <w:pPr>
                    <w:pStyle w:val="10"/>
                    <w:widowControl w:val="0"/>
                    <w:bidi w:val="0"/>
                    <w:ind w:firstLine="0" w:firstLineChars="0"/>
                    <w:rPr>
                      <w:color w:val="auto"/>
                    </w:rPr>
                  </w:pPr>
                </w:p>
              </w:tc>
              <w:tc>
                <w:tcPr>
                  <w:tcW w:w="1410" w:type="dxa"/>
                  <w:vAlign w:val="center"/>
                </w:tcPr>
                <w:p w14:paraId="43576005">
                  <w:pPr>
                    <w:pStyle w:val="10"/>
                    <w:widowControl w:val="0"/>
                    <w:bidi w:val="0"/>
                    <w:ind w:firstLine="0" w:firstLineChars="0"/>
                    <w:rPr>
                      <w:rFonts w:hint="default"/>
                      <w:color w:val="auto"/>
                      <w:lang w:val="en-US" w:eastAsia="zh-CN"/>
                    </w:rPr>
                  </w:pPr>
                  <w:r>
                    <w:rPr>
                      <w:rFonts w:hint="eastAsia"/>
                      <w:color w:val="auto"/>
                      <w:lang w:val="en-US" w:eastAsia="zh-CN"/>
                    </w:rPr>
                    <w:t>伍子皂</w:t>
                  </w:r>
                </w:p>
              </w:tc>
              <w:tc>
                <w:tcPr>
                  <w:tcW w:w="1020" w:type="dxa"/>
                  <w:vAlign w:val="center"/>
                </w:tcPr>
                <w:p w14:paraId="3A7F07C3">
                  <w:pPr>
                    <w:pStyle w:val="10"/>
                    <w:widowControl w:val="0"/>
                    <w:bidi w:val="0"/>
                    <w:ind w:firstLine="0" w:firstLineChars="0"/>
                    <w:rPr>
                      <w:rFonts w:hint="eastAsia"/>
                      <w:color w:val="auto"/>
                      <w:lang w:val="en-US" w:eastAsia="zh-CN"/>
                    </w:rPr>
                  </w:pPr>
                  <w:r>
                    <w:rPr>
                      <w:rFonts w:hint="eastAsia"/>
                      <w:color w:val="auto"/>
                      <w:lang w:val="en-US" w:eastAsia="zh-CN"/>
                    </w:rPr>
                    <w:t>居住，约300人</w:t>
                  </w:r>
                </w:p>
              </w:tc>
              <w:tc>
                <w:tcPr>
                  <w:tcW w:w="1230" w:type="dxa"/>
                  <w:vAlign w:val="center"/>
                </w:tcPr>
                <w:p w14:paraId="622E09BA">
                  <w:pPr>
                    <w:pStyle w:val="10"/>
                    <w:widowControl w:val="0"/>
                    <w:bidi w:val="0"/>
                    <w:ind w:firstLine="0" w:firstLineChars="0"/>
                    <w:rPr>
                      <w:rFonts w:hint="eastAsia"/>
                      <w:color w:val="auto"/>
                      <w:lang w:val="en-US" w:eastAsia="zh-CN"/>
                    </w:rPr>
                  </w:pPr>
                  <w:r>
                    <w:rPr>
                      <w:rFonts w:hint="eastAsia"/>
                      <w:color w:val="auto"/>
                      <w:lang w:val="en-US" w:eastAsia="zh-CN"/>
                    </w:rPr>
                    <w:t>S，260~500m</w:t>
                  </w:r>
                </w:p>
              </w:tc>
              <w:tc>
                <w:tcPr>
                  <w:tcW w:w="1305" w:type="dxa"/>
                  <w:vAlign w:val="center"/>
                </w:tcPr>
                <w:p w14:paraId="2E6714C6">
                  <w:pPr>
                    <w:pStyle w:val="10"/>
                    <w:widowControl w:val="0"/>
                    <w:bidi w:val="0"/>
                    <w:ind w:firstLine="0" w:firstLineChars="0"/>
                    <w:rPr>
                      <w:rFonts w:hint="eastAsia"/>
                      <w:color w:val="auto"/>
                      <w:lang w:val="en-US" w:eastAsia="zh-CN"/>
                    </w:rPr>
                  </w:pPr>
                  <w:r>
                    <w:rPr>
                      <w:rFonts w:hint="eastAsia"/>
                      <w:color w:val="auto"/>
                      <w:lang w:val="en-US" w:eastAsia="zh-CN"/>
                    </w:rPr>
                    <w:t>S，</w:t>
                  </w:r>
                </w:p>
                <w:p w14:paraId="44CE2DFE">
                  <w:pPr>
                    <w:pStyle w:val="10"/>
                    <w:widowControl w:val="0"/>
                    <w:bidi w:val="0"/>
                    <w:ind w:firstLine="0" w:firstLineChars="0"/>
                    <w:rPr>
                      <w:rFonts w:hint="eastAsia"/>
                      <w:color w:val="auto"/>
                      <w:lang w:val="en-US" w:eastAsia="zh-CN"/>
                    </w:rPr>
                  </w:pPr>
                  <w:r>
                    <w:rPr>
                      <w:rFonts w:hint="eastAsia"/>
                      <w:color w:val="auto"/>
                      <w:lang w:val="en-US" w:eastAsia="zh-CN"/>
                    </w:rPr>
                    <w:t>280~520m</w:t>
                  </w:r>
                </w:p>
              </w:tc>
              <w:tc>
                <w:tcPr>
                  <w:tcW w:w="2159" w:type="dxa"/>
                  <w:vMerge w:val="continue"/>
                  <w:vAlign w:val="center"/>
                </w:tcPr>
                <w:p w14:paraId="3A4CB4AA">
                  <w:pPr>
                    <w:pStyle w:val="10"/>
                    <w:widowControl w:val="0"/>
                    <w:bidi w:val="0"/>
                    <w:ind w:firstLine="0" w:firstLineChars="0"/>
                    <w:rPr>
                      <w:rFonts w:hint="eastAsia"/>
                      <w:color w:val="auto"/>
                      <w:lang w:val="en-US" w:eastAsia="zh-CN"/>
                    </w:rPr>
                  </w:pPr>
                </w:p>
              </w:tc>
            </w:tr>
            <w:tr w14:paraId="21E5B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711" w:type="dxa"/>
                  <w:vMerge w:val="restart"/>
                  <w:vAlign w:val="center"/>
                </w:tcPr>
                <w:p w14:paraId="48C2B8B2">
                  <w:pPr>
                    <w:pStyle w:val="10"/>
                    <w:widowControl w:val="0"/>
                    <w:bidi w:val="0"/>
                    <w:rPr>
                      <w:rFonts w:hint="default"/>
                      <w:color w:val="auto"/>
                      <w:lang w:val="en-US" w:eastAsia="zh-CN"/>
                    </w:rPr>
                  </w:pPr>
                  <w:r>
                    <w:rPr>
                      <w:rFonts w:hint="eastAsia"/>
                      <w:color w:val="auto"/>
                      <w:lang w:val="en-US" w:eastAsia="zh-CN"/>
                    </w:rPr>
                    <w:t>声环境</w:t>
                  </w:r>
                </w:p>
              </w:tc>
              <w:tc>
                <w:tcPr>
                  <w:tcW w:w="1410" w:type="dxa"/>
                  <w:vAlign w:val="center"/>
                </w:tcPr>
                <w:p w14:paraId="3EA44C69">
                  <w:pPr>
                    <w:pStyle w:val="10"/>
                    <w:widowControl w:val="0"/>
                    <w:bidi w:val="0"/>
                    <w:ind w:firstLine="0" w:firstLineChars="0"/>
                    <w:rPr>
                      <w:rFonts w:hint="default"/>
                      <w:color w:val="auto"/>
                      <w:lang w:val="en-US" w:eastAsia="zh-CN"/>
                    </w:rPr>
                  </w:pPr>
                  <w:r>
                    <w:rPr>
                      <w:rFonts w:hint="eastAsia"/>
                      <w:color w:val="auto"/>
                      <w:vertAlign w:val="baseline"/>
                      <w:lang w:val="en-US" w:eastAsia="zh-CN"/>
                    </w:rPr>
                    <w:t>金联村</w:t>
                  </w:r>
                  <w:r>
                    <w:rPr>
                      <w:rFonts w:hint="eastAsia"/>
                      <w:color w:val="auto"/>
                      <w:lang w:val="en-US" w:eastAsia="zh-CN"/>
                    </w:rPr>
                    <w:t>居民点1#</w:t>
                  </w:r>
                </w:p>
              </w:tc>
              <w:tc>
                <w:tcPr>
                  <w:tcW w:w="1020" w:type="dxa"/>
                  <w:vAlign w:val="center"/>
                </w:tcPr>
                <w:p w14:paraId="1960AD47">
                  <w:pPr>
                    <w:pStyle w:val="10"/>
                    <w:widowControl w:val="0"/>
                    <w:bidi w:val="0"/>
                    <w:ind w:firstLine="0" w:firstLineChars="0"/>
                    <w:rPr>
                      <w:rFonts w:hint="default"/>
                      <w:color w:val="auto"/>
                      <w:lang w:val="en-US" w:eastAsia="zh-CN"/>
                    </w:rPr>
                  </w:pPr>
                  <w:r>
                    <w:rPr>
                      <w:rFonts w:hint="eastAsia"/>
                      <w:color w:val="auto"/>
                      <w:lang w:val="en-US" w:eastAsia="zh-CN"/>
                    </w:rPr>
                    <w:t>居住，约5人</w:t>
                  </w:r>
                </w:p>
              </w:tc>
              <w:tc>
                <w:tcPr>
                  <w:tcW w:w="1230" w:type="dxa"/>
                  <w:vAlign w:val="center"/>
                </w:tcPr>
                <w:p w14:paraId="7CFF890B">
                  <w:pPr>
                    <w:pStyle w:val="10"/>
                    <w:widowControl w:val="0"/>
                    <w:bidi w:val="0"/>
                    <w:ind w:firstLine="0" w:firstLineChars="0"/>
                    <w:rPr>
                      <w:rFonts w:hint="eastAsia"/>
                      <w:color w:val="auto"/>
                      <w:lang w:val="en-US" w:eastAsia="zh-CN"/>
                    </w:rPr>
                  </w:pPr>
                  <w:r>
                    <w:rPr>
                      <w:rFonts w:hint="eastAsia"/>
                      <w:color w:val="auto"/>
                      <w:lang w:val="en-US" w:eastAsia="zh-CN"/>
                    </w:rPr>
                    <w:t>EN，</w:t>
                  </w:r>
                </w:p>
                <w:p w14:paraId="606C0A31">
                  <w:pPr>
                    <w:pStyle w:val="10"/>
                    <w:widowControl w:val="0"/>
                    <w:bidi w:val="0"/>
                    <w:ind w:firstLine="0" w:firstLineChars="0"/>
                    <w:rPr>
                      <w:rFonts w:hint="default"/>
                      <w:color w:val="auto"/>
                      <w:lang w:val="en-US" w:eastAsia="zh-CN"/>
                    </w:rPr>
                  </w:pPr>
                  <w:r>
                    <w:rPr>
                      <w:rFonts w:hint="eastAsia"/>
                      <w:color w:val="auto"/>
                      <w:lang w:val="en-US" w:eastAsia="zh-CN"/>
                    </w:rPr>
                    <w:t>0~40m</w:t>
                  </w:r>
                </w:p>
              </w:tc>
              <w:tc>
                <w:tcPr>
                  <w:tcW w:w="1305" w:type="dxa"/>
                  <w:vAlign w:val="center"/>
                </w:tcPr>
                <w:p w14:paraId="32130C66">
                  <w:pPr>
                    <w:pStyle w:val="10"/>
                    <w:widowControl w:val="0"/>
                    <w:bidi w:val="0"/>
                    <w:ind w:firstLine="0" w:firstLineChars="0"/>
                    <w:rPr>
                      <w:rFonts w:hint="eastAsia"/>
                      <w:color w:val="auto"/>
                      <w:lang w:val="en-US" w:eastAsia="zh-CN"/>
                    </w:rPr>
                  </w:pPr>
                  <w:r>
                    <w:rPr>
                      <w:rFonts w:hint="eastAsia"/>
                      <w:color w:val="auto"/>
                      <w:lang w:val="en-US" w:eastAsia="zh-CN"/>
                    </w:rPr>
                    <w:t>EN，</w:t>
                  </w:r>
                </w:p>
                <w:p w14:paraId="4EF281DD">
                  <w:pPr>
                    <w:pStyle w:val="10"/>
                    <w:widowControl w:val="0"/>
                    <w:bidi w:val="0"/>
                    <w:ind w:firstLine="0" w:firstLineChars="0"/>
                    <w:rPr>
                      <w:rFonts w:hint="eastAsia"/>
                      <w:color w:val="auto"/>
                      <w:lang w:val="en-US" w:eastAsia="zh-CN"/>
                    </w:rPr>
                  </w:pPr>
                  <w:r>
                    <w:rPr>
                      <w:rFonts w:hint="eastAsia"/>
                      <w:color w:val="auto"/>
                      <w:lang w:val="en-US" w:eastAsia="zh-CN"/>
                    </w:rPr>
                    <w:t>50~90m</w:t>
                  </w:r>
                </w:p>
              </w:tc>
              <w:tc>
                <w:tcPr>
                  <w:tcW w:w="2159" w:type="dxa"/>
                  <w:vMerge w:val="restart"/>
                  <w:vAlign w:val="center"/>
                </w:tcPr>
                <w:p w14:paraId="33844075">
                  <w:pPr>
                    <w:pStyle w:val="10"/>
                    <w:widowControl w:val="0"/>
                    <w:bidi w:val="0"/>
                    <w:jc w:val="center"/>
                    <w:rPr>
                      <w:rFonts w:hint="default"/>
                      <w:color w:val="auto"/>
                      <w:lang w:val="en-US" w:eastAsia="zh-CN"/>
                    </w:rPr>
                  </w:pPr>
                  <w:r>
                    <w:rPr>
                      <w:rFonts w:hint="default"/>
                      <w:color w:val="auto"/>
                      <w:lang w:val="en-US" w:eastAsia="zh-CN"/>
                    </w:rPr>
                    <w:t>《声环境质量标准》（GB3096-2008）2类标准</w:t>
                  </w:r>
                </w:p>
              </w:tc>
            </w:tr>
            <w:tr w14:paraId="3B8D6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dxa"/>
                  <w:vMerge w:val="continue"/>
                  <w:vAlign w:val="center"/>
                </w:tcPr>
                <w:p w14:paraId="36410D2C">
                  <w:pPr>
                    <w:pStyle w:val="10"/>
                    <w:widowControl w:val="0"/>
                    <w:bidi w:val="0"/>
                    <w:jc w:val="center"/>
                    <w:rPr>
                      <w:color w:val="auto"/>
                    </w:rPr>
                  </w:pPr>
                </w:p>
              </w:tc>
              <w:tc>
                <w:tcPr>
                  <w:tcW w:w="1410" w:type="dxa"/>
                  <w:vAlign w:val="center"/>
                </w:tcPr>
                <w:p w14:paraId="00CDFD05">
                  <w:pPr>
                    <w:pStyle w:val="10"/>
                    <w:widowControl w:val="0"/>
                    <w:bidi w:val="0"/>
                    <w:ind w:firstLine="0" w:firstLineChars="0"/>
                    <w:rPr>
                      <w:color w:val="auto"/>
                    </w:rPr>
                  </w:pPr>
                  <w:r>
                    <w:rPr>
                      <w:rFonts w:hint="eastAsia"/>
                      <w:color w:val="auto"/>
                      <w:vertAlign w:val="baseline"/>
                      <w:lang w:val="en-US" w:eastAsia="zh-CN"/>
                    </w:rPr>
                    <w:t>金联村</w:t>
                  </w:r>
                  <w:r>
                    <w:rPr>
                      <w:rFonts w:hint="eastAsia"/>
                      <w:color w:val="auto"/>
                      <w:lang w:val="en-US" w:eastAsia="zh-CN"/>
                    </w:rPr>
                    <w:t>居民点2#</w:t>
                  </w:r>
                </w:p>
              </w:tc>
              <w:tc>
                <w:tcPr>
                  <w:tcW w:w="1020" w:type="dxa"/>
                  <w:vAlign w:val="center"/>
                </w:tcPr>
                <w:p w14:paraId="0C746F99">
                  <w:pPr>
                    <w:pStyle w:val="10"/>
                    <w:widowControl w:val="0"/>
                    <w:bidi w:val="0"/>
                    <w:ind w:firstLine="0" w:firstLineChars="0"/>
                    <w:rPr>
                      <w:color w:val="auto"/>
                    </w:rPr>
                  </w:pPr>
                  <w:r>
                    <w:rPr>
                      <w:rFonts w:hint="eastAsia"/>
                      <w:color w:val="auto"/>
                      <w:lang w:val="en-US" w:eastAsia="zh-CN"/>
                    </w:rPr>
                    <w:t>居住，约3人</w:t>
                  </w:r>
                </w:p>
              </w:tc>
              <w:tc>
                <w:tcPr>
                  <w:tcW w:w="1230" w:type="dxa"/>
                  <w:vAlign w:val="center"/>
                </w:tcPr>
                <w:p w14:paraId="72EE5B34">
                  <w:pPr>
                    <w:pStyle w:val="10"/>
                    <w:widowControl w:val="0"/>
                    <w:bidi w:val="0"/>
                    <w:ind w:firstLine="0" w:firstLineChars="0"/>
                    <w:rPr>
                      <w:rFonts w:hint="eastAsia"/>
                      <w:color w:val="auto"/>
                      <w:lang w:val="en-US" w:eastAsia="zh-CN"/>
                    </w:rPr>
                  </w:pPr>
                  <w:r>
                    <w:rPr>
                      <w:rFonts w:hint="eastAsia"/>
                      <w:color w:val="auto"/>
                      <w:lang w:val="en-US" w:eastAsia="zh-CN"/>
                    </w:rPr>
                    <w:t>E，</w:t>
                  </w:r>
                </w:p>
                <w:p w14:paraId="7E374A60">
                  <w:pPr>
                    <w:pStyle w:val="10"/>
                    <w:widowControl w:val="0"/>
                    <w:bidi w:val="0"/>
                    <w:ind w:firstLine="0" w:firstLineChars="0"/>
                    <w:rPr>
                      <w:color w:val="auto"/>
                    </w:rPr>
                  </w:pPr>
                  <w:r>
                    <w:rPr>
                      <w:rFonts w:hint="eastAsia"/>
                      <w:color w:val="auto"/>
                      <w:lang w:val="en-US" w:eastAsia="zh-CN"/>
                    </w:rPr>
                    <w:t>40~50m</w:t>
                  </w:r>
                </w:p>
              </w:tc>
              <w:tc>
                <w:tcPr>
                  <w:tcW w:w="1305" w:type="dxa"/>
                  <w:vAlign w:val="center"/>
                </w:tcPr>
                <w:p w14:paraId="2932AA2F">
                  <w:pPr>
                    <w:pStyle w:val="10"/>
                    <w:widowControl w:val="0"/>
                    <w:bidi w:val="0"/>
                    <w:ind w:firstLine="0" w:firstLineChars="0"/>
                    <w:rPr>
                      <w:rFonts w:hint="eastAsia"/>
                      <w:color w:val="auto"/>
                      <w:lang w:val="en-US" w:eastAsia="zh-CN"/>
                    </w:rPr>
                  </w:pPr>
                  <w:r>
                    <w:rPr>
                      <w:rFonts w:hint="eastAsia"/>
                      <w:color w:val="auto"/>
                      <w:lang w:val="en-US" w:eastAsia="zh-CN"/>
                    </w:rPr>
                    <w:t>E，</w:t>
                  </w:r>
                </w:p>
                <w:p w14:paraId="295BB988">
                  <w:pPr>
                    <w:pStyle w:val="10"/>
                    <w:widowControl w:val="0"/>
                    <w:bidi w:val="0"/>
                    <w:ind w:firstLine="0" w:firstLineChars="0"/>
                    <w:rPr>
                      <w:rFonts w:hint="eastAsia"/>
                      <w:color w:val="auto"/>
                      <w:lang w:val="en-US" w:eastAsia="zh-CN"/>
                    </w:rPr>
                  </w:pPr>
                  <w:r>
                    <w:rPr>
                      <w:rFonts w:hint="eastAsia"/>
                      <w:color w:val="auto"/>
                      <w:lang w:val="en-US" w:eastAsia="zh-CN"/>
                    </w:rPr>
                    <w:t>90~260m</w:t>
                  </w:r>
                </w:p>
              </w:tc>
              <w:tc>
                <w:tcPr>
                  <w:tcW w:w="2159" w:type="dxa"/>
                  <w:vMerge w:val="continue"/>
                  <w:vAlign w:val="center"/>
                </w:tcPr>
                <w:p w14:paraId="027A0B12">
                  <w:pPr>
                    <w:pStyle w:val="10"/>
                    <w:widowControl w:val="0"/>
                    <w:bidi w:val="0"/>
                    <w:jc w:val="center"/>
                    <w:rPr>
                      <w:rFonts w:hint="default"/>
                      <w:color w:val="auto"/>
                      <w:lang w:val="en-US" w:eastAsia="zh-CN"/>
                    </w:rPr>
                  </w:pPr>
                </w:p>
              </w:tc>
            </w:tr>
            <w:tr w14:paraId="60971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711" w:type="dxa"/>
                  <w:vMerge w:val="continue"/>
                  <w:vAlign w:val="center"/>
                </w:tcPr>
                <w:p w14:paraId="37BD1404">
                  <w:pPr>
                    <w:pStyle w:val="10"/>
                    <w:widowControl w:val="0"/>
                    <w:bidi w:val="0"/>
                    <w:jc w:val="center"/>
                    <w:rPr>
                      <w:rFonts w:hint="default"/>
                      <w:color w:val="auto"/>
                      <w:lang w:val="en-US" w:eastAsia="zh-CN"/>
                    </w:rPr>
                  </w:pPr>
                </w:p>
              </w:tc>
              <w:tc>
                <w:tcPr>
                  <w:tcW w:w="1410" w:type="dxa"/>
                  <w:vAlign w:val="center"/>
                </w:tcPr>
                <w:p w14:paraId="2A124E4A">
                  <w:pPr>
                    <w:pStyle w:val="10"/>
                    <w:widowControl w:val="0"/>
                    <w:bidi w:val="0"/>
                    <w:ind w:firstLine="0" w:firstLineChars="0"/>
                    <w:rPr>
                      <w:rFonts w:hint="default"/>
                      <w:color w:val="auto"/>
                      <w:lang w:val="en-US" w:eastAsia="zh-CN"/>
                    </w:rPr>
                  </w:pPr>
                  <w:r>
                    <w:rPr>
                      <w:rFonts w:hint="eastAsia"/>
                      <w:color w:val="auto"/>
                      <w:vertAlign w:val="baseline"/>
                      <w:lang w:val="en-US" w:eastAsia="zh-CN"/>
                    </w:rPr>
                    <w:t>金联村</w:t>
                  </w:r>
                  <w:r>
                    <w:rPr>
                      <w:rFonts w:hint="eastAsia"/>
                      <w:color w:val="auto"/>
                      <w:lang w:val="en-US" w:eastAsia="zh-CN"/>
                    </w:rPr>
                    <w:t>居民点3#</w:t>
                  </w:r>
                </w:p>
              </w:tc>
              <w:tc>
                <w:tcPr>
                  <w:tcW w:w="1020" w:type="dxa"/>
                  <w:vAlign w:val="center"/>
                </w:tcPr>
                <w:p w14:paraId="022B43C6">
                  <w:pPr>
                    <w:pStyle w:val="10"/>
                    <w:widowControl w:val="0"/>
                    <w:bidi w:val="0"/>
                    <w:ind w:firstLine="0" w:firstLineChars="0"/>
                    <w:rPr>
                      <w:rFonts w:hint="default"/>
                      <w:color w:val="auto"/>
                      <w:lang w:val="en-US" w:eastAsia="zh-CN"/>
                    </w:rPr>
                  </w:pPr>
                  <w:r>
                    <w:rPr>
                      <w:rFonts w:hint="eastAsia"/>
                      <w:color w:val="auto"/>
                      <w:lang w:val="en-US" w:eastAsia="zh-CN"/>
                    </w:rPr>
                    <w:t>居住，约20人</w:t>
                  </w:r>
                </w:p>
              </w:tc>
              <w:tc>
                <w:tcPr>
                  <w:tcW w:w="1230" w:type="dxa"/>
                  <w:vAlign w:val="center"/>
                </w:tcPr>
                <w:p w14:paraId="4655DE0C">
                  <w:pPr>
                    <w:pStyle w:val="10"/>
                    <w:widowControl w:val="0"/>
                    <w:bidi w:val="0"/>
                    <w:ind w:firstLine="0" w:firstLineChars="0"/>
                    <w:rPr>
                      <w:rFonts w:hint="eastAsia"/>
                      <w:color w:val="auto"/>
                      <w:lang w:val="en-US" w:eastAsia="zh-CN"/>
                    </w:rPr>
                  </w:pPr>
                  <w:r>
                    <w:rPr>
                      <w:rFonts w:hint="eastAsia"/>
                      <w:color w:val="auto"/>
                      <w:lang w:val="en-US" w:eastAsia="zh-CN"/>
                    </w:rPr>
                    <w:t>S，</w:t>
                  </w:r>
                </w:p>
                <w:p w14:paraId="5399E29A">
                  <w:pPr>
                    <w:pStyle w:val="10"/>
                    <w:widowControl w:val="0"/>
                    <w:bidi w:val="0"/>
                    <w:ind w:firstLine="0" w:firstLineChars="0"/>
                    <w:rPr>
                      <w:rFonts w:hint="default"/>
                      <w:color w:val="auto"/>
                      <w:lang w:val="en-US" w:eastAsia="zh-CN"/>
                    </w:rPr>
                  </w:pPr>
                  <w:r>
                    <w:rPr>
                      <w:rFonts w:hint="eastAsia"/>
                      <w:color w:val="auto"/>
                      <w:lang w:val="en-US" w:eastAsia="zh-CN"/>
                    </w:rPr>
                    <w:t>0~50m</w:t>
                  </w:r>
                </w:p>
              </w:tc>
              <w:tc>
                <w:tcPr>
                  <w:tcW w:w="1305" w:type="dxa"/>
                  <w:vAlign w:val="center"/>
                </w:tcPr>
                <w:p w14:paraId="5D3048C5">
                  <w:pPr>
                    <w:pStyle w:val="10"/>
                    <w:widowControl w:val="0"/>
                    <w:bidi w:val="0"/>
                    <w:ind w:firstLine="0" w:firstLineChars="0"/>
                    <w:rPr>
                      <w:rFonts w:hint="eastAsia"/>
                      <w:color w:val="auto"/>
                      <w:lang w:val="en-US" w:eastAsia="zh-CN"/>
                    </w:rPr>
                  </w:pPr>
                  <w:r>
                    <w:rPr>
                      <w:rFonts w:hint="eastAsia"/>
                      <w:color w:val="auto"/>
                      <w:lang w:val="en-US" w:eastAsia="zh-CN"/>
                    </w:rPr>
                    <w:t>S，</w:t>
                  </w:r>
                </w:p>
                <w:p w14:paraId="5CC6C2F8">
                  <w:pPr>
                    <w:pStyle w:val="10"/>
                    <w:widowControl w:val="0"/>
                    <w:bidi w:val="0"/>
                    <w:ind w:firstLine="0" w:firstLineChars="0"/>
                    <w:rPr>
                      <w:rFonts w:hint="eastAsia"/>
                      <w:color w:val="auto"/>
                      <w:lang w:val="en-US" w:eastAsia="zh-CN"/>
                    </w:rPr>
                  </w:pPr>
                  <w:r>
                    <w:rPr>
                      <w:rFonts w:hint="eastAsia"/>
                      <w:color w:val="auto"/>
                      <w:lang w:val="en-US" w:eastAsia="zh-CN"/>
                    </w:rPr>
                    <w:t>20~140m</w:t>
                  </w:r>
                </w:p>
              </w:tc>
              <w:tc>
                <w:tcPr>
                  <w:tcW w:w="2159" w:type="dxa"/>
                  <w:vMerge w:val="continue"/>
                  <w:vAlign w:val="center"/>
                </w:tcPr>
                <w:p w14:paraId="6726618D">
                  <w:pPr>
                    <w:pStyle w:val="10"/>
                    <w:widowControl w:val="0"/>
                    <w:bidi w:val="0"/>
                    <w:jc w:val="center"/>
                    <w:rPr>
                      <w:rFonts w:hint="default"/>
                      <w:color w:val="auto"/>
                      <w:lang w:val="en-US" w:eastAsia="zh-CN"/>
                    </w:rPr>
                  </w:pPr>
                </w:p>
              </w:tc>
            </w:tr>
            <w:tr w14:paraId="61139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dxa"/>
                  <w:vMerge w:val="continue"/>
                  <w:vAlign w:val="center"/>
                </w:tcPr>
                <w:p w14:paraId="675CFE25">
                  <w:pPr>
                    <w:pStyle w:val="10"/>
                    <w:widowControl w:val="0"/>
                    <w:bidi w:val="0"/>
                    <w:jc w:val="center"/>
                    <w:rPr>
                      <w:rFonts w:hint="default"/>
                      <w:color w:val="auto"/>
                      <w:lang w:val="en-US" w:eastAsia="zh-CN"/>
                    </w:rPr>
                  </w:pPr>
                </w:p>
              </w:tc>
              <w:tc>
                <w:tcPr>
                  <w:tcW w:w="1410" w:type="dxa"/>
                  <w:vAlign w:val="center"/>
                </w:tcPr>
                <w:p w14:paraId="418FBD50">
                  <w:pPr>
                    <w:pStyle w:val="10"/>
                    <w:widowControl w:val="0"/>
                    <w:bidi w:val="0"/>
                    <w:ind w:firstLine="0" w:firstLineChars="0"/>
                    <w:rPr>
                      <w:rFonts w:hint="default"/>
                      <w:color w:val="auto"/>
                      <w:lang w:val="en-US" w:eastAsia="zh-CN"/>
                    </w:rPr>
                  </w:pPr>
                  <w:r>
                    <w:rPr>
                      <w:rFonts w:hint="eastAsia"/>
                      <w:color w:val="auto"/>
                      <w:vertAlign w:val="baseline"/>
                      <w:lang w:val="en-US" w:eastAsia="zh-CN"/>
                    </w:rPr>
                    <w:t>石竹冲</w:t>
                  </w:r>
                  <w:r>
                    <w:rPr>
                      <w:rFonts w:hint="eastAsia"/>
                      <w:color w:val="auto"/>
                      <w:lang w:val="en-US" w:eastAsia="zh-CN"/>
                    </w:rPr>
                    <w:t>居民点</w:t>
                  </w:r>
                </w:p>
              </w:tc>
              <w:tc>
                <w:tcPr>
                  <w:tcW w:w="1020" w:type="dxa"/>
                  <w:vAlign w:val="center"/>
                </w:tcPr>
                <w:p w14:paraId="7EDBE280">
                  <w:pPr>
                    <w:pStyle w:val="10"/>
                    <w:widowControl w:val="0"/>
                    <w:bidi w:val="0"/>
                    <w:ind w:firstLine="0" w:firstLineChars="0"/>
                    <w:rPr>
                      <w:rFonts w:hint="default"/>
                      <w:color w:val="auto"/>
                      <w:lang w:val="en-US" w:eastAsia="zh-CN"/>
                    </w:rPr>
                  </w:pPr>
                  <w:r>
                    <w:rPr>
                      <w:rFonts w:hint="eastAsia"/>
                      <w:color w:val="auto"/>
                      <w:lang w:val="en-US" w:eastAsia="zh-CN"/>
                    </w:rPr>
                    <w:t>居住，约5人</w:t>
                  </w:r>
                </w:p>
              </w:tc>
              <w:tc>
                <w:tcPr>
                  <w:tcW w:w="1230" w:type="dxa"/>
                  <w:vAlign w:val="center"/>
                </w:tcPr>
                <w:p w14:paraId="2BC76B2F">
                  <w:pPr>
                    <w:pStyle w:val="10"/>
                    <w:widowControl w:val="0"/>
                    <w:bidi w:val="0"/>
                    <w:ind w:firstLine="0" w:firstLineChars="0"/>
                    <w:rPr>
                      <w:rFonts w:hint="eastAsia"/>
                      <w:color w:val="auto"/>
                      <w:lang w:val="en-US" w:eastAsia="zh-CN"/>
                    </w:rPr>
                  </w:pPr>
                  <w:r>
                    <w:rPr>
                      <w:rFonts w:hint="eastAsia"/>
                      <w:color w:val="auto"/>
                      <w:lang w:val="en-US" w:eastAsia="zh-CN"/>
                    </w:rPr>
                    <w:t>WS，</w:t>
                  </w:r>
                </w:p>
                <w:p w14:paraId="537BF8E1">
                  <w:pPr>
                    <w:pStyle w:val="10"/>
                    <w:widowControl w:val="0"/>
                    <w:bidi w:val="0"/>
                    <w:ind w:firstLine="0" w:firstLineChars="0"/>
                    <w:rPr>
                      <w:rFonts w:hint="default"/>
                      <w:color w:val="auto"/>
                      <w:lang w:val="en-US" w:eastAsia="zh-CN"/>
                    </w:rPr>
                  </w:pPr>
                  <w:r>
                    <w:rPr>
                      <w:rFonts w:hint="eastAsia"/>
                      <w:color w:val="auto"/>
                      <w:lang w:val="en-US" w:eastAsia="zh-CN"/>
                    </w:rPr>
                    <w:t>0~50m</w:t>
                  </w:r>
                </w:p>
              </w:tc>
              <w:tc>
                <w:tcPr>
                  <w:tcW w:w="1305" w:type="dxa"/>
                  <w:vAlign w:val="center"/>
                </w:tcPr>
                <w:p w14:paraId="0ED1B329">
                  <w:pPr>
                    <w:pStyle w:val="10"/>
                    <w:widowControl w:val="0"/>
                    <w:bidi w:val="0"/>
                    <w:ind w:firstLine="0" w:firstLineChars="0"/>
                    <w:rPr>
                      <w:rFonts w:hint="eastAsia"/>
                      <w:color w:val="auto"/>
                      <w:lang w:val="en-US" w:eastAsia="zh-CN"/>
                    </w:rPr>
                  </w:pPr>
                  <w:r>
                    <w:rPr>
                      <w:rFonts w:hint="eastAsia"/>
                      <w:color w:val="auto"/>
                      <w:lang w:val="en-US" w:eastAsia="zh-CN"/>
                    </w:rPr>
                    <w:t>WS，</w:t>
                  </w:r>
                </w:p>
                <w:p w14:paraId="719E4EA0">
                  <w:pPr>
                    <w:pStyle w:val="10"/>
                    <w:widowControl w:val="0"/>
                    <w:bidi w:val="0"/>
                    <w:ind w:firstLine="0" w:firstLineChars="0"/>
                    <w:rPr>
                      <w:rFonts w:hint="eastAsia"/>
                      <w:color w:val="auto"/>
                      <w:lang w:val="en-US" w:eastAsia="zh-CN"/>
                    </w:rPr>
                  </w:pPr>
                  <w:r>
                    <w:rPr>
                      <w:rFonts w:hint="eastAsia"/>
                      <w:color w:val="auto"/>
                      <w:lang w:val="en-US" w:eastAsia="zh-CN"/>
                    </w:rPr>
                    <w:t>85~145m</w:t>
                  </w:r>
                </w:p>
              </w:tc>
              <w:tc>
                <w:tcPr>
                  <w:tcW w:w="2159" w:type="dxa"/>
                  <w:vMerge w:val="continue"/>
                  <w:vAlign w:val="center"/>
                </w:tcPr>
                <w:p w14:paraId="5B97EDBE">
                  <w:pPr>
                    <w:pStyle w:val="10"/>
                    <w:widowControl w:val="0"/>
                    <w:bidi w:val="0"/>
                    <w:jc w:val="center"/>
                    <w:rPr>
                      <w:rFonts w:hint="default"/>
                      <w:color w:val="auto"/>
                      <w:lang w:val="en-US" w:eastAsia="zh-CN"/>
                    </w:rPr>
                  </w:pPr>
                </w:p>
              </w:tc>
            </w:tr>
            <w:tr w14:paraId="2F3B8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11" w:type="dxa"/>
                  <w:vMerge w:val="restart"/>
                  <w:vAlign w:val="center"/>
                </w:tcPr>
                <w:p w14:paraId="0DD370F4">
                  <w:pPr>
                    <w:pStyle w:val="10"/>
                    <w:widowControl w:val="0"/>
                    <w:bidi w:val="0"/>
                    <w:rPr>
                      <w:rFonts w:hint="default"/>
                      <w:color w:val="auto"/>
                      <w:lang w:val="en-US" w:eastAsia="zh-CN"/>
                    </w:rPr>
                  </w:pPr>
                  <w:r>
                    <w:rPr>
                      <w:rFonts w:hint="eastAsia"/>
                      <w:color w:val="auto"/>
                      <w:lang w:val="en-US" w:eastAsia="zh-CN"/>
                    </w:rPr>
                    <w:t>地表水环境</w:t>
                  </w:r>
                </w:p>
              </w:tc>
              <w:tc>
                <w:tcPr>
                  <w:tcW w:w="1410" w:type="dxa"/>
                  <w:vAlign w:val="center"/>
                </w:tcPr>
                <w:p w14:paraId="79CF2966">
                  <w:pPr>
                    <w:pStyle w:val="10"/>
                    <w:widowControl w:val="0"/>
                    <w:bidi w:val="0"/>
                    <w:rPr>
                      <w:rFonts w:hint="eastAsia"/>
                      <w:color w:val="auto"/>
                      <w:lang w:val="en-US" w:eastAsia="zh-CN"/>
                    </w:rPr>
                  </w:pPr>
                  <w:r>
                    <w:rPr>
                      <w:rFonts w:hint="eastAsia"/>
                      <w:color w:val="auto"/>
                      <w:lang w:val="en-US" w:eastAsia="zh-CN"/>
                    </w:rPr>
                    <w:t>康家溪</w:t>
                  </w:r>
                </w:p>
              </w:tc>
              <w:tc>
                <w:tcPr>
                  <w:tcW w:w="1020" w:type="dxa"/>
                  <w:vAlign w:val="center"/>
                </w:tcPr>
                <w:p w14:paraId="0B9BBF04">
                  <w:pPr>
                    <w:pStyle w:val="10"/>
                    <w:widowControl w:val="0"/>
                    <w:bidi w:val="0"/>
                    <w:rPr>
                      <w:rFonts w:hint="eastAsia"/>
                      <w:color w:val="auto"/>
                      <w:lang w:val="en-US" w:eastAsia="zh-CN"/>
                    </w:rPr>
                  </w:pPr>
                  <w:r>
                    <w:rPr>
                      <w:rFonts w:hint="eastAsia"/>
                      <w:color w:val="auto"/>
                      <w:lang w:val="en-US" w:eastAsia="zh-CN"/>
                    </w:rPr>
                    <w:t>排洪、农灌</w:t>
                  </w:r>
                </w:p>
              </w:tc>
              <w:tc>
                <w:tcPr>
                  <w:tcW w:w="1230" w:type="dxa"/>
                  <w:vAlign w:val="center"/>
                </w:tcPr>
                <w:p w14:paraId="5D9CD744">
                  <w:pPr>
                    <w:pStyle w:val="10"/>
                    <w:widowControl w:val="0"/>
                    <w:bidi w:val="0"/>
                    <w:rPr>
                      <w:rFonts w:hint="default"/>
                      <w:color w:val="auto"/>
                      <w:lang w:val="en-US" w:eastAsia="zh-CN"/>
                    </w:rPr>
                  </w:pPr>
                  <w:r>
                    <w:rPr>
                      <w:rFonts w:hint="eastAsia"/>
                      <w:color w:val="auto"/>
                      <w:lang w:val="en-US" w:eastAsia="zh-CN"/>
                    </w:rPr>
                    <w:t>E，1240m</w:t>
                  </w:r>
                </w:p>
              </w:tc>
              <w:tc>
                <w:tcPr>
                  <w:tcW w:w="1305" w:type="dxa"/>
                  <w:vAlign w:val="center"/>
                </w:tcPr>
                <w:p w14:paraId="3B062A48">
                  <w:pPr>
                    <w:pStyle w:val="10"/>
                    <w:widowControl w:val="0"/>
                    <w:bidi w:val="0"/>
                    <w:ind w:firstLine="0" w:firstLineChars="0"/>
                    <w:rPr>
                      <w:rFonts w:hint="eastAsia"/>
                      <w:color w:val="auto"/>
                      <w:lang w:val="en-US" w:eastAsia="zh-CN"/>
                    </w:rPr>
                  </w:pPr>
                  <w:r>
                    <w:rPr>
                      <w:rFonts w:hint="eastAsia"/>
                      <w:color w:val="auto"/>
                      <w:lang w:val="en-US" w:eastAsia="zh-CN"/>
                    </w:rPr>
                    <w:t>E，1270m</w:t>
                  </w:r>
                </w:p>
              </w:tc>
              <w:tc>
                <w:tcPr>
                  <w:tcW w:w="2159" w:type="dxa"/>
                  <w:vAlign w:val="center"/>
                </w:tcPr>
                <w:p w14:paraId="3CE24E40">
                  <w:pPr>
                    <w:pStyle w:val="10"/>
                    <w:widowControl w:val="0"/>
                    <w:bidi w:val="0"/>
                    <w:rPr>
                      <w:rFonts w:hint="eastAsia"/>
                      <w:color w:val="auto"/>
                      <w:lang w:val="en-US" w:eastAsia="zh-CN"/>
                    </w:rPr>
                  </w:pPr>
                  <w:r>
                    <w:rPr>
                      <w:rFonts w:hint="eastAsia"/>
                      <w:color w:val="auto"/>
                      <w:lang w:val="en-US" w:eastAsia="zh-CN"/>
                    </w:rPr>
                    <w:t>《地表水环境质量标准》（GB3838-2002）IV类标准</w:t>
                  </w:r>
                </w:p>
              </w:tc>
            </w:tr>
            <w:tr w14:paraId="31C27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11" w:type="dxa"/>
                  <w:vMerge w:val="continue"/>
                  <w:vAlign w:val="center"/>
                </w:tcPr>
                <w:p w14:paraId="7AAFEE81">
                  <w:pPr>
                    <w:pStyle w:val="10"/>
                    <w:widowControl w:val="0"/>
                    <w:bidi w:val="0"/>
                    <w:rPr>
                      <w:color w:val="auto"/>
                    </w:rPr>
                  </w:pPr>
                </w:p>
              </w:tc>
              <w:tc>
                <w:tcPr>
                  <w:tcW w:w="1410" w:type="dxa"/>
                  <w:vAlign w:val="center"/>
                </w:tcPr>
                <w:p w14:paraId="3DE9A010">
                  <w:pPr>
                    <w:pStyle w:val="10"/>
                    <w:widowControl w:val="0"/>
                    <w:bidi w:val="0"/>
                    <w:rPr>
                      <w:rFonts w:hint="eastAsia"/>
                      <w:color w:val="auto"/>
                      <w:lang w:val="en-US" w:eastAsia="zh-CN"/>
                    </w:rPr>
                  </w:pPr>
                  <w:r>
                    <w:rPr>
                      <w:rFonts w:hint="eastAsia"/>
                      <w:color w:val="auto"/>
                      <w:lang w:val="en-US" w:eastAsia="zh-CN"/>
                    </w:rPr>
                    <w:t>湘江（松柏大桥至舂陵水交河口段）</w:t>
                  </w:r>
                </w:p>
              </w:tc>
              <w:tc>
                <w:tcPr>
                  <w:tcW w:w="1020" w:type="dxa"/>
                  <w:vAlign w:val="center"/>
                </w:tcPr>
                <w:p w14:paraId="08CB7535">
                  <w:pPr>
                    <w:pStyle w:val="10"/>
                    <w:widowControl w:val="0"/>
                    <w:bidi w:val="0"/>
                    <w:rPr>
                      <w:rFonts w:hint="eastAsia"/>
                      <w:color w:val="auto"/>
                      <w:lang w:val="en-US" w:eastAsia="zh-CN"/>
                    </w:rPr>
                  </w:pPr>
                  <w:r>
                    <w:rPr>
                      <w:rFonts w:hint="eastAsia"/>
                      <w:color w:val="auto"/>
                      <w:lang w:val="en-US" w:eastAsia="zh-CN"/>
                    </w:rPr>
                    <w:t>工业用水区</w:t>
                  </w:r>
                </w:p>
              </w:tc>
              <w:tc>
                <w:tcPr>
                  <w:tcW w:w="1230" w:type="dxa"/>
                  <w:vAlign w:val="center"/>
                </w:tcPr>
                <w:p w14:paraId="010288CC">
                  <w:pPr>
                    <w:pStyle w:val="10"/>
                    <w:widowControl w:val="0"/>
                    <w:bidi w:val="0"/>
                    <w:rPr>
                      <w:rFonts w:hint="eastAsia"/>
                      <w:color w:val="auto"/>
                      <w:lang w:val="en-US" w:eastAsia="zh-CN"/>
                    </w:rPr>
                  </w:pPr>
                  <w:r>
                    <w:rPr>
                      <w:rFonts w:hint="eastAsia"/>
                      <w:color w:val="auto"/>
                      <w:lang w:val="en-US" w:eastAsia="zh-CN"/>
                    </w:rPr>
                    <w:t>N，4500m</w:t>
                  </w:r>
                </w:p>
              </w:tc>
              <w:tc>
                <w:tcPr>
                  <w:tcW w:w="1305" w:type="dxa"/>
                  <w:vAlign w:val="center"/>
                </w:tcPr>
                <w:p w14:paraId="5A93B506">
                  <w:pPr>
                    <w:pStyle w:val="10"/>
                    <w:widowControl w:val="0"/>
                    <w:bidi w:val="0"/>
                    <w:ind w:firstLine="0" w:firstLineChars="0"/>
                    <w:rPr>
                      <w:rFonts w:hint="eastAsia"/>
                      <w:color w:val="auto"/>
                      <w:lang w:val="en-US" w:eastAsia="zh-CN"/>
                    </w:rPr>
                  </w:pPr>
                  <w:r>
                    <w:rPr>
                      <w:rFonts w:hint="eastAsia"/>
                      <w:color w:val="auto"/>
                      <w:lang w:val="en-US" w:eastAsia="zh-CN"/>
                    </w:rPr>
                    <w:t>N，4505m</w:t>
                  </w:r>
                </w:p>
              </w:tc>
              <w:tc>
                <w:tcPr>
                  <w:tcW w:w="2159" w:type="dxa"/>
                  <w:vAlign w:val="center"/>
                </w:tcPr>
                <w:p w14:paraId="13E8B5BF">
                  <w:pPr>
                    <w:pStyle w:val="10"/>
                    <w:widowControl w:val="0"/>
                    <w:bidi w:val="0"/>
                    <w:rPr>
                      <w:rFonts w:hint="eastAsia"/>
                      <w:color w:val="auto"/>
                      <w:lang w:val="en-US" w:eastAsia="zh-CN"/>
                    </w:rPr>
                  </w:pPr>
                  <w:r>
                    <w:rPr>
                      <w:rFonts w:hint="eastAsia"/>
                      <w:color w:val="auto"/>
                      <w:lang w:val="en-US" w:eastAsia="zh-CN"/>
                    </w:rPr>
                    <w:t>《地表水环境质量标准》（GB3838-2002）</w:t>
                  </w:r>
                  <w:r>
                    <w:rPr>
                      <w:rFonts w:hint="default"/>
                      <w:color w:val="auto"/>
                      <w:lang w:val="en-US" w:eastAsia="zh-CN"/>
                    </w:rPr>
                    <w:t>III</w:t>
                  </w:r>
                  <w:r>
                    <w:rPr>
                      <w:rFonts w:hint="eastAsia"/>
                      <w:color w:val="auto"/>
                      <w:lang w:val="en-US" w:eastAsia="zh-CN"/>
                    </w:rPr>
                    <w:t>类标准</w:t>
                  </w:r>
                </w:p>
              </w:tc>
            </w:tr>
            <w:tr w14:paraId="52107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dxa"/>
                  <w:vAlign w:val="center"/>
                </w:tcPr>
                <w:p w14:paraId="0505C7EE">
                  <w:pPr>
                    <w:pStyle w:val="10"/>
                    <w:widowControl w:val="0"/>
                    <w:bidi w:val="0"/>
                    <w:rPr>
                      <w:rFonts w:hint="default"/>
                      <w:color w:val="auto"/>
                      <w:lang w:val="en-US" w:eastAsia="zh-CN"/>
                    </w:rPr>
                  </w:pPr>
                  <w:r>
                    <w:rPr>
                      <w:rFonts w:hint="eastAsia"/>
                      <w:color w:val="auto"/>
                      <w:lang w:val="en-US" w:eastAsia="zh-CN"/>
                    </w:rPr>
                    <w:t>地下水环境</w:t>
                  </w:r>
                </w:p>
              </w:tc>
              <w:tc>
                <w:tcPr>
                  <w:tcW w:w="1410" w:type="dxa"/>
                  <w:vAlign w:val="center"/>
                </w:tcPr>
                <w:p w14:paraId="464F57EA">
                  <w:pPr>
                    <w:pStyle w:val="10"/>
                    <w:widowControl w:val="0"/>
                    <w:bidi w:val="0"/>
                    <w:rPr>
                      <w:rFonts w:hint="eastAsia"/>
                      <w:color w:val="auto"/>
                      <w:lang w:val="en-US" w:eastAsia="zh-CN"/>
                    </w:rPr>
                  </w:pPr>
                  <w:r>
                    <w:rPr>
                      <w:rFonts w:hint="eastAsia"/>
                      <w:color w:val="auto"/>
                      <w:lang w:val="en-US" w:eastAsia="zh-CN"/>
                    </w:rPr>
                    <w:t>周边居民水井</w:t>
                  </w:r>
                </w:p>
              </w:tc>
              <w:tc>
                <w:tcPr>
                  <w:tcW w:w="1020" w:type="dxa"/>
                  <w:vAlign w:val="center"/>
                </w:tcPr>
                <w:p w14:paraId="0A583D7D">
                  <w:pPr>
                    <w:pStyle w:val="10"/>
                    <w:widowControl w:val="0"/>
                    <w:bidi w:val="0"/>
                    <w:rPr>
                      <w:rFonts w:hint="default"/>
                      <w:color w:val="auto"/>
                      <w:lang w:val="en-US" w:eastAsia="zh-CN"/>
                    </w:rPr>
                  </w:pPr>
                  <w:r>
                    <w:rPr>
                      <w:rFonts w:hint="default" w:ascii="Times New Roman" w:hAnsi="Times New Roman" w:cs="Times New Roman"/>
                      <w:color w:val="auto"/>
                      <w:lang w:val="en-US" w:eastAsia="zh-CN"/>
                    </w:rPr>
                    <w:t>/</w:t>
                  </w:r>
                </w:p>
              </w:tc>
              <w:tc>
                <w:tcPr>
                  <w:tcW w:w="1230" w:type="dxa"/>
                  <w:vAlign w:val="center"/>
                </w:tcPr>
                <w:p w14:paraId="567AA443">
                  <w:pPr>
                    <w:pStyle w:val="10"/>
                    <w:widowControl w:val="0"/>
                    <w:bidi w:val="0"/>
                    <w:rPr>
                      <w:rFonts w:hint="default"/>
                      <w:color w:val="auto"/>
                      <w:lang w:val="en-US" w:eastAsia="zh-CN"/>
                    </w:rPr>
                  </w:pPr>
                  <w:r>
                    <w:rPr>
                      <w:rFonts w:hint="default" w:ascii="Times New Roman" w:hAnsi="Times New Roman" w:cs="Times New Roman"/>
                      <w:color w:val="auto"/>
                      <w:lang w:val="en-US" w:eastAsia="zh-CN"/>
                    </w:rPr>
                    <w:t>/</w:t>
                  </w:r>
                </w:p>
              </w:tc>
              <w:tc>
                <w:tcPr>
                  <w:tcW w:w="1305" w:type="dxa"/>
                  <w:vAlign w:val="center"/>
                </w:tcPr>
                <w:p w14:paraId="0DE1FFE5">
                  <w:pPr>
                    <w:pStyle w:val="10"/>
                    <w:widowControl w:val="0"/>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2159" w:type="dxa"/>
                  <w:vAlign w:val="center"/>
                </w:tcPr>
                <w:p w14:paraId="4C52310F">
                  <w:pPr>
                    <w:pStyle w:val="10"/>
                    <w:widowControl w:val="0"/>
                    <w:bidi w:val="0"/>
                    <w:rPr>
                      <w:rFonts w:hint="default"/>
                      <w:color w:val="auto"/>
                      <w:lang w:val="en-US" w:eastAsia="zh-CN"/>
                    </w:rPr>
                  </w:pPr>
                  <w:r>
                    <w:rPr>
                      <w:rFonts w:hint="default"/>
                      <w:color w:val="auto"/>
                      <w:lang w:val="en-US" w:eastAsia="zh-CN"/>
                    </w:rPr>
                    <w:t>地下水环境质量III类</w:t>
                  </w:r>
                </w:p>
              </w:tc>
            </w:tr>
            <w:tr w14:paraId="3CC8A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1" w:type="dxa"/>
                  <w:vAlign w:val="center"/>
                </w:tcPr>
                <w:p w14:paraId="287254F0">
                  <w:pPr>
                    <w:pStyle w:val="10"/>
                    <w:widowControl w:val="0"/>
                    <w:bidi w:val="0"/>
                    <w:rPr>
                      <w:rFonts w:hint="default"/>
                      <w:color w:val="auto"/>
                      <w:lang w:val="en-US" w:eastAsia="zh-CN"/>
                    </w:rPr>
                  </w:pPr>
                  <w:r>
                    <w:rPr>
                      <w:rFonts w:hint="eastAsia"/>
                      <w:color w:val="auto"/>
                      <w:lang w:val="en-US" w:eastAsia="zh-CN"/>
                    </w:rPr>
                    <w:t>生态环境</w:t>
                  </w:r>
                </w:p>
              </w:tc>
              <w:tc>
                <w:tcPr>
                  <w:tcW w:w="7124" w:type="dxa"/>
                  <w:gridSpan w:val="5"/>
                  <w:vAlign w:val="center"/>
                </w:tcPr>
                <w:p w14:paraId="2569A3D4">
                  <w:pPr>
                    <w:pStyle w:val="10"/>
                    <w:widowControl w:val="0"/>
                    <w:bidi w:val="0"/>
                    <w:rPr>
                      <w:rFonts w:hint="eastAsia"/>
                      <w:color w:val="auto"/>
                      <w:lang w:val="en-US" w:eastAsia="zh-CN"/>
                    </w:rPr>
                  </w:pPr>
                  <w:r>
                    <w:rPr>
                      <w:rFonts w:hint="default"/>
                      <w:color w:val="auto"/>
                      <w:lang w:val="en-US" w:eastAsia="zh-CN"/>
                    </w:rPr>
                    <w:t>用地范围内无生态环境保护目标</w:t>
                  </w:r>
                </w:p>
              </w:tc>
            </w:tr>
          </w:tbl>
          <w:p w14:paraId="7E03A727">
            <w:pPr>
              <w:spacing w:line="240" w:lineRule="auto"/>
              <w:ind w:firstLine="482" w:firstLineChars="200"/>
              <w:jc w:val="center"/>
              <w:rPr>
                <w:rFonts w:hint="eastAsia"/>
                <w:b/>
                <w:bCs/>
                <w:color w:val="auto"/>
                <w:vertAlign w:val="baseline"/>
                <w:lang w:val="en-US" w:eastAsia="zh-CN"/>
              </w:rPr>
            </w:pPr>
          </w:p>
        </w:tc>
      </w:tr>
      <w:tr w14:paraId="71D4D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dxa"/>
            <w:vAlign w:val="center"/>
          </w:tcPr>
          <w:p w14:paraId="5972AE3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污染物排放控制标准</w:t>
            </w:r>
          </w:p>
        </w:tc>
        <w:tc>
          <w:tcPr>
            <w:tcW w:w="8062" w:type="dxa"/>
            <w:vAlign w:val="top"/>
          </w:tcPr>
          <w:p w14:paraId="37811995">
            <w:pPr>
              <w:ind w:left="0" w:leftChars="0" w:firstLine="0" w:firstLineChars="0"/>
              <w:rPr>
                <w:rFonts w:hint="eastAsia"/>
                <w:color w:val="auto"/>
                <w:vertAlign w:val="baseline"/>
                <w:lang w:val="en-US" w:eastAsia="zh-CN"/>
              </w:rPr>
            </w:pPr>
            <w:r>
              <w:rPr>
                <w:rFonts w:hint="eastAsia"/>
                <w:b/>
                <w:bCs/>
                <w:color w:val="auto"/>
                <w:vertAlign w:val="baseline"/>
                <w:lang w:val="en-US" w:eastAsia="zh-CN"/>
              </w:rPr>
              <w:t>1、大气污染物排放标准</w:t>
            </w:r>
          </w:p>
          <w:p w14:paraId="05CA2687">
            <w:pPr>
              <w:ind w:firstLine="480" w:firstLineChars="200"/>
              <w:rPr>
                <w:rFonts w:hint="eastAsia"/>
                <w:color w:val="auto"/>
                <w:vertAlign w:val="baseline"/>
                <w:lang w:val="en-US" w:eastAsia="zh-CN"/>
              </w:rPr>
            </w:pPr>
            <w:r>
              <w:rPr>
                <w:rFonts w:hint="eastAsia"/>
                <w:color w:val="auto"/>
                <w:vertAlign w:val="baseline"/>
                <w:lang w:val="en-US" w:eastAsia="zh-CN"/>
              </w:rPr>
              <w:t>本项目营运期生产废气主要为投料粉尘，主要污染因子为颗粒物，经自然沉降后在车间内无组织排放。项目厂界无组织排放的颗粒物执行《大气污染物综合排放标准》（GB16297-1996）表2中无组织排放监控点浓度限值。</w:t>
            </w:r>
          </w:p>
          <w:p w14:paraId="3DEF0774">
            <w:pPr>
              <w:ind w:firstLine="480" w:firstLineChars="200"/>
              <w:rPr>
                <w:rFonts w:hint="eastAsia"/>
                <w:color w:val="auto"/>
                <w:vertAlign w:val="baseline"/>
                <w:lang w:val="en-US" w:eastAsia="zh-CN"/>
              </w:rPr>
            </w:pPr>
            <w:r>
              <w:rPr>
                <w:rFonts w:hint="eastAsia"/>
                <w:color w:val="auto"/>
                <w:vertAlign w:val="baseline"/>
                <w:lang w:val="en-US" w:eastAsia="zh-CN"/>
              </w:rPr>
              <w:t>本项目生产废气排放标准具体详见表3-</w:t>
            </w:r>
            <w:r>
              <w:rPr>
                <w:rFonts w:hint="default"/>
                <w:color w:val="auto"/>
                <w:vertAlign w:val="baseline"/>
                <w:lang w:eastAsia="zh-CN"/>
              </w:rPr>
              <w:fldChar w:fldCharType="begin"/>
            </w:r>
            <w:r>
              <w:rPr>
                <w:rFonts w:hint="default"/>
                <w:color w:val="auto"/>
                <w:vertAlign w:val="baseline"/>
                <w:lang w:eastAsia="zh-CN"/>
              </w:rPr>
              <w:instrText xml:space="preserve"> SEQ 3- \* MERGEFORMAT </w:instrText>
            </w:r>
            <w:r>
              <w:rPr>
                <w:rFonts w:hint="default"/>
                <w:color w:val="auto"/>
                <w:vertAlign w:val="baseline"/>
                <w:lang w:eastAsia="zh-CN"/>
              </w:rPr>
              <w:fldChar w:fldCharType="separate"/>
            </w:r>
            <w:r>
              <w:rPr>
                <w:rFonts w:hint="default"/>
                <w:color w:val="auto"/>
                <w:vertAlign w:val="baseline"/>
                <w:lang w:eastAsia="zh-CN"/>
              </w:rPr>
              <w:t>8</w:t>
            </w:r>
            <w:r>
              <w:rPr>
                <w:rFonts w:hint="default"/>
                <w:color w:val="auto"/>
                <w:vertAlign w:val="baseline"/>
                <w:lang w:eastAsia="zh-CN"/>
              </w:rPr>
              <w:fldChar w:fldCharType="end"/>
            </w:r>
            <w:r>
              <w:rPr>
                <w:rFonts w:hint="eastAsia"/>
                <w:color w:val="auto"/>
                <w:vertAlign w:val="baseline"/>
                <w:lang w:eastAsia="zh-CN"/>
              </w:rPr>
              <w:t>。</w:t>
            </w:r>
          </w:p>
          <w:p w14:paraId="2CCADD77">
            <w:pPr>
              <w:pStyle w:val="11"/>
              <w:bidi w:val="0"/>
              <w:rPr>
                <w:color w:val="auto"/>
              </w:rPr>
            </w:pPr>
            <w:r>
              <w:rPr>
                <w:rFonts w:hint="eastAsia"/>
                <w:color w:val="auto"/>
                <w:lang w:val="en-US" w:eastAsia="zh-CN"/>
              </w:rPr>
              <w:t>表3-</w:t>
            </w:r>
            <w:r>
              <w:rPr>
                <w:rFonts w:hint="default"/>
                <w:color w:val="auto"/>
                <w:lang w:eastAsia="zh-CN"/>
              </w:rPr>
              <w:fldChar w:fldCharType="begin"/>
            </w:r>
            <w:r>
              <w:rPr>
                <w:rFonts w:hint="default"/>
                <w:color w:val="auto"/>
                <w:lang w:eastAsia="zh-CN"/>
              </w:rPr>
              <w:instrText xml:space="preserve"> SEQ 表3- </w:instrText>
            </w:r>
            <w:r>
              <w:rPr>
                <w:rFonts w:hint="default"/>
                <w:color w:val="auto"/>
                <w:lang w:eastAsia="zh-CN"/>
              </w:rPr>
              <w:fldChar w:fldCharType="separate"/>
            </w:r>
            <w:r>
              <w:rPr>
                <w:rFonts w:hint="default"/>
                <w:color w:val="auto"/>
                <w:lang w:eastAsia="zh-CN"/>
              </w:rPr>
              <w:t>8</w:t>
            </w:r>
            <w:r>
              <w:rPr>
                <w:rFonts w:hint="default"/>
                <w:color w:val="auto"/>
                <w:lang w:eastAsia="zh-CN"/>
              </w:rPr>
              <w:fldChar w:fldCharType="end"/>
            </w:r>
            <w:r>
              <w:rPr>
                <w:color w:val="auto"/>
              </w:rPr>
              <w:t xml:space="preserve">  </w:t>
            </w:r>
            <w:r>
              <w:rPr>
                <w:rFonts w:hint="eastAsia"/>
                <w:color w:val="auto"/>
              </w:rPr>
              <w:t>项目废气污染物排放标准</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6"/>
              <w:gridCol w:w="1965"/>
              <w:gridCol w:w="1650"/>
              <w:gridCol w:w="3285"/>
            </w:tblGrid>
            <w:tr w14:paraId="43C28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36" w:type="dxa"/>
                  <w:vMerge w:val="restart"/>
                  <w:noWrap w:val="0"/>
                  <w:vAlign w:val="center"/>
                </w:tcPr>
                <w:p w14:paraId="2D3323E8">
                  <w:pPr>
                    <w:pStyle w:val="10"/>
                    <w:bidi w:val="0"/>
                    <w:rPr>
                      <w:rFonts w:hint="default" w:eastAsia="宋体"/>
                      <w:color w:val="auto"/>
                      <w:lang w:val="en-US" w:eastAsia="zh-CN"/>
                    </w:rPr>
                  </w:pPr>
                  <w:r>
                    <w:rPr>
                      <w:rFonts w:hint="eastAsia"/>
                      <w:color w:val="auto"/>
                      <w:lang w:val="en-US" w:eastAsia="zh-CN"/>
                    </w:rPr>
                    <w:t>污染物名称</w:t>
                  </w:r>
                </w:p>
              </w:tc>
              <w:tc>
                <w:tcPr>
                  <w:tcW w:w="3615" w:type="dxa"/>
                  <w:gridSpan w:val="2"/>
                  <w:noWrap w:val="0"/>
                  <w:vAlign w:val="center"/>
                </w:tcPr>
                <w:p w14:paraId="60C8634F">
                  <w:pPr>
                    <w:pStyle w:val="10"/>
                    <w:bidi w:val="0"/>
                    <w:rPr>
                      <w:rFonts w:hint="default" w:eastAsia="宋体"/>
                      <w:color w:val="auto"/>
                      <w:lang w:val="en-US" w:eastAsia="zh-CN"/>
                    </w:rPr>
                  </w:pPr>
                  <w:r>
                    <w:rPr>
                      <w:rFonts w:hint="eastAsia"/>
                      <w:color w:val="auto"/>
                      <w:lang w:val="en-US" w:eastAsia="zh-CN"/>
                    </w:rPr>
                    <w:t>无组织排放监控浓度限值</w:t>
                  </w:r>
                </w:p>
              </w:tc>
              <w:tc>
                <w:tcPr>
                  <w:tcW w:w="3285" w:type="dxa"/>
                  <w:vMerge w:val="restart"/>
                  <w:noWrap w:val="0"/>
                  <w:vAlign w:val="center"/>
                </w:tcPr>
                <w:p w14:paraId="176F64BC">
                  <w:pPr>
                    <w:pStyle w:val="10"/>
                    <w:bidi w:val="0"/>
                    <w:rPr>
                      <w:rFonts w:hint="eastAsia"/>
                      <w:color w:val="auto"/>
                      <w:lang w:val="en-US" w:eastAsia="zh-CN"/>
                    </w:rPr>
                  </w:pPr>
                  <w:r>
                    <w:rPr>
                      <w:rFonts w:hint="default"/>
                      <w:color w:val="auto"/>
                      <w:lang w:val="en-US" w:eastAsia="zh-CN"/>
                    </w:rPr>
                    <w:t>标准名称</w:t>
                  </w:r>
                </w:p>
              </w:tc>
            </w:tr>
            <w:tr w14:paraId="06439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36" w:type="dxa"/>
                  <w:vMerge w:val="continue"/>
                  <w:noWrap w:val="0"/>
                  <w:vAlign w:val="center"/>
                </w:tcPr>
                <w:p w14:paraId="5633816F">
                  <w:pPr>
                    <w:pStyle w:val="10"/>
                    <w:bidi w:val="0"/>
                    <w:rPr>
                      <w:rFonts w:hint="eastAsia"/>
                      <w:color w:val="auto"/>
                    </w:rPr>
                  </w:pPr>
                </w:p>
              </w:tc>
              <w:tc>
                <w:tcPr>
                  <w:tcW w:w="1965" w:type="dxa"/>
                  <w:noWrap w:val="0"/>
                  <w:vAlign w:val="center"/>
                </w:tcPr>
                <w:p w14:paraId="74037C8B">
                  <w:pPr>
                    <w:pStyle w:val="10"/>
                    <w:bidi w:val="0"/>
                    <w:rPr>
                      <w:rFonts w:hint="eastAsia" w:eastAsia="宋体"/>
                      <w:color w:val="auto"/>
                      <w:lang w:eastAsia="zh-CN"/>
                    </w:rPr>
                  </w:pPr>
                  <w:r>
                    <w:rPr>
                      <w:rFonts w:hint="eastAsia"/>
                      <w:color w:val="auto"/>
                      <w:lang w:val="en-US" w:eastAsia="zh-CN"/>
                    </w:rPr>
                    <w:t>监控点</w:t>
                  </w:r>
                </w:p>
              </w:tc>
              <w:tc>
                <w:tcPr>
                  <w:tcW w:w="1650" w:type="dxa"/>
                  <w:noWrap w:val="0"/>
                  <w:vAlign w:val="center"/>
                </w:tcPr>
                <w:p w14:paraId="2D004161">
                  <w:pPr>
                    <w:pStyle w:val="10"/>
                    <w:bidi w:val="0"/>
                    <w:rPr>
                      <w:rFonts w:hint="eastAsia"/>
                      <w:color w:val="auto"/>
                    </w:rPr>
                  </w:pPr>
                  <w:r>
                    <w:rPr>
                      <w:rFonts w:hint="default"/>
                      <w:color w:val="auto"/>
                      <w:lang w:val="en-US" w:eastAsia="zh-CN"/>
                    </w:rPr>
                    <w:t>浓</w:t>
                  </w:r>
                  <w:r>
                    <w:rPr>
                      <w:rFonts w:hint="eastAsia"/>
                      <w:color w:val="auto"/>
                      <w:lang w:val="en-US" w:eastAsia="zh-CN"/>
                    </w:rPr>
                    <w:t>度</w:t>
                  </w:r>
                  <w:r>
                    <w:rPr>
                      <w:rFonts w:hint="default"/>
                      <w:color w:val="auto"/>
                      <w:lang w:val="en-US" w:eastAsia="zh-CN"/>
                    </w:rPr>
                    <w:t>（mg</w:t>
                  </w:r>
                  <w:r>
                    <w:rPr>
                      <w:rFonts w:hint="eastAsia"/>
                      <w:color w:val="auto"/>
                      <w:lang w:val="en-US" w:eastAsia="zh-CN"/>
                    </w:rPr>
                    <w:t>/</w:t>
                  </w:r>
                  <w:r>
                    <w:rPr>
                      <w:rFonts w:hint="default"/>
                      <w:color w:val="auto"/>
                      <w:lang w:val="en-US" w:eastAsia="zh-CN"/>
                    </w:rPr>
                    <w:t>m³</w:t>
                  </w:r>
                  <w:r>
                    <w:rPr>
                      <w:rFonts w:hint="eastAsia"/>
                      <w:color w:val="auto"/>
                      <w:lang w:val="en-US" w:eastAsia="zh-CN"/>
                    </w:rPr>
                    <w:t>）</w:t>
                  </w:r>
                </w:p>
              </w:tc>
              <w:tc>
                <w:tcPr>
                  <w:tcW w:w="3285" w:type="dxa"/>
                  <w:vMerge w:val="continue"/>
                  <w:noWrap w:val="0"/>
                  <w:vAlign w:val="center"/>
                </w:tcPr>
                <w:p w14:paraId="09375550">
                  <w:pPr>
                    <w:pStyle w:val="10"/>
                    <w:bidi w:val="0"/>
                    <w:rPr>
                      <w:rFonts w:hint="default"/>
                      <w:color w:val="auto"/>
                      <w:lang w:val="en-US" w:eastAsia="zh-CN"/>
                    </w:rPr>
                  </w:pPr>
                </w:p>
              </w:tc>
            </w:tr>
            <w:tr w14:paraId="388D2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936" w:type="dxa"/>
                  <w:noWrap w:val="0"/>
                  <w:vAlign w:val="center"/>
                </w:tcPr>
                <w:p w14:paraId="5EC6FA9E">
                  <w:pPr>
                    <w:pStyle w:val="10"/>
                    <w:bidi w:val="0"/>
                    <w:rPr>
                      <w:rFonts w:hint="eastAsia"/>
                      <w:color w:val="auto"/>
                    </w:rPr>
                  </w:pPr>
                  <w:r>
                    <w:rPr>
                      <w:rFonts w:hint="eastAsia"/>
                      <w:color w:val="auto"/>
                    </w:rPr>
                    <w:t>颗粒物</w:t>
                  </w:r>
                </w:p>
              </w:tc>
              <w:tc>
                <w:tcPr>
                  <w:tcW w:w="1965" w:type="dxa"/>
                  <w:noWrap w:val="0"/>
                  <w:vAlign w:val="center"/>
                </w:tcPr>
                <w:p w14:paraId="6E948F24">
                  <w:pPr>
                    <w:pStyle w:val="10"/>
                    <w:bidi w:val="0"/>
                    <w:ind w:firstLine="0" w:firstLineChars="0"/>
                    <w:rPr>
                      <w:rFonts w:hint="default" w:eastAsia="宋体"/>
                      <w:color w:val="auto"/>
                      <w:lang w:val="en-US" w:eastAsia="zh-CN"/>
                    </w:rPr>
                  </w:pPr>
                  <w:r>
                    <w:rPr>
                      <w:rFonts w:hint="eastAsia"/>
                      <w:color w:val="auto"/>
                      <w:lang w:val="en-US" w:eastAsia="zh-CN"/>
                    </w:rPr>
                    <w:t>周界外浓度最高点</w:t>
                  </w:r>
                </w:p>
              </w:tc>
              <w:tc>
                <w:tcPr>
                  <w:tcW w:w="1650" w:type="dxa"/>
                  <w:noWrap w:val="0"/>
                  <w:vAlign w:val="center"/>
                </w:tcPr>
                <w:p w14:paraId="115F5C31">
                  <w:pPr>
                    <w:pStyle w:val="10"/>
                    <w:bidi w:val="0"/>
                    <w:ind w:firstLine="0" w:firstLineChars="0"/>
                    <w:rPr>
                      <w:rFonts w:hint="default" w:eastAsia="宋体"/>
                      <w:color w:val="auto"/>
                      <w:lang w:val="en-US" w:eastAsia="zh-CN"/>
                    </w:rPr>
                  </w:pPr>
                  <w:r>
                    <w:rPr>
                      <w:rFonts w:hint="eastAsia"/>
                      <w:color w:val="auto"/>
                      <w:lang w:val="en-US" w:eastAsia="zh-CN"/>
                    </w:rPr>
                    <w:t>1.0</w:t>
                  </w:r>
                </w:p>
              </w:tc>
              <w:tc>
                <w:tcPr>
                  <w:tcW w:w="3285" w:type="dxa"/>
                  <w:noWrap w:val="0"/>
                  <w:vAlign w:val="center"/>
                </w:tcPr>
                <w:p w14:paraId="0F58D5EF">
                  <w:pPr>
                    <w:pStyle w:val="10"/>
                    <w:bidi w:val="0"/>
                    <w:ind w:firstLine="0" w:firstLineChars="0"/>
                    <w:rPr>
                      <w:rFonts w:hint="eastAsia"/>
                      <w:color w:val="auto"/>
                      <w:lang w:val="en-US" w:eastAsia="zh-CN"/>
                    </w:rPr>
                  </w:pPr>
                  <w:r>
                    <w:rPr>
                      <w:rFonts w:hint="eastAsia"/>
                      <w:color w:val="auto"/>
                      <w:vertAlign w:val="baseline"/>
                      <w:lang w:val="en-US" w:eastAsia="zh-CN"/>
                    </w:rPr>
                    <w:t>《大气污染物综合排放标准》（GB16297-1996）表2中无组织排放监控点浓度限值</w:t>
                  </w:r>
                </w:p>
              </w:tc>
            </w:tr>
          </w:tbl>
          <w:p w14:paraId="67C7E5B1">
            <w:pPr>
              <w:pStyle w:val="10"/>
              <w:bidi w:val="0"/>
              <w:rPr>
                <w:rFonts w:hint="eastAsia"/>
                <w:color w:val="auto"/>
                <w:lang w:val="en-US" w:eastAsia="zh-CN"/>
              </w:rPr>
            </w:pPr>
          </w:p>
          <w:p w14:paraId="522ACCC8">
            <w:pPr>
              <w:bidi w:val="0"/>
              <w:ind w:left="0" w:leftChars="0" w:firstLine="0" w:firstLineChars="0"/>
              <w:rPr>
                <w:rFonts w:hint="eastAsia"/>
                <w:color w:val="auto"/>
                <w:lang w:val="en-US" w:eastAsia="zh-CN"/>
              </w:rPr>
            </w:pPr>
            <w:r>
              <w:rPr>
                <w:rFonts w:hint="eastAsia"/>
                <w:b/>
                <w:bCs/>
                <w:color w:val="auto"/>
                <w:lang w:val="en-US" w:eastAsia="zh-CN"/>
              </w:rPr>
              <w:t>2、水污染物排放标准</w:t>
            </w:r>
          </w:p>
          <w:p w14:paraId="56B609F2">
            <w:pPr>
              <w:bidi w:val="0"/>
              <w:rPr>
                <w:rFonts w:hint="eastAsia"/>
                <w:color w:val="auto"/>
                <w:lang w:val="en-US" w:eastAsia="zh-CN"/>
              </w:rPr>
            </w:pPr>
            <w:r>
              <w:rPr>
                <w:rFonts w:hint="eastAsia"/>
                <w:color w:val="auto"/>
                <w:lang w:val="en-US" w:eastAsia="zh-CN"/>
              </w:rPr>
              <w:t>本项目运营期</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和生活污水一起经化粪池处理后用作农肥。项目废水均不外排，不设排放标准。</w:t>
            </w:r>
          </w:p>
          <w:p w14:paraId="5BDBE49F">
            <w:pPr>
              <w:bidi w:val="0"/>
              <w:ind w:left="0" w:leftChars="0" w:firstLine="0" w:firstLineChars="0"/>
              <w:rPr>
                <w:rFonts w:hint="eastAsia"/>
                <w:b/>
                <w:bCs/>
                <w:color w:val="auto"/>
                <w:lang w:val="en-US" w:eastAsia="zh-CN"/>
              </w:rPr>
            </w:pPr>
          </w:p>
          <w:p w14:paraId="37F1DA2E">
            <w:pPr>
              <w:bidi w:val="0"/>
              <w:ind w:left="0" w:leftChars="0" w:firstLine="0" w:firstLineChars="0"/>
              <w:rPr>
                <w:rFonts w:hint="eastAsia"/>
                <w:b/>
                <w:bCs/>
                <w:color w:val="auto"/>
                <w:lang w:val="en-US" w:eastAsia="zh-CN"/>
              </w:rPr>
            </w:pPr>
            <w:r>
              <w:rPr>
                <w:rFonts w:hint="eastAsia"/>
                <w:b/>
                <w:bCs/>
                <w:color w:val="auto"/>
                <w:lang w:val="en-US" w:eastAsia="zh-CN"/>
              </w:rPr>
              <w:t>3、噪声排放标准</w:t>
            </w:r>
          </w:p>
          <w:p w14:paraId="273231A1">
            <w:pPr>
              <w:bidi w:val="0"/>
              <w:rPr>
                <w:rFonts w:hint="eastAsia"/>
                <w:color w:val="auto"/>
                <w:lang w:val="en-US" w:eastAsia="zh-CN"/>
              </w:rPr>
            </w:pPr>
            <w:r>
              <w:rPr>
                <w:rFonts w:hint="eastAsia"/>
                <w:color w:val="auto"/>
                <w:lang w:val="en-US" w:eastAsia="zh-CN"/>
              </w:rPr>
              <w:t>（1）施工期</w:t>
            </w:r>
          </w:p>
          <w:p w14:paraId="0910805D">
            <w:pPr>
              <w:bidi w:val="0"/>
              <w:rPr>
                <w:rFonts w:hint="eastAsia"/>
                <w:color w:val="auto"/>
                <w:lang w:val="en-US" w:eastAsia="zh-CN"/>
              </w:rPr>
            </w:pPr>
            <w:r>
              <w:rPr>
                <w:rFonts w:hint="eastAsia"/>
                <w:color w:val="auto"/>
                <w:lang w:val="en-US" w:eastAsia="zh-CN"/>
              </w:rPr>
              <w:t>施工期场界噪声执行《建筑施工场界环境噪声排放标准》（GB12523-2011）：昼间</w:t>
            </w:r>
            <w:r>
              <w:rPr>
                <w:rFonts w:hint="default" w:ascii="Times New Roman" w:hAnsi="Times New Roman" w:cs="Times New Roman"/>
                <w:color w:val="auto"/>
                <w:lang w:val="en-US" w:eastAsia="zh-CN"/>
              </w:rPr>
              <w:t>≤</w:t>
            </w:r>
            <w:r>
              <w:rPr>
                <w:rFonts w:hint="eastAsia"/>
                <w:color w:val="auto"/>
                <w:lang w:val="en-US" w:eastAsia="zh-CN"/>
              </w:rPr>
              <w:t>70dB（A）、夜间</w:t>
            </w:r>
            <w:r>
              <w:rPr>
                <w:rFonts w:hint="default" w:ascii="Times New Roman" w:hAnsi="Times New Roman" w:cs="Times New Roman"/>
                <w:color w:val="auto"/>
                <w:lang w:val="en-US" w:eastAsia="zh-CN"/>
              </w:rPr>
              <w:t>≤</w:t>
            </w:r>
            <w:r>
              <w:rPr>
                <w:rFonts w:hint="eastAsia"/>
                <w:color w:val="auto"/>
                <w:lang w:val="en-US" w:eastAsia="zh-CN"/>
              </w:rPr>
              <w:t>55dB（A）。</w:t>
            </w:r>
          </w:p>
          <w:p w14:paraId="018AD69D">
            <w:pPr>
              <w:bidi w:val="0"/>
              <w:rPr>
                <w:rFonts w:hint="eastAsia"/>
                <w:color w:val="auto"/>
                <w:lang w:val="en-US" w:eastAsia="zh-CN"/>
              </w:rPr>
            </w:pPr>
            <w:r>
              <w:rPr>
                <w:rFonts w:hint="eastAsia"/>
                <w:color w:val="auto"/>
                <w:lang w:val="en-US" w:eastAsia="zh-CN"/>
              </w:rPr>
              <w:t>（2）营运期</w:t>
            </w:r>
          </w:p>
          <w:p w14:paraId="6ABAA082">
            <w:pPr>
              <w:bidi w:val="0"/>
              <w:rPr>
                <w:rFonts w:hint="eastAsia"/>
                <w:color w:val="auto"/>
                <w:lang w:val="en-US" w:eastAsia="zh-CN"/>
              </w:rPr>
            </w:pPr>
            <w:r>
              <w:rPr>
                <w:rFonts w:hint="eastAsia"/>
                <w:color w:val="auto"/>
                <w:lang w:val="en-US" w:eastAsia="zh-CN"/>
              </w:rPr>
              <w:t>项目运营期厂界噪声执行《工业企业厂界环境噪声排放标准》（GB12348-2008）中2类标准，详见表3-</w:t>
            </w:r>
            <w:r>
              <w:rPr>
                <w:rFonts w:hint="default"/>
                <w:color w:val="auto"/>
                <w:lang w:eastAsia="zh-CN"/>
              </w:rPr>
              <w:fldChar w:fldCharType="begin"/>
            </w:r>
            <w:r>
              <w:rPr>
                <w:rFonts w:hint="default"/>
                <w:color w:val="auto"/>
                <w:lang w:eastAsia="zh-CN"/>
              </w:rPr>
              <w:instrText xml:space="preserve"> SEQ 3- \* MERGEFORMAT </w:instrText>
            </w:r>
            <w:r>
              <w:rPr>
                <w:rFonts w:hint="default"/>
                <w:color w:val="auto"/>
                <w:lang w:eastAsia="zh-CN"/>
              </w:rPr>
              <w:fldChar w:fldCharType="separate"/>
            </w:r>
            <w:r>
              <w:rPr>
                <w:rFonts w:hint="default"/>
                <w:color w:val="auto"/>
                <w:lang w:eastAsia="zh-CN"/>
              </w:rPr>
              <w:t>9</w:t>
            </w:r>
            <w:r>
              <w:rPr>
                <w:rFonts w:hint="default"/>
                <w:color w:val="auto"/>
                <w:lang w:eastAsia="zh-CN"/>
              </w:rPr>
              <w:fldChar w:fldCharType="end"/>
            </w:r>
            <w:r>
              <w:rPr>
                <w:rFonts w:hint="eastAsia"/>
                <w:color w:val="auto"/>
                <w:lang w:val="en-US" w:eastAsia="zh-CN"/>
              </w:rPr>
              <w:t>。</w:t>
            </w:r>
          </w:p>
          <w:p w14:paraId="7D52AB08">
            <w:pPr>
              <w:pStyle w:val="11"/>
              <w:bidi w:val="0"/>
              <w:rPr>
                <w:rFonts w:hint="eastAsia"/>
                <w:color w:val="auto"/>
                <w:lang w:val="en-US" w:eastAsia="zh-CN"/>
              </w:rPr>
            </w:pPr>
            <w:r>
              <w:rPr>
                <w:rFonts w:hint="eastAsia"/>
                <w:color w:val="auto"/>
                <w:lang w:val="en-US" w:eastAsia="zh-CN"/>
              </w:rPr>
              <w:t>表3-</w:t>
            </w:r>
            <w:r>
              <w:rPr>
                <w:rFonts w:hint="default"/>
                <w:color w:val="auto"/>
                <w:lang w:eastAsia="zh-CN"/>
              </w:rPr>
              <w:fldChar w:fldCharType="begin"/>
            </w:r>
            <w:r>
              <w:rPr>
                <w:rFonts w:hint="default"/>
                <w:color w:val="auto"/>
                <w:lang w:eastAsia="zh-CN"/>
              </w:rPr>
              <w:instrText xml:space="preserve"> SEQ 表3- </w:instrText>
            </w:r>
            <w:r>
              <w:rPr>
                <w:rFonts w:hint="default"/>
                <w:color w:val="auto"/>
                <w:lang w:eastAsia="zh-CN"/>
              </w:rPr>
              <w:fldChar w:fldCharType="separate"/>
            </w:r>
            <w:r>
              <w:rPr>
                <w:rFonts w:hint="default"/>
                <w:color w:val="auto"/>
                <w:lang w:eastAsia="zh-CN"/>
              </w:rPr>
              <w:t>9</w:t>
            </w:r>
            <w:r>
              <w:rPr>
                <w:rFonts w:hint="default"/>
                <w:color w:val="auto"/>
                <w:lang w:eastAsia="zh-CN"/>
              </w:rPr>
              <w:fldChar w:fldCharType="end"/>
            </w:r>
            <w:r>
              <w:rPr>
                <w:rFonts w:hint="eastAsia"/>
                <w:color w:val="auto"/>
                <w:lang w:val="en-US" w:eastAsia="zh-CN"/>
              </w:rPr>
              <w:t xml:space="preserve">  《工业企业厂界环境噪声排放标准》（GB12348-2008）（摘录）</w:t>
            </w:r>
          </w:p>
          <w:tbl>
            <w:tblPr>
              <w:tblStyle w:val="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11"/>
              <w:gridCol w:w="2612"/>
              <w:gridCol w:w="2612"/>
            </w:tblGrid>
            <w:tr w14:paraId="3B49F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1" w:type="dxa"/>
                  <w:vAlign w:val="center"/>
                </w:tcPr>
                <w:p w14:paraId="5132CE4F">
                  <w:pPr>
                    <w:pStyle w:val="10"/>
                    <w:widowControl w:val="0"/>
                    <w:bidi w:val="0"/>
                    <w:rPr>
                      <w:rFonts w:hint="eastAsia"/>
                      <w:color w:val="auto"/>
                      <w:lang w:val="en-US" w:eastAsia="zh-CN"/>
                    </w:rPr>
                  </w:pPr>
                  <w:r>
                    <w:rPr>
                      <w:rFonts w:hint="eastAsia"/>
                      <w:color w:val="auto"/>
                      <w:lang w:val="en-US" w:eastAsia="zh-CN"/>
                    </w:rPr>
                    <w:t>厂界外声环境区类别</w:t>
                  </w:r>
                </w:p>
              </w:tc>
              <w:tc>
                <w:tcPr>
                  <w:tcW w:w="2612" w:type="dxa"/>
                  <w:vAlign w:val="center"/>
                </w:tcPr>
                <w:p w14:paraId="795B7BB6">
                  <w:pPr>
                    <w:pStyle w:val="10"/>
                    <w:widowControl w:val="0"/>
                    <w:bidi w:val="0"/>
                    <w:rPr>
                      <w:rFonts w:hint="eastAsia"/>
                      <w:color w:val="auto"/>
                      <w:lang w:val="en-US" w:eastAsia="zh-CN"/>
                    </w:rPr>
                  </w:pPr>
                  <w:r>
                    <w:rPr>
                      <w:rFonts w:hint="eastAsia"/>
                      <w:color w:val="auto"/>
                      <w:lang w:val="en-US" w:eastAsia="zh-CN"/>
                    </w:rPr>
                    <w:t>昼  间</w:t>
                  </w:r>
                </w:p>
              </w:tc>
              <w:tc>
                <w:tcPr>
                  <w:tcW w:w="2612" w:type="dxa"/>
                  <w:vAlign w:val="center"/>
                </w:tcPr>
                <w:p w14:paraId="260B1A26">
                  <w:pPr>
                    <w:pStyle w:val="10"/>
                    <w:widowControl w:val="0"/>
                    <w:bidi w:val="0"/>
                    <w:rPr>
                      <w:rFonts w:hint="eastAsia"/>
                      <w:color w:val="auto"/>
                      <w:lang w:val="en-US" w:eastAsia="zh-CN"/>
                    </w:rPr>
                  </w:pPr>
                  <w:r>
                    <w:rPr>
                      <w:rFonts w:hint="eastAsia"/>
                      <w:color w:val="auto"/>
                      <w:lang w:val="en-US" w:eastAsia="zh-CN"/>
                    </w:rPr>
                    <w:t>夜  间</w:t>
                  </w:r>
                </w:p>
              </w:tc>
            </w:tr>
            <w:tr w14:paraId="31F1B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1" w:type="dxa"/>
                  <w:vAlign w:val="center"/>
                </w:tcPr>
                <w:p w14:paraId="59B8B739">
                  <w:pPr>
                    <w:pStyle w:val="10"/>
                    <w:widowControl w:val="0"/>
                    <w:bidi w:val="0"/>
                    <w:rPr>
                      <w:rFonts w:hint="eastAsia"/>
                      <w:color w:val="auto"/>
                      <w:lang w:val="en-US" w:eastAsia="zh-CN"/>
                    </w:rPr>
                  </w:pPr>
                  <w:r>
                    <w:rPr>
                      <w:rFonts w:hint="eastAsia"/>
                      <w:color w:val="auto"/>
                      <w:lang w:val="en-US" w:eastAsia="zh-CN"/>
                    </w:rPr>
                    <w:t>2类</w:t>
                  </w:r>
                </w:p>
              </w:tc>
              <w:tc>
                <w:tcPr>
                  <w:tcW w:w="2612" w:type="dxa"/>
                  <w:vAlign w:val="center"/>
                </w:tcPr>
                <w:p w14:paraId="4036F3FC">
                  <w:pPr>
                    <w:pStyle w:val="10"/>
                    <w:widowControl w:val="0"/>
                    <w:bidi w:val="0"/>
                    <w:rPr>
                      <w:rFonts w:hint="eastAsia"/>
                      <w:color w:val="auto"/>
                      <w:lang w:val="en-US" w:eastAsia="zh-CN"/>
                    </w:rPr>
                  </w:pPr>
                  <w:r>
                    <w:rPr>
                      <w:rFonts w:hint="eastAsia"/>
                      <w:color w:val="auto"/>
                      <w:lang w:val="en-US" w:eastAsia="zh-CN"/>
                    </w:rPr>
                    <w:t>60dB（A）</w:t>
                  </w:r>
                </w:p>
              </w:tc>
              <w:tc>
                <w:tcPr>
                  <w:tcW w:w="2612" w:type="dxa"/>
                  <w:vAlign w:val="center"/>
                </w:tcPr>
                <w:p w14:paraId="27A0978A">
                  <w:pPr>
                    <w:pStyle w:val="10"/>
                    <w:widowControl w:val="0"/>
                    <w:bidi w:val="0"/>
                    <w:rPr>
                      <w:rFonts w:hint="eastAsia"/>
                      <w:color w:val="auto"/>
                      <w:lang w:val="en-US" w:eastAsia="zh-CN"/>
                    </w:rPr>
                  </w:pPr>
                  <w:r>
                    <w:rPr>
                      <w:rFonts w:hint="eastAsia"/>
                      <w:color w:val="auto"/>
                      <w:lang w:val="en-US" w:eastAsia="zh-CN"/>
                    </w:rPr>
                    <w:t>50dB（A）</w:t>
                  </w:r>
                </w:p>
              </w:tc>
            </w:tr>
          </w:tbl>
          <w:p w14:paraId="554897AF">
            <w:pPr>
              <w:pStyle w:val="10"/>
              <w:bidi w:val="0"/>
              <w:rPr>
                <w:rFonts w:hint="eastAsia"/>
                <w:color w:val="auto"/>
                <w:lang w:val="en-US" w:eastAsia="zh-CN"/>
              </w:rPr>
            </w:pPr>
          </w:p>
          <w:p w14:paraId="7D5198B1">
            <w:pPr>
              <w:bidi w:val="0"/>
              <w:ind w:left="0" w:leftChars="0" w:firstLine="0" w:firstLineChars="0"/>
              <w:rPr>
                <w:rFonts w:hint="eastAsia"/>
                <w:b/>
                <w:bCs/>
                <w:color w:val="auto"/>
                <w:lang w:val="en-US" w:eastAsia="zh-CN"/>
              </w:rPr>
            </w:pPr>
            <w:r>
              <w:rPr>
                <w:rFonts w:hint="eastAsia"/>
                <w:b/>
                <w:bCs/>
                <w:color w:val="auto"/>
                <w:lang w:val="en-US" w:eastAsia="zh-CN"/>
              </w:rPr>
              <w:t>4、固体废物排放标准</w:t>
            </w:r>
          </w:p>
          <w:p w14:paraId="2F21DE2E">
            <w:pPr>
              <w:bidi w:val="0"/>
              <w:rPr>
                <w:rFonts w:hint="eastAsia"/>
                <w:b/>
                <w:bCs/>
                <w:color w:val="auto"/>
                <w:vertAlign w:val="baseline"/>
                <w:lang w:val="en-US" w:eastAsia="zh-CN"/>
              </w:rPr>
            </w:pPr>
            <w:r>
              <w:rPr>
                <w:rFonts w:hint="eastAsia"/>
                <w:color w:val="auto"/>
                <w:lang w:val="en-US" w:eastAsia="zh-CN"/>
              </w:rPr>
              <w:t>本项目一般工业固体废物处置执行《一般工业固体废物贮存和填埋污染控制标准》（GB18599-2020）。</w:t>
            </w:r>
          </w:p>
        </w:tc>
      </w:tr>
      <w:tr w14:paraId="3EDC5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dxa"/>
            <w:vAlign w:val="center"/>
          </w:tcPr>
          <w:p w14:paraId="3296473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总量控制指标</w:t>
            </w:r>
          </w:p>
        </w:tc>
        <w:tc>
          <w:tcPr>
            <w:tcW w:w="8062" w:type="dxa"/>
            <w:vAlign w:val="top"/>
          </w:tcPr>
          <w:p w14:paraId="09628417">
            <w:pPr>
              <w:bidi w:val="0"/>
              <w:rPr>
                <w:rFonts w:hint="eastAsia"/>
                <w:color w:val="auto"/>
                <w:lang w:val="en-US" w:eastAsia="zh-CN"/>
              </w:rPr>
            </w:pPr>
            <w:r>
              <w:rPr>
                <w:rFonts w:hint="eastAsia"/>
                <w:color w:val="auto"/>
                <w:lang w:val="en-US" w:eastAsia="zh-CN"/>
              </w:rPr>
              <w:t>根据《湖南省“十四五”生态环境保护规划》及湖南省人民政府办公厅关于印发《湖南省主要污染物排污权有偿使用和交易管理办法》的通知（湘政办发〔2022〕23号），湖南省对化学需氧量、氨氮、二氧化硫、氮氧化物、铅、镉、砷、汞、铬、挥发性有机物、总磷等十一类污染物实施总量控制。</w:t>
            </w:r>
          </w:p>
          <w:p w14:paraId="5A3621B7">
            <w:pPr>
              <w:bidi w:val="0"/>
              <w:ind w:left="0" w:leftChars="0" w:firstLine="0" w:firstLineChars="0"/>
              <w:rPr>
                <w:rFonts w:hint="eastAsia"/>
                <w:b w:val="0"/>
                <w:bCs w:val="0"/>
                <w:color w:val="auto"/>
                <w:lang w:val="en-US" w:eastAsia="zh-CN"/>
              </w:rPr>
            </w:pPr>
            <w:r>
              <w:rPr>
                <w:rFonts w:hint="eastAsia"/>
                <w:b w:val="0"/>
                <w:bCs w:val="0"/>
                <w:color w:val="auto"/>
                <w:lang w:val="en-US" w:eastAsia="zh-CN"/>
              </w:rPr>
              <w:t>1、废水总量控制建议指标</w:t>
            </w:r>
          </w:p>
          <w:p w14:paraId="32685A59">
            <w:pPr>
              <w:numPr>
                <w:ilvl w:val="0"/>
                <w:numId w:val="0"/>
              </w:numPr>
              <w:ind w:firstLine="480" w:firstLineChars="200"/>
              <w:rPr>
                <w:rFonts w:hint="eastAsia"/>
                <w:color w:val="auto"/>
                <w:vertAlign w:val="baseline"/>
                <w:lang w:val="en-US" w:eastAsia="zh-CN"/>
              </w:rPr>
            </w:pPr>
            <w:r>
              <w:rPr>
                <w:rFonts w:hint="eastAsia"/>
                <w:color w:val="auto"/>
                <w:vertAlign w:val="baseline"/>
                <w:lang w:val="en-US" w:eastAsia="zh-CN"/>
              </w:rPr>
              <w:t>本项目运营期废水均不外排，故无废水总量控制</w:t>
            </w:r>
            <w:r>
              <w:rPr>
                <w:rFonts w:hint="eastAsia"/>
                <w:color w:val="auto"/>
                <w:lang w:val="en-US" w:eastAsia="zh-CN"/>
              </w:rPr>
              <w:t>指标</w:t>
            </w:r>
            <w:r>
              <w:rPr>
                <w:rFonts w:hint="eastAsia"/>
                <w:color w:val="auto"/>
                <w:vertAlign w:val="baseline"/>
                <w:lang w:val="en-US" w:eastAsia="zh-CN"/>
              </w:rPr>
              <w:t>要求。</w:t>
            </w:r>
          </w:p>
          <w:p w14:paraId="109B3834">
            <w:pPr>
              <w:numPr>
                <w:ilvl w:val="0"/>
                <w:numId w:val="0"/>
              </w:numPr>
              <w:rPr>
                <w:rFonts w:hint="eastAsia"/>
                <w:color w:val="auto"/>
                <w:vertAlign w:val="baseline"/>
                <w:lang w:val="en-US" w:eastAsia="zh-CN"/>
              </w:rPr>
            </w:pPr>
            <w:r>
              <w:rPr>
                <w:rFonts w:hint="eastAsia"/>
                <w:color w:val="auto"/>
                <w:vertAlign w:val="baseline"/>
                <w:lang w:val="en-US" w:eastAsia="zh-CN"/>
              </w:rPr>
              <w:t>2、废气总量控制建议指标</w:t>
            </w:r>
          </w:p>
          <w:p w14:paraId="477831BE">
            <w:pPr>
              <w:bidi w:val="0"/>
              <w:rPr>
                <w:rFonts w:hint="eastAsia" w:ascii="Times New Roman" w:hAnsi="Times New Roman" w:eastAsia="宋体" w:cs="Times New Roman"/>
                <w:color w:val="auto"/>
                <w:lang w:val="en-US" w:eastAsia="zh-CN"/>
              </w:rPr>
            </w:pPr>
            <w:r>
              <w:rPr>
                <w:rFonts w:hint="eastAsia"/>
                <w:color w:val="auto"/>
                <w:vertAlign w:val="baseline"/>
                <w:lang w:val="en-US" w:eastAsia="zh-CN"/>
              </w:rPr>
              <w:t>本项目产生的大气污染物为颗粒物，根据国家生态环境部和湖南省实施总量控制的要求，无需对废气污染物进行总量控制。</w:t>
            </w:r>
          </w:p>
          <w:p w14:paraId="00E67FA0">
            <w:pPr>
              <w:bidi w:val="0"/>
              <w:rPr>
                <w:rFonts w:hint="eastAsia" w:ascii="Times New Roman" w:hAnsi="Times New Roman" w:eastAsia="宋体" w:cs="Times New Roman"/>
                <w:color w:val="auto"/>
                <w:lang w:val="en-US" w:eastAsia="zh-CN"/>
              </w:rPr>
            </w:pPr>
          </w:p>
          <w:p w14:paraId="4DC41C27">
            <w:pPr>
              <w:bidi w:val="0"/>
              <w:rPr>
                <w:rFonts w:hint="eastAsia" w:ascii="Times New Roman" w:hAnsi="Times New Roman" w:eastAsia="宋体" w:cs="Times New Roman"/>
                <w:color w:val="auto"/>
                <w:lang w:val="en-US" w:eastAsia="zh-CN"/>
              </w:rPr>
            </w:pPr>
          </w:p>
          <w:p w14:paraId="2CE8AFDF">
            <w:pPr>
              <w:bidi w:val="0"/>
              <w:rPr>
                <w:rFonts w:hint="eastAsia" w:ascii="Times New Roman" w:hAnsi="Times New Roman" w:eastAsia="宋体" w:cs="Times New Roman"/>
                <w:color w:val="auto"/>
                <w:lang w:val="en-US" w:eastAsia="zh-CN"/>
              </w:rPr>
            </w:pPr>
          </w:p>
          <w:p w14:paraId="5227BE5B">
            <w:pPr>
              <w:bidi w:val="0"/>
              <w:rPr>
                <w:rFonts w:hint="eastAsia" w:ascii="Times New Roman" w:hAnsi="Times New Roman" w:eastAsia="宋体" w:cs="Times New Roman"/>
                <w:color w:val="auto"/>
                <w:lang w:val="en-US" w:eastAsia="zh-CN"/>
              </w:rPr>
            </w:pPr>
          </w:p>
          <w:p w14:paraId="4B42E135">
            <w:pPr>
              <w:bidi w:val="0"/>
              <w:rPr>
                <w:rFonts w:hint="eastAsia" w:ascii="Times New Roman" w:hAnsi="Times New Roman" w:eastAsia="宋体" w:cs="Times New Roman"/>
                <w:color w:val="auto"/>
                <w:lang w:val="en-US" w:eastAsia="zh-CN"/>
              </w:rPr>
            </w:pPr>
          </w:p>
          <w:p w14:paraId="6CA44D16">
            <w:pPr>
              <w:bidi w:val="0"/>
              <w:rPr>
                <w:rFonts w:hint="eastAsia" w:ascii="Times New Roman" w:hAnsi="Times New Roman" w:eastAsia="宋体" w:cs="Times New Roman"/>
                <w:color w:val="auto"/>
                <w:lang w:val="en-US" w:eastAsia="zh-CN"/>
              </w:rPr>
            </w:pPr>
          </w:p>
          <w:p w14:paraId="5AE624B6">
            <w:pPr>
              <w:bidi w:val="0"/>
              <w:ind w:left="0" w:leftChars="0" w:firstLine="0" w:firstLineChars="0"/>
              <w:rPr>
                <w:rFonts w:hint="default" w:ascii="Times New Roman" w:hAnsi="Times New Roman" w:eastAsia="宋体" w:cs="Times New Roman"/>
                <w:color w:val="auto"/>
                <w:lang w:val="en-US" w:eastAsia="zh-CN"/>
              </w:rPr>
            </w:pPr>
          </w:p>
        </w:tc>
      </w:tr>
    </w:tbl>
    <w:p w14:paraId="565C2223">
      <w:pPr>
        <w:rPr>
          <w:rFonts w:hint="eastAsia"/>
          <w:color w:val="auto"/>
          <w:lang w:val="en-US" w:eastAsia="zh-CN"/>
        </w:rPr>
      </w:pPr>
      <w:r>
        <w:rPr>
          <w:rFonts w:hint="eastAsia"/>
          <w:color w:val="auto"/>
          <w:lang w:val="en-US" w:eastAsia="zh-CN"/>
        </w:rPr>
        <w:br w:type="page"/>
      </w:r>
    </w:p>
    <w:p w14:paraId="146BBD99">
      <w:pPr>
        <w:pStyle w:val="4"/>
        <w:bidi w:val="0"/>
        <w:outlineLvl w:val="0"/>
        <w:rPr>
          <w:rFonts w:hint="default"/>
          <w:color w:val="auto"/>
          <w:lang w:val="en-US" w:eastAsia="zh-CN"/>
        </w:rPr>
      </w:pPr>
      <w:bookmarkStart w:id="8" w:name="_Toc29591"/>
      <w:r>
        <w:rPr>
          <w:rFonts w:hint="eastAsia"/>
          <w:color w:val="auto"/>
          <w:lang w:val="en-US" w:eastAsia="zh-CN"/>
        </w:rPr>
        <w:t>四、主要环境影响和保护措施</w:t>
      </w:r>
      <w:bookmarkEnd w:id="8"/>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8069"/>
      </w:tblGrid>
      <w:tr w14:paraId="56B85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 w:type="dxa"/>
            <w:vAlign w:val="center"/>
          </w:tcPr>
          <w:p w14:paraId="76EE19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施工期环境保护措施</w:t>
            </w:r>
          </w:p>
        </w:tc>
        <w:tc>
          <w:tcPr>
            <w:tcW w:w="8069" w:type="dxa"/>
            <w:vAlign w:val="top"/>
          </w:tcPr>
          <w:p w14:paraId="379AB45D">
            <w:pPr>
              <w:bidi w:val="0"/>
              <w:rPr>
                <w:rFonts w:hint="default"/>
                <w:color w:val="auto"/>
                <w:lang w:val="en-US" w:eastAsia="zh-CN"/>
              </w:rPr>
            </w:pPr>
            <w:r>
              <w:rPr>
                <w:rFonts w:hint="default"/>
                <w:color w:val="auto"/>
                <w:lang w:val="en-US" w:eastAsia="zh-CN"/>
              </w:rPr>
              <w:t>本项目</w:t>
            </w:r>
            <w:r>
              <w:rPr>
                <w:rFonts w:hint="eastAsia"/>
                <w:color w:val="auto"/>
                <w:lang w:val="en-US" w:eastAsia="zh-CN"/>
              </w:rPr>
              <w:t>租赁已建房屋用于生产，</w:t>
            </w:r>
            <w:r>
              <w:rPr>
                <w:rFonts w:hint="default"/>
                <w:color w:val="auto"/>
                <w:lang w:val="en-US" w:eastAsia="zh-CN"/>
              </w:rPr>
              <w:t>施工期建设内容</w:t>
            </w:r>
            <w:r>
              <w:rPr>
                <w:rFonts w:hint="eastAsia"/>
                <w:color w:val="auto"/>
                <w:lang w:val="en-US" w:eastAsia="zh-CN"/>
              </w:rPr>
              <w:t>主要进行相关生产设备安装以及配套设施的建设</w:t>
            </w:r>
            <w:r>
              <w:rPr>
                <w:rFonts w:hint="default"/>
                <w:color w:val="auto"/>
                <w:lang w:val="en-US" w:eastAsia="zh-CN"/>
              </w:rPr>
              <w:t>。施工期的产生的污染主要为</w:t>
            </w:r>
            <w:r>
              <w:rPr>
                <w:rFonts w:hint="eastAsia"/>
                <w:color w:val="auto"/>
                <w:sz w:val="24"/>
                <w:szCs w:val="24"/>
                <w:lang w:val="en-US" w:eastAsia="zh-CN"/>
              </w:rPr>
              <w:t>废气</w:t>
            </w:r>
            <w:r>
              <w:rPr>
                <w:rFonts w:hint="default"/>
                <w:color w:val="auto"/>
                <w:sz w:val="24"/>
                <w:szCs w:val="24"/>
                <w:lang w:val="en-US" w:eastAsia="zh-CN"/>
              </w:rPr>
              <w:t>、</w:t>
            </w:r>
            <w:r>
              <w:rPr>
                <w:rFonts w:hint="eastAsia"/>
                <w:color w:val="auto"/>
                <w:sz w:val="24"/>
                <w:szCs w:val="24"/>
                <w:lang w:val="en-US" w:eastAsia="zh-CN"/>
              </w:rPr>
              <w:t>废水、噪声</w:t>
            </w:r>
            <w:r>
              <w:rPr>
                <w:rFonts w:hint="default"/>
                <w:color w:val="auto"/>
                <w:sz w:val="24"/>
                <w:szCs w:val="24"/>
                <w:lang w:val="en-US" w:eastAsia="zh-CN"/>
              </w:rPr>
              <w:t>及固体废物</w:t>
            </w:r>
            <w:r>
              <w:rPr>
                <w:rFonts w:hint="default"/>
                <w:color w:val="auto"/>
                <w:lang w:val="en-US" w:eastAsia="zh-CN"/>
              </w:rPr>
              <w:t>。</w:t>
            </w:r>
          </w:p>
          <w:p w14:paraId="40CF511F">
            <w:pPr>
              <w:bidi w:val="0"/>
              <w:ind w:left="0" w:leftChars="0" w:firstLine="0" w:firstLineChars="0"/>
              <w:rPr>
                <w:rFonts w:hint="default"/>
                <w:b/>
                <w:bCs/>
                <w:color w:val="auto"/>
                <w:lang w:val="en-US" w:eastAsia="zh-CN"/>
              </w:rPr>
            </w:pPr>
            <w:r>
              <w:rPr>
                <w:rFonts w:hint="default"/>
                <w:b/>
                <w:bCs/>
                <w:color w:val="auto"/>
                <w:lang w:val="en-US" w:eastAsia="zh-CN"/>
              </w:rPr>
              <w:t>1、废气环境污染防治措施</w:t>
            </w:r>
          </w:p>
          <w:p w14:paraId="1C64AA3C">
            <w:pPr>
              <w:bidi w:val="0"/>
              <w:rPr>
                <w:rFonts w:hint="default"/>
                <w:color w:val="auto"/>
                <w:lang w:val="en-US" w:eastAsia="zh-CN"/>
              </w:rPr>
            </w:pPr>
            <w:r>
              <w:rPr>
                <w:rFonts w:hint="default"/>
                <w:color w:val="auto"/>
                <w:lang w:val="en-US" w:eastAsia="zh-CN"/>
              </w:rPr>
              <w:t>工程施工期间的大气污染源均主要以无组织形式排放。施工扬尘产生的主要环节为：</w:t>
            </w:r>
            <w:r>
              <w:rPr>
                <w:rFonts w:hint="eastAsia"/>
                <w:color w:val="auto"/>
                <w:lang w:val="en-US" w:eastAsia="zh-CN"/>
              </w:rPr>
              <w:t>施工、设备安装</w:t>
            </w:r>
            <w:r>
              <w:rPr>
                <w:rFonts w:hint="default"/>
                <w:color w:val="auto"/>
                <w:lang w:val="en-US" w:eastAsia="zh-CN"/>
              </w:rPr>
              <w:t>和车辆运输产生的</w:t>
            </w:r>
            <w:r>
              <w:rPr>
                <w:rFonts w:hint="eastAsia"/>
                <w:color w:val="auto"/>
                <w:lang w:val="en-US" w:eastAsia="zh-CN"/>
              </w:rPr>
              <w:t>扬尘、汽车尾气</w:t>
            </w:r>
            <w:r>
              <w:rPr>
                <w:rFonts w:hint="default"/>
                <w:color w:val="auto"/>
                <w:lang w:val="en-US" w:eastAsia="zh-CN"/>
              </w:rPr>
              <w:t>。减轻项目施工期对大气环境影响的主要措施有：</w:t>
            </w:r>
          </w:p>
          <w:p w14:paraId="359DA38D">
            <w:pPr>
              <w:bidi w:val="0"/>
              <w:rPr>
                <w:rFonts w:hint="default"/>
                <w:color w:val="auto"/>
                <w:lang w:val="en-US" w:eastAsia="zh-CN"/>
              </w:rPr>
            </w:pPr>
            <w:r>
              <w:rPr>
                <w:rFonts w:hint="eastAsia"/>
                <w:color w:val="auto"/>
                <w:lang w:val="en-US" w:eastAsia="zh-CN"/>
              </w:rPr>
              <w:t>（1）</w:t>
            </w:r>
            <w:r>
              <w:rPr>
                <w:rFonts w:hint="default"/>
                <w:color w:val="auto"/>
                <w:lang w:val="en-US" w:eastAsia="zh-CN"/>
              </w:rPr>
              <w:t>根据《建设工程施工现场管理规定》，设置施工标志牌并标明当地环境保护主管部门的污染举报电话。</w:t>
            </w:r>
          </w:p>
          <w:p w14:paraId="27C13ED7">
            <w:pPr>
              <w:bidi w:val="0"/>
              <w:rPr>
                <w:rFonts w:hint="default"/>
                <w:color w:val="auto"/>
                <w:lang w:val="en-US" w:eastAsia="zh-CN"/>
              </w:rPr>
            </w:pPr>
            <w:r>
              <w:rPr>
                <w:rFonts w:hint="eastAsia"/>
                <w:color w:val="auto"/>
                <w:lang w:val="en-US" w:eastAsia="zh-CN"/>
              </w:rPr>
              <w:t>（2）</w:t>
            </w:r>
            <w:r>
              <w:rPr>
                <w:rFonts w:hint="default"/>
                <w:color w:val="auto"/>
                <w:lang w:val="en-US" w:eastAsia="zh-CN"/>
              </w:rPr>
              <w:t>运输车辆应完好，不应装载过满，并尽量采取遮盖、密闭措施，减少沿途抛洒，并及时清扫散落在路面上的泥土和建筑材料，施工道路和场地应定时洒水压尘，运输车辆上路前应喷水冲洗轮胎，以减少运输过程中的扬尘。</w:t>
            </w:r>
          </w:p>
          <w:p w14:paraId="335209C9">
            <w:pPr>
              <w:bidi w:val="0"/>
              <w:rPr>
                <w:rFonts w:hint="default"/>
                <w:color w:val="auto"/>
                <w:lang w:val="en-US" w:eastAsia="zh-CN"/>
              </w:rPr>
            </w:pPr>
            <w:r>
              <w:rPr>
                <w:rFonts w:hint="eastAsia"/>
                <w:color w:val="auto"/>
                <w:lang w:val="en-US" w:eastAsia="zh-CN"/>
              </w:rPr>
              <w:t>（3）</w:t>
            </w:r>
            <w:r>
              <w:rPr>
                <w:rFonts w:hint="default"/>
                <w:color w:val="auto"/>
                <w:lang w:val="en-US" w:eastAsia="zh-CN"/>
              </w:rPr>
              <w:t>施工现场要设围栏或部分围栏，缩小施工扬尘扩散范围</w:t>
            </w:r>
            <w:r>
              <w:rPr>
                <w:rFonts w:hint="eastAsia"/>
                <w:color w:val="auto"/>
                <w:lang w:val="en-US" w:eastAsia="zh-CN"/>
              </w:rPr>
              <w:t>；</w:t>
            </w:r>
            <w:r>
              <w:rPr>
                <w:rFonts w:hint="default"/>
                <w:color w:val="auto"/>
                <w:lang w:val="en-US" w:eastAsia="zh-CN"/>
              </w:rPr>
              <w:t>施工物料运输车辆要合理选择运输路线，尽可能避开集中居民区和主要交通干道，按照批准的路线和时间进行物料运输。</w:t>
            </w:r>
          </w:p>
          <w:p w14:paraId="26A9B892">
            <w:pPr>
              <w:bidi w:val="0"/>
              <w:rPr>
                <w:rFonts w:hint="default"/>
                <w:color w:val="auto"/>
                <w:lang w:val="en-US" w:eastAsia="zh-CN"/>
              </w:rPr>
            </w:pPr>
            <w:r>
              <w:rPr>
                <w:rFonts w:hint="eastAsia"/>
                <w:color w:val="auto"/>
                <w:lang w:val="en-US" w:eastAsia="zh-CN"/>
              </w:rPr>
              <w:t>经采取以上措施后，本项目施工期废气对周围环境影响较小。</w:t>
            </w:r>
          </w:p>
          <w:p w14:paraId="4CFE3CB7">
            <w:pPr>
              <w:numPr>
                <w:ilvl w:val="0"/>
                <w:numId w:val="0"/>
              </w:numPr>
              <w:bidi w:val="0"/>
              <w:ind w:leftChars="0"/>
              <w:rPr>
                <w:rFonts w:hint="default"/>
                <w:b/>
                <w:bCs/>
                <w:color w:val="auto"/>
                <w:lang w:val="en-US" w:eastAsia="zh-CN"/>
              </w:rPr>
            </w:pPr>
            <w:r>
              <w:rPr>
                <w:rFonts w:hint="eastAsia"/>
                <w:b/>
                <w:bCs/>
                <w:color w:val="auto"/>
                <w:lang w:val="en-US" w:eastAsia="zh-CN"/>
              </w:rPr>
              <w:t>2、</w:t>
            </w:r>
            <w:r>
              <w:rPr>
                <w:rFonts w:hint="default"/>
                <w:b/>
                <w:bCs/>
                <w:color w:val="auto"/>
                <w:lang w:val="en-US" w:eastAsia="zh-CN"/>
              </w:rPr>
              <w:t>废水环境污染防治措施</w:t>
            </w:r>
          </w:p>
          <w:p w14:paraId="223A8297">
            <w:pPr>
              <w:bidi w:val="0"/>
              <w:rPr>
                <w:rFonts w:hint="default"/>
                <w:color w:val="auto"/>
                <w:lang w:val="en-US" w:eastAsia="zh-CN"/>
              </w:rPr>
            </w:pPr>
            <w:r>
              <w:rPr>
                <w:rFonts w:hint="default"/>
                <w:color w:val="auto"/>
                <w:lang w:val="en-US" w:eastAsia="zh-CN"/>
              </w:rPr>
              <w:t>本项目施工期废水主要为施工人员生活</w:t>
            </w:r>
            <w:r>
              <w:rPr>
                <w:rFonts w:hint="eastAsia"/>
                <w:color w:val="auto"/>
                <w:lang w:val="en-US" w:eastAsia="zh-CN"/>
              </w:rPr>
              <w:t>污</w:t>
            </w:r>
            <w:r>
              <w:rPr>
                <w:rFonts w:hint="default"/>
                <w:color w:val="auto"/>
                <w:lang w:val="en-US" w:eastAsia="zh-CN"/>
              </w:rPr>
              <w:t>水</w:t>
            </w:r>
            <w:r>
              <w:rPr>
                <w:rFonts w:hint="eastAsia"/>
                <w:color w:val="auto"/>
                <w:lang w:val="en-US" w:eastAsia="zh-CN"/>
              </w:rPr>
              <w:t>，生活污水依托已建化粪池处理后用作农肥，不外排</w:t>
            </w:r>
            <w:r>
              <w:rPr>
                <w:rFonts w:hint="default"/>
                <w:color w:val="auto"/>
                <w:sz w:val="24"/>
                <w:szCs w:val="24"/>
                <w:lang w:val="en-US" w:eastAsia="zh-CN"/>
              </w:rPr>
              <w:t>，不会对地表水环境产生</w:t>
            </w:r>
            <w:r>
              <w:rPr>
                <w:rFonts w:hint="eastAsia"/>
                <w:color w:val="auto"/>
                <w:sz w:val="24"/>
                <w:szCs w:val="24"/>
                <w:lang w:val="en-US" w:eastAsia="zh-CN"/>
              </w:rPr>
              <w:t>明显</w:t>
            </w:r>
            <w:r>
              <w:rPr>
                <w:rFonts w:hint="default"/>
                <w:color w:val="auto"/>
                <w:sz w:val="24"/>
                <w:szCs w:val="24"/>
                <w:lang w:val="en-US" w:eastAsia="zh-CN"/>
              </w:rPr>
              <w:t>影响</w:t>
            </w:r>
            <w:r>
              <w:rPr>
                <w:rFonts w:hint="eastAsia"/>
                <w:color w:val="auto"/>
                <w:lang w:val="en-US" w:eastAsia="zh-CN"/>
              </w:rPr>
              <w:t>。</w:t>
            </w:r>
          </w:p>
          <w:p w14:paraId="3C8B83F1">
            <w:pPr>
              <w:numPr>
                <w:ilvl w:val="0"/>
                <w:numId w:val="0"/>
              </w:numPr>
              <w:bidi w:val="0"/>
              <w:ind w:leftChars="0"/>
              <w:rPr>
                <w:rFonts w:hint="default"/>
                <w:b/>
                <w:bCs/>
                <w:color w:val="auto"/>
                <w:lang w:val="en-US" w:eastAsia="zh-CN"/>
              </w:rPr>
            </w:pPr>
            <w:r>
              <w:rPr>
                <w:rFonts w:hint="eastAsia"/>
                <w:b/>
                <w:bCs/>
                <w:color w:val="auto"/>
                <w:lang w:val="en-US" w:eastAsia="zh-CN"/>
              </w:rPr>
              <w:t>3、</w:t>
            </w:r>
            <w:r>
              <w:rPr>
                <w:rFonts w:hint="default"/>
                <w:b/>
                <w:bCs/>
                <w:color w:val="auto"/>
                <w:lang w:val="en-US" w:eastAsia="zh-CN"/>
              </w:rPr>
              <w:t>噪声环境污染防治措施</w:t>
            </w:r>
          </w:p>
          <w:p w14:paraId="135753BA">
            <w:pPr>
              <w:bidi w:val="0"/>
              <w:rPr>
                <w:rFonts w:hint="default"/>
                <w:color w:val="auto"/>
                <w:lang w:val="en-US" w:eastAsia="zh-CN"/>
              </w:rPr>
            </w:pPr>
            <w:r>
              <w:rPr>
                <w:rFonts w:hint="default"/>
                <w:color w:val="auto"/>
                <w:lang w:val="en-US" w:eastAsia="zh-CN"/>
              </w:rPr>
              <w:t>项目施工期间会产生</w:t>
            </w:r>
            <w:r>
              <w:rPr>
                <w:rFonts w:hint="eastAsia"/>
                <w:color w:val="auto"/>
                <w:lang w:val="en-US" w:eastAsia="zh-CN"/>
              </w:rPr>
              <w:t>运输</w:t>
            </w:r>
            <w:r>
              <w:rPr>
                <w:rFonts w:hint="default"/>
                <w:color w:val="auto"/>
                <w:lang w:val="en-US" w:eastAsia="zh-CN"/>
              </w:rPr>
              <w:t>车辆噪声</w:t>
            </w:r>
            <w:r>
              <w:rPr>
                <w:rFonts w:hint="eastAsia"/>
                <w:color w:val="auto"/>
                <w:lang w:val="en-US" w:eastAsia="zh-CN"/>
              </w:rPr>
              <w:t>和</w:t>
            </w:r>
            <w:r>
              <w:rPr>
                <w:rFonts w:hint="default"/>
                <w:color w:val="auto"/>
                <w:lang w:val="en-US" w:eastAsia="zh-CN"/>
              </w:rPr>
              <w:t>设备安装噪声</w:t>
            </w:r>
            <w:r>
              <w:rPr>
                <w:rFonts w:hint="eastAsia"/>
                <w:color w:val="auto"/>
                <w:lang w:val="en-US" w:eastAsia="zh-CN"/>
              </w:rPr>
              <w:t>。</w:t>
            </w:r>
            <w:r>
              <w:rPr>
                <w:rFonts w:hint="default"/>
                <w:color w:val="auto"/>
                <w:lang w:val="en-US" w:eastAsia="zh-CN"/>
              </w:rPr>
              <w:t>本项目施工单位应严格执行《中华人民共和国噪声污染防治法》、《建筑施工场界环境噪声排放标准》（GB12523-2011）中相关规定，采用低噪声施工机具和先进工艺进行施工。建设方必须加强相应的管理，严禁夜间时段（22</w:t>
            </w:r>
            <w:r>
              <w:rPr>
                <w:rFonts w:hint="eastAsia"/>
                <w:color w:val="auto"/>
                <w:lang w:val="en-US" w:eastAsia="zh-CN"/>
              </w:rPr>
              <w:t>：</w:t>
            </w:r>
            <w:r>
              <w:rPr>
                <w:rFonts w:hint="default"/>
                <w:color w:val="auto"/>
                <w:lang w:val="en-US" w:eastAsia="zh-CN"/>
              </w:rPr>
              <w:t>00-6</w:t>
            </w:r>
            <w:r>
              <w:rPr>
                <w:rFonts w:hint="eastAsia"/>
                <w:color w:val="auto"/>
                <w:lang w:val="en-US" w:eastAsia="zh-CN"/>
              </w:rPr>
              <w:t>：</w:t>
            </w:r>
            <w:r>
              <w:rPr>
                <w:rFonts w:hint="default"/>
                <w:color w:val="auto"/>
                <w:lang w:val="en-US" w:eastAsia="zh-CN"/>
              </w:rPr>
              <w:t>00）装修施工，防止噪声影响到附近居民。针对施工期噪声影响，拟采取的污染防治措施如下：</w:t>
            </w:r>
          </w:p>
          <w:p w14:paraId="2750E3C0">
            <w:pPr>
              <w:bidi w:val="0"/>
              <w:rPr>
                <w:rFonts w:hint="default"/>
                <w:color w:val="auto"/>
                <w:lang w:val="en-US" w:eastAsia="zh-CN"/>
              </w:rPr>
            </w:pPr>
            <w:r>
              <w:rPr>
                <w:rFonts w:hint="default"/>
                <w:color w:val="auto"/>
                <w:lang w:val="en-US" w:eastAsia="zh-CN"/>
              </w:rPr>
              <w:t>（1）设备噪声：尽量采用低噪声设备；采用安装消音器和隔离发动机振动部件的方法降低噪声；装卸车辆进岀场地应限速；加强机械设备、运输车辆的保养维修，使它们处于良好的工作状态</w:t>
            </w:r>
            <w:r>
              <w:rPr>
                <w:rFonts w:hint="eastAsia"/>
                <w:color w:val="auto"/>
                <w:lang w:val="en-US" w:eastAsia="zh-CN"/>
              </w:rPr>
              <w:t>。</w:t>
            </w:r>
          </w:p>
          <w:p w14:paraId="0D781825">
            <w:pPr>
              <w:bidi w:val="0"/>
              <w:rPr>
                <w:rFonts w:hint="default"/>
                <w:color w:val="auto"/>
                <w:lang w:val="en-US" w:eastAsia="zh-CN"/>
              </w:rPr>
            </w:pPr>
            <w:r>
              <w:rPr>
                <w:rFonts w:hint="default"/>
                <w:color w:val="auto"/>
                <w:lang w:val="en-US" w:eastAsia="zh-CN"/>
              </w:rPr>
              <w:t>（2）合理布局施工场地：噪声大的设备尽量远离敏感区</w:t>
            </w:r>
            <w:r>
              <w:rPr>
                <w:rFonts w:hint="eastAsia"/>
                <w:color w:val="auto"/>
                <w:lang w:val="en-US" w:eastAsia="zh-CN"/>
              </w:rPr>
              <w:t>。</w:t>
            </w:r>
          </w:p>
          <w:p w14:paraId="1DE9DB2B">
            <w:pPr>
              <w:bidi w:val="0"/>
              <w:rPr>
                <w:rFonts w:hint="default"/>
                <w:color w:val="auto"/>
                <w:lang w:val="en-US" w:eastAsia="zh-CN"/>
              </w:rPr>
            </w:pPr>
            <w:r>
              <w:rPr>
                <w:rFonts w:hint="default"/>
                <w:color w:val="auto"/>
                <w:lang w:val="en-US" w:eastAsia="zh-CN"/>
              </w:rPr>
              <w:t>（3）降低人为噪声：操作机械设备时及模板、支架装卸过程中，尽量减少碰撞声音</w:t>
            </w:r>
            <w:r>
              <w:rPr>
                <w:rFonts w:hint="eastAsia"/>
                <w:color w:val="auto"/>
                <w:lang w:val="en-US" w:eastAsia="zh-CN"/>
              </w:rPr>
              <w:t>。</w:t>
            </w:r>
          </w:p>
          <w:p w14:paraId="3BCDFFD3">
            <w:pPr>
              <w:bidi w:val="0"/>
              <w:rPr>
                <w:rFonts w:hint="default"/>
                <w:color w:val="auto"/>
                <w:lang w:val="en-US" w:eastAsia="zh-CN"/>
              </w:rPr>
            </w:pPr>
            <w:r>
              <w:rPr>
                <w:rFonts w:hint="default"/>
                <w:color w:val="auto"/>
                <w:lang w:val="en-US" w:eastAsia="zh-CN"/>
              </w:rPr>
              <w:t>（4）减少交通噪声：进出车辆和经过敏感点的车辆限速、限鸣。</w:t>
            </w:r>
          </w:p>
          <w:p w14:paraId="0DE44271">
            <w:pPr>
              <w:bidi w:val="0"/>
              <w:rPr>
                <w:rFonts w:hint="default"/>
                <w:color w:val="auto"/>
                <w:lang w:val="en-US" w:eastAsia="zh-CN"/>
              </w:rPr>
            </w:pPr>
            <w:r>
              <w:rPr>
                <w:rFonts w:hint="eastAsia"/>
                <w:color w:val="auto"/>
                <w:lang w:val="en-US" w:eastAsia="zh-CN"/>
              </w:rPr>
              <w:t>经采取以上措施后，本项目施工期噪声对周围敏感点影响较小。</w:t>
            </w:r>
          </w:p>
          <w:p w14:paraId="768D7517">
            <w:pPr>
              <w:bidi w:val="0"/>
              <w:ind w:left="0" w:leftChars="0" w:firstLine="0" w:firstLineChars="0"/>
              <w:rPr>
                <w:rFonts w:hint="default"/>
                <w:b/>
                <w:bCs/>
                <w:color w:val="auto"/>
                <w:lang w:val="en-US" w:eastAsia="zh-CN"/>
              </w:rPr>
            </w:pPr>
            <w:r>
              <w:rPr>
                <w:rFonts w:hint="default"/>
                <w:b/>
                <w:bCs/>
                <w:color w:val="auto"/>
                <w:lang w:val="en-US" w:eastAsia="zh-CN"/>
              </w:rPr>
              <w:t>4、固废环境污染防治措施</w:t>
            </w:r>
          </w:p>
          <w:p w14:paraId="6FB25E5A">
            <w:pPr>
              <w:bidi w:val="0"/>
              <w:rPr>
                <w:rFonts w:hint="default"/>
                <w:color w:val="auto"/>
                <w:lang w:val="en-US" w:eastAsia="zh-CN"/>
              </w:rPr>
            </w:pPr>
            <w:r>
              <w:rPr>
                <w:rFonts w:hint="eastAsia"/>
                <w:color w:val="auto"/>
                <w:lang w:val="en-US" w:eastAsia="zh-CN"/>
              </w:rPr>
              <w:t>本项目施工期</w:t>
            </w:r>
            <w:r>
              <w:rPr>
                <w:rFonts w:hint="default"/>
                <w:color w:val="auto"/>
                <w:lang w:val="en-US" w:eastAsia="zh-CN"/>
              </w:rPr>
              <w:t>固体废物主要</w:t>
            </w:r>
            <w:r>
              <w:rPr>
                <w:rFonts w:hint="eastAsia"/>
                <w:color w:val="auto"/>
                <w:lang w:val="en-US" w:eastAsia="zh-CN"/>
              </w:rPr>
              <w:t>为</w:t>
            </w:r>
            <w:r>
              <w:rPr>
                <w:rFonts w:hint="default"/>
                <w:color w:val="auto"/>
                <w:lang w:val="en-US" w:eastAsia="zh-CN"/>
              </w:rPr>
              <w:t>施工人员产生的生活垃圾</w:t>
            </w:r>
            <w:r>
              <w:rPr>
                <w:rFonts w:hint="eastAsia"/>
                <w:color w:val="auto"/>
                <w:lang w:val="en-US" w:eastAsia="zh-CN"/>
              </w:rPr>
              <w:t>，</w:t>
            </w:r>
            <w:r>
              <w:rPr>
                <w:rFonts w:hint="default"/>
                <w:color w:val="auto"/>
                <w:lang w:val="en-US" w:eastAsia="zh-CN"/>
              </w:rPr>
              <w:t>集中收集后由环卫部门统一清运处理</w:t>
            </w:r>
            <w:r>
              <w:rPr>
                <w:rFonts w:hint="eastAsia"/>
                <w:color w:val="auto"/>
                <w:lang w:val="en-US" w:eastAsia="zh-CN"/>
              </w:rPr>
              <w:t>，对周围环境影响较小。</w:t>
            </w:r>
          </w:p>
        </w:tc>
      </w:tr>
      <w:tr w14:paraId="7AD8F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 w:type="dxa"/>
            <w:vAlign w:val="center"/>
          </w:tcPr>
          <w:p w14:paraId="0E6DA2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vertAlign w:val="baseline"/>
                <w:lang w:val="en-US" w:eastAsia="zh-CN"/>
              </w:rPr>
            </w:pPr>
            <w:r>
              <w:rPr>
                <w:rFonts w:hint="eastAsia"/>
                <w:color w:val="auto"/>
                <w:vertAlign w:val="baseline"/>
                <w:lang w:val="en-US" w:eastAsia="zh-CN"/>
              </w:rPr>
              <w:t>运营期环境影响和保护措施</w:t>
            </w:r>
          </w:p>
        </w:tc>
        <w:tc>
          <w:tcPr>
            <w:tcW w:w="8069" w:type="dxa"/>
            <w:vAlign w:val="top"/>
          </w:tcPr>
          <w:p w14:paraId="443DD1F7">
            <w:pPr>
              <w:bidi w:val="0"/>
              <w:ind w:left="0" w:leftChars="0" w:firstLine="0" w:firstLineChars="0"/>
              <w:rPr>
                <w:rFonts w:hint="default"/>
                <w:b/>
                <w:bCs/>
                <w:color w:val="auto"/>
                <w:lang w:val="en-US" w:eastAsia="zh-CN"/>
              </w:rPr>
            </w:pPr>
            <w:r>
              <w:rPr>
                <w:rFonts w:hint="eastAsia"/>
                <w:b/>
                <w:bCs/>
                <w:color w:val="auto"/>
                <w:lang w:val="en-US" w:eastAsia="zh-CN"/>
              </w:rPr>
              <w:t>1、</w:t>
            </w:r>
            <w:r>
              <w:rPr>
                <w:rFonts w:hint="default"/>
                <w:b/>
                <w:bCs/>
                <w:color w:val="auto"/>
                <w:lang w:val="en-US" w:eastAsia="zh-CN"/>
              </w:rPr>
              <w:t>废气环境影响分析和保护措施</w:t>
            </w:r>
          </w:p>
          <w:p w14:paraId="13D576EA">
            <w:pPr>
              <w:bidi w:val="0"/>
              <w:rPr>
                <w:rFonts w:hint="default"/>
                <w:color w:val="auto"/>
                <w:lang w:val="en-US" w:eastAsia="zh-CN"/>
              </w:rPr>
            </w:pPr>
            <w:r>
              <w:rPr>
                <w:rFonts w:hint="eastAsia"/>
                <w:color w:val="auto"/>
                <w:lang w:val="en-US" w:eastAsia="zh-CN"/>
              </w:rPr>
              <w:t>根据前文运营期工艺流程及产污环节分析，本项目运营期生产</w:t>
            </w:r>
            <w:r>
              <w:rPr>
                <w:rFonts w:hint="default"/>
                <w:color w:val="auto"/>
                <w:lang w:val="en-US" w:eastAsia="zh-CN"/>
              </w:rPr>
              <w:t>废气主要为</w:t>
            </w:r>
            <w:r>
              <w:rPr>
                <w:rFonts w:hint="eastAsia"/>
                <w:color w:val="auto"/>
                <w:lang w:val="en-US" w:eastAsia="zh-CN"/>
              </w:rPr>
              <w:t>投料粉尘</w:t>
            </w:r>
            <w:r>
              <w:rPr>
                <w:rFonts w:hint="default"/>
                <w:color w:val="auto"/>
                <w:lang w:val="en-US" w:eastAsia="zh-CN"/>
              </w:rPr>
              <w:t>。</w:t>
            </w:r>
          </w:p>
          <w:p w14:paraId="487F1089">
            <w:pPr>
              <w:bidi w:val="0"/>
              <w:rPr>
                <w:rFonts w:hint="default"/>
                <w:color w:val="auto"/>
                <w:lang w:val="en-US" w:eastAsia="zh-CN"/>
              </w:rPr>
            </w:pPr>
            <w:r>
              <w:rPr>
                <w:rFonts w:hint="eastAsia"/>
                <w:color w:val="auto"/>
                <w:lang w:val="en-US" w:eastAsia="zh-CN"/>
              </w:rPr>
              <w:t>（1）</w:t>
            </w:r>
            <w:r>
              <w:rPr>
                <w:rFonts w:hint="default"/>
                <w:color w:val="auto"/>
                <w:lang w:val="en-US" w:eastAsia="zh-CN"/>
              </w:rPr>
              <w:t>大气污染物源强及污染防治措施</w:t>
            </w:r>
          </w:p>
          <w:p w14:paraId="309602B3">
            <w:pPr>
              <w:bidi w:val="0"/>
              <w:rPr>
                <w:rFonts w:hint="default"/>
                <w:color w:val="auto"/>
                <w:lang w:val="en-US" w:eastAsia="zh-CN"/>
              </w:rPr>
            </w:pPr>
            <w:r>
              <w:rPr>
                <w:rFonts w:hint="eastAsia"/>
                <w:color w:val="auto"/>
                <w:lang w:val="en-US" w:eastAsia="zh-CN"/>
              </w:rPr>
              <w:t>本项目半干米粉生产原料为大米和玉米淀粉，</w:t>
            </w:r>
            <w:r>
              <w:rPr>
                <w:rFonts w:hint="default"/>
                <w:color w:val="auto"/>
                <w:lang w:val="en-US" w:eastAsia="zh-CN"/>
              </w:rPr>
              <w:t>在</w:t>
            </w:r>
            <w:r>
              <w:rPr>
                <w:rFonts w:hint="eastAsia"/>
                <w:color w:val="auto"/>
                <w:lang w:val="en-US" w:eastAsia="zh-CN"/>
              </w:rPr>
              <w:t>解包投料</w:t>
            </w:r>
            <w:r>
              <w:rPr>
                <w:rFonts w:hint="default"/>
                <w:color w:val="auto"/>
                <w:lang w:val="en-US" w:eastAsia="zh-CN"/>
              </w:rPr>
              <w:t>过程中将会有少量粉尘产生</w:t>
            </w:r>
            <w:r>
              <w:rPr>
                <w:rFonts w:hint="eastAsia"/>
                <w:color w:val="auto"/>
                <w:lang w:val="en-US" w:eastAsia="zh-CN"/>
              </w:rPr>
              <w:t>，主要污染物为颗粒物。参照《逸散性工业粉尘控制技术》中解包投料粉尘产生系数为0.2%，本</w:t>
            </w:r>
            <w:r>
              <w:rPr>
                <w:rFonts w:hint="eastAsia"/>
                <w:b w:val="0"/>
                <w:bCs w:val="0"/>
                <w:color w:val="auto"/>
                <w:lang w:val="en-US" w:eastAsia="zh-CN"/>
              </w:rPr>
              <w:t>项目大米和玉米淀粉总用量为230t/a</w:t>
            </w:r>
            <w:r>
              <w:rPr>
                <w:rFonts w:hint="eastAsia"/>
                <w:color w:val="auto"/>
                <w:lang w:val="en-US" w:eastAsia="zh-CN"/>
              </w:rPr>
              <w:t>，则本项目投料粉尘产生量</w:t>
            </w:r>
            <w:r>
              <w:rPr>
                <w:rFonts w:hint="default"/>
                <w:color w:val="auto"/>
                <w:lang w:val="en-US" w:eastAsia="zh-CN"/>
              </w:rPr>
              <w:t>约为</w:t>
            </w:r>
            <w:r>
              <w:rPr>
                <w:rFonts w:hint="eastAsia"/>
                <w:color w:val="auto"/>
                <w:lang w:val="en-US" w:eastAsia="zh-CN"/>
              </w:rPr>
              <w:t>0.46</w:t>
            </w:r>
            <w:r>
              <w:rPr>
                <w:rFonts w:hint="default"/>
                <w:color w:val="auto"/>
                <w:lang w:val="en-US" w:eastAsia="zh-CN"/>
              </w:rPr>
              <w:t>t</w:t>
            </w:r>
            <w:r>
              <w:rPr>
                <w:rFonts w:hint="eastAsia" w:cs="Times New Roman"/>
                <w:color w:val="auto"/>
                <w:lang w:val="en-US" w:eastAsia="zh-CN"/>
              </w:rPr>
              <w:t>/</w:t>
            </w:r>
            <w:r>
              <w:rPr>
                <w:rFonts w:hint="default"/>
                <w:color w:val="auto"/>
                <w:lang w:val="en-US" w:eastAsia="zh-CN"/>
              </w:rPr>
              <w:t>a</w:t>
            </w:r>
            <w:r>
              <w:rPr>
                <w:rFonts w:hint="eastAsia"/>
                <w:color w:val="auto"/>
                <w:lang w:val="en-US" w:eastAsia="zh-CN"/>
              </w:rPr>
              <w:t>。投料粉尘颗粒较大，沉降效果明显，且投料工序位于密闭的拆包间内，经车间墙壁阻隔，粉尘大部分沉降在车间，沉降率按70%计，沉降粉尘量为0.322</w:t>
            </w:r>
            <w:r>
              <w:rPr>
                <w:rFonts w:hint="default"/>
                <w:color w:val="auto"/>
                <w:lang w:val="en-US" w:eastAsia="zh-CN"/>
              </w:rPr>
              <w:t>t</w:t>
            </w:r>
            <w:r>
              <w:rPr>
                <w:rFonts w:hint="eastAsia" w:cs="Times New Roman"/>
                <w:color w:val="auto"/>
                <w:lang w:val="en-US" w:eastAsia="zh-CN"/>
              </w:rPr>
              <w:t>/</w:t>
            </w:r>
            <w:r>
              <w:rPr>
                <w:rFonts w:hint="default"/>
                <w:color w:val="auto"/>
                <w:lang w:val="en-US" w:eastAsia="zh-CN"/>
              </w:rPr>
              <w:t>a</w:t>
            </w:r>
            <w:r>
              <w:rPr>
                <w:rFonts w:hint="eastAsia"/>
                <w:color w:val="auto"/>
                <w:lang w:val="en-US" w:eastAsia="zh-CN"/>
              </w:rPr>
              <w:t>，经清扫后暂存于厂内的一般固废暂存间，</w:t>
            </w:r>
            <w:r>
              <w:rPr>
                <w:rFonts w:hint="eastAsia"/>
                <w:b w:val="0"/>
                <w:bCs w:val="0"/>
                <w:color w:val="auto"/>
                <w:sz w:val="24"/>
                <w:szCs w:val="24"/>
                <w:vertAlign w:val="baseline"/>
                <w:lang w:val="en-US" w:eastAsia="zh-CN"/>
              </w:rPr>
              <w:t>定期交由周边农民用作家畜饲料</w:t>
            </w:r>
            <w:r>
              <w:rPr>
                <w:rFonts w:hint="eastAsia"/>
                <w:color w:val="auto"/>
                <w:lang w:val="en-US" w:eastAsia="zh-CN"/>
              </w:rPr>
              <w:t>，严禁将沉降粉尘投入后续加工工艺。其余粉尘以无组织形式在车间内逸散，排放量为0.138</w:t>
            </w:r>
            <w:r>
              <w:rPr>
                <w:rFonts w:hint="default"/>
                <w:color w:val="auto"/>
                <w:lang w:val="en-US" w:eastAsia="zh-CN"/>
              </w:rPr>
              <w:t>t</w:t>
            </w:r>
            <w:r>
              <w:rPr>
                <w:rFonts w:hint="eastAsia" w:cs="Times New Roman"/>
                <w:color w:val="auto"/>
                <w:lang w:val="en-US" w:eastAsia="zh-CN"/>
              </w:rPr>
              <w:t>/</w:t>
            </w:r>
            <w:r>
              <w:rPr>
                <w:rFonts w:hint="default"/>
                <w:color w:val="auto"/>
                <w:lang w:val="en-US" w:eastAsia="zh-CN"/>
              </w:rPr>
              <w:t>a</w:t>
            </w:r>
            <w:r>
              <w:rPr>
                <w:rFonts w:hint="eastAsia"/>
                <w:color w:val="auto"/>
                <w:lang w:val="en-US" w:eastAsia="zh-CN"/>
              </w:rPr>
              <w:t>。</w:t>
            </w:r>
          </w:p>
          <w:p w14:paraId="1BA26F63">
            <w:pPr>
              <w:bidi w:val="0"/>
              <w:ind w:firstLine="480" w:firstLineChars="200"/>
              <w:rPr>
                <w:rFonts w:hint="default"/>
                <w:color w:val="auto"/>
                <w:lang w:val="en-US" w:eastAsia="zh-CN"/>
              </w:rPr>
            </w:pPr>
            <w:r>
              <w:rPr>
                <w:rFonts w:hint="eastAsia"/>
                <w:color w:val="auto"/>
                <w:lang w:val="en-US" w:eastAsia="zh-CN"/>
              </w:rPr>
              <w:t>本</w:t>
            </w:r>
            <w:r>
              <w:rPr>
                <w:rFonts w:hint="default"/>
                <w:color w:val="auto"/>
                <w:lang w:val="en-US" w:eastAsia="zh-CN"/>
              </w:rPr>
              <w:t>项目</w:t>
            </w:r>
            <w:r>
              <w:rPr>
                <w:rFonts w:hint="eastAsia"/>
                <w:color w:val="auto"/>
                <w:lang w:val="en-US" w:eastAsia="zh-CN"/>
              </w:rPr>
              <w:t>生产废气</w:t>
            </w:r>
            <w:r>
              <w:rPr>
                <w:rFonts w:hint="default"/>
                <w:color w:val="auto"/>
                <w:lang w:val="en-US" w:eastAsia="zh-CN"/>
              </w:rPr>
              <w:t>产排情况</w:t>
            </w:r>
            <w:r>
              <w:rPr>
                <w:rFonts w:hint="eastAsia"/>
                <w:color w:val="auto"/>
                <w:lang w:val="en-US" w:eastAsia="zh-CN"/>
              </w:rPr>
              <w:t>详</w:t>
            </w:r>
            <w:r>
              <w:rPr>
                <w:rFonts w:hint="default"/>
                <w:color w:val="auto"/>
                <w:lang w:val="en-US" w:eastAsia="zh-CN"/>
              </w:rPr>
              <w:t>见</w:t>
            </w:r>
            <w:r>
              <w:rPr>
                <w:rFonts w:hint="eastAsia"/>
                <w:color w:val="auto"/>
                <w:lang w:val="en-US" w:eastAsia="zh-CN"/>
              </w:rPr>
              <w:t>表4-</w:t>
            </w:r>
            <w:r>
              <w:rPr>
                <w:rFonts w:hint="default"/>
                <w:color w:val="auto"/>
                <w:lang w:eastAsia="zh-CN"/>
              </w:rPr>
              <w:fldChar w:fldCharType="begin"/>
            </w:r>
            <w:r>
              <w:rPr>
                <w:rFonts w:hint="default"/>
                <w:color w:val="auto"/>
                <w:lang w:eastAsia="zh-CN"/>
              </w:rPr>
              <w:instrText xml:space="preserve"> SEQ 4- </w:instrText>
            </w:r>
            <w:r>
              <w:rPr>
                <w:rFonts w:hint="default"/>
                <w:color w:val="auto"/>
                <w:lang w:eastAsia="zh-CN"/>
              </w:rPr>
              <w:fldChar w:fldCharType="separate"/>
            </w:r>
            <w:r>
              <w:rPr>
                <w:rFonts w:hint="default"/>
                <w:color w:val="auto"/>
                <w:lang w:eastAsia="zh-CN"/>
              </w:rPr>
              <w:t>1</w:t>
            </w:r>
            <w:r>
              <w:rPr>
                <w:rFonts w:hint="default"/>
                <w:color w:val="auto"/>
                <w:lang w:eastAsia="zh-CN"/>
              </w:rPr>
              <w:fldChar w:fldCharType="end"/>
            </w:r>
            <w:r>
              <w:rPr>
                <w:rFonts w:hint="default"/>
                <w:color w:val="auto"/>
                <w:lang w:val="en-US" w:eastAsia="zh-CN"/>
              </w:rPr>
              <w:t>。</w:t>
            </w:r>
          </w:p>
          <w:p w14:paraId="7E925BBE">
            <w:pPr>
              <w:pStyle w:val="11"/>
              <w:bidi w:val="0"/>
              <w:rPr>
                <w:rFonts w:hint="default"/>
                <w:color w:val="auto"/>
                <w:lang w:val="en-US" w:eastAsia="zh-CN"/>
              </w:rPr>
            </w:pPr>
            <w:r>
              <w:rPr>
                <w:rFonts w:hint="default"/>
                <w:color w:val="auto"/>
                <w:lang w:val="en-US" w:eastAsia="zh-CN"/>
              </w:rPr>
              <w:t>表4-</w:t>
            </w:r>
            <w:r>
              <w:rPr>
                <w:rFonts w:hint="default"/>
                <w:color w:val="auto"/>
                <w:lang w:eastAsia="zh-CN"/>
              </w:rPr>
              <w:fldChar w:fldCharType="begin"/>
            </w:r>
            <w:r>
              <w:rPr>
                <w:rFonts w:hint="default"/>
                <w:color w:val="auto"/>
                <w:lang w:eastAsia="zh-CN"/>
              </w:rPr>
              <w:instrText xml:space="preserve"> SEQ 表4- </w:instrText>
            </w:r>
            <w:r>
              <w:rPr>
                <w:rFonts w:hint="default"/>
                <w:color w:val="auto"/>
                <w:lang w:eastAsia="zh-CN"/>
              </w:rPr>
              <w:fldChar w:fldCharType="separate"/>
            </w:r>
            <w:r>
              <w:rPr>
                <w:rFonts w:hint="default"/>
                <w:color w:val="auto"/>
                <w:lang w:eastAsia="zh-CN"/>
              </w:rPr>
              <w:t>1</w:t>
            </w:r>
            <w:r>
              <w:rPr>
                <w:rFonts w:hint="default"/>
                <w:color w:val="auto"/>
                <w:lang w:eastAsia="zh-CN"/>
              </w:rPr>
              <w:fldChar w:fldCharType="end"/>
            </w:r>
            <w:r>
              <w:rPr>
                <w:rFonts w:hint="default"/>
                <w:color w:val="auto"/>
                <w:lang w:val="en-US" w:eastAsia="zh-CN"/>
              </w:rPr>
              <w:t xml:space="preserve">  </w:t>
            </w:r>
            <w:r>
              <w:rPr>
                <w:rFonts w:hint="eastAsia"/>
                <w:color w:val="auto"/>
                <w:lang w:val="en-US" w:eastAsia="zh-CN"/>
              </w:rPr>
              <w:t>项目生产废气</w:t>
            </w:r>
            <w:r>
              <w:rPr>
                <w:rFonts w:hint="default"/>
                <w:color w:val="auto"/>
                <w:lang w:val="en-US" w:eastAsia="zh-CN"/>
              </w:rPr>
              <w:t>产排情况一览表</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8"/>
              <w:gridCol w:w="682"/>
              <w:gridCol w:w="735"/>
              <w:gridCol w:w="750"/>
              <w:gridCol w:w="900"/>
              <w:gridCol w:w="660"/>
              <w:gridCol w:w="615"/>
              <w:gridCol w:w="435"/>
              <w:gridCol w:w="840"/>
              <w:gridCol w:w="750"/>
              <w:gridCol w:w="818"/>
            </w:tblGrid>
            <w:tr w14:paraId="44555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658" w:type="dxa"/>
                  <w:vMerge w:val="restart"/>
                  <w:vAlign w:val="center"/>
                </w:tcPr>
                <w:p w14:paraId="63226E1F">
                  <w:pPr>
                    <w:pStyle w:val="10"/>
                    <w:widowControl w:val="0"/>
                    <w:bidi w:val="0"/>
                    <w:jc w:val="center"/>
                    <w:rPr>
                      <w:rFonts w:hint="eastAsia"/>
                      <w:color w:val="auto"/>
                      <w:lang w:val="en-US" w:eastAsia="zh-CN"/>
                    </w:rPr>
                  </w:pPr>
                  <w:r>
                    <w:rPr>
                      <w:rFonts w:hint="eastAsia"/>
                      <w:color w:val="auto"/>
                      <w:lang w:val="en-US" w:eastAsia="zh-CN"/>
                    </w:rPr>
                    <w:t>产污环节</w:t>
                  </w:r>
                </w:p>
              </w:tc>
              <w:tc>
                <w:tcPr>
                  <w:tcW w:w="682" w:type="dxa"/>
                  <w:vMerge w:val="restart"/>
                  <w:vAlign w:val="center"/>
                </w:tcPr>
                <w:p w14:paraId="1ED92CC4">
                  <w:pPr>
                    <w:pStyle w:val="10"/>
                    <w:widowControl w:val="0"/>
                    <w:bidi w:val="0"/>
                    <w:rPr>
                      <w:rFonts w:hint="default"/>
                      <w:color w:val="auto"/>
                      <w:lang w:val="en-US" w:eastAsia="zh-CN"/>
                    </w:rPr>
                  </w:pPr>
                  <w:r>
                    <w:rPr>
                      <w:rFonts w:hint="eastAsia"/>
                      <w:color w:val="auto"/>
                      <w:lang w:val="en-US" w:eastAsia="zh-CN"/>
                    </w:rPr>
                    <w:t>污染物种类</w:t>
                  </w:r>
                </w:p>
              </w:tc>
              <w:tc>
                <w:tcPr>
                  <w:tcW w:w="1485" w:type="dxa"/>
                  <w:gridSpan w:val="2"/>
                  <w:vAlign w:val="center"/>
                </w:tcPr>
                <w:p w14:paraId="43361581">
                  <w:pPr>
                    <w:pStyle w:val="10"/>
                    <w:widowControl w:val="0"/>
                    <w:bidi w:val="0"/>
                    <w:rPr>
                      <w:rFonts w:hint="eastAsia"/>
                      <w:color w:val="auto"/>
                      <w:lang w:val="en-US" w:eastAsia="zh-CN"/>
                    </w:rPr>
                  </w:pPr>
                  <w:r>
                    <w:rPr>
                      <w:rFonts w:hint="eastAsia"/>
                      <w:color w:val="auto"/>
                      <w:lang w:val="en-US" w:eastAsia="zh-CN"/>
                    </w:rPr>
                    <w:t>污染物产生情况</w:t>
                  </w:r>
                </w:p>
              </w:tc>
              <w:tc>
                <w:tcPr>
                  <w:tcW w:w="2175" w:type="dxa"/>
                  <w:gridSpan w:val="3"/>
                  <w:vAlign w:val="center"/>
                </w:tcPr>
                <w:p w14:paraId="1D279448">
                  <w:pPr>
                    <w:pStyle w:val="10"/>
                    <w:widowControl w:val="0"/>
                    <w:bidi w:val="0"/>
                    <w:rPr>
                      <w:rFonts w:hint="eastAsia"/>
                      <w:color w:val="auto"/>
                      <w:lang w:val="en-US" w:eastAsia="zh-CN"/>
                    </w:rPr>
                  </w:pPr>
                  <w:r>
                    <w:rPr>
                      <w:rFonts w:hint="eastAsia"/>
                      <w:color w:val="auto"/>
                      <w:lang w:val="en-US" w:eastAsia="zh-CN"/>
                    </w:rPr>
                    <w:t>治理设施情况</w:t>
                  </w:r>
                </w:p>
              </w:tc>
              <w:tc>
                <w:tcPr>
                  <w:tcW w:w="2843" w:type="dxa"/>
                  <w:gridSpan w:val="4"/>
                  <w:vAlign w:val="center"/>
                </w:tcPr>
                <w:p w14:paraId="0FCDA353">
                  <w:pPr>
                    <w:pStyle w:val="10"/>
                    <w:widowControl w:val="0"/>
                    <w:bidi w:val="0"/>
                    <w:rPr>
                      <w:rFonts w:hint="eastAsia"/>
                      <w:color w:val="auto"/>
                      <w:lang w:val="en-US" w:eastAsia="zh-CN"/>
                    </w:rPr>
                  </w:pPr>
                  <w:r>
                    <w:rPr>
                      <w:rFonts w:hint="eastAsia"/>
                      <w:color w:val="auto"/>
                      <w:lang w:val="en-US" w:eastAsia="zh-CN"/>
                    </w:rPr>
                    <w:t>污染物排放情况</w:t>
                  </w:r>
                </w:p>
              </w:tc>
            </w:tr>
            <w:tr w14:paraId="67B24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658" w:type="dxa"/>
                  <w:vMerge w:val="continue"/>
                  <w:vAlign w:val="center"/>
                </w:tcPr>
                <w:p w14:paraId="7934D0AE">
                  <w:pPr>
                    <w:pStyle w:val="10"/>
                    <w:widowControl w:val="0"/>
                    <w:bidi w:val="0"/>
                    <w:rPr>
                      <w:color w:val="auto"/>
                    </w:rPr>
                  </w:pPr>
                </w:p>
              </w:tc>
              <w:tc>
                <w:tcPr>
                  <w:tcW w:w="682" w:type="dxa"/>
                  <w:vMerge w:val="continue"/>
                  <w:vAlign w:val="center"/>
                </w:tcPr>
                <w:p w14:paraId="60C391BB">
                  <w:pPr>
                    <w:pStyle w:val="10"/>
                    <w:widowControl w:val="0"/>
                    <w:bidi w:val="0"/>
                    <w:rPr>
                      <w:color w:val="auto"/>
                    </w:rPr>
                  </w:pPr>
                </w:p>
              </w:tc>
              <w:tc>
                <w:tcPr>
                  <w:tcW w:w="735" w:type="dxa"/>
                  <w:vAlign w:val="center"/>
                </w:tcPr>
                <w:p w14:paraId="7440EF98">
                  <w:pPr>
                    <w:pStyle w:val="10"/>
                    <w:widowControl w:val="0"/>
                    <w:bidi w:val="0"/>
                    <w:rPr>
                      <w:rFonts w:hint="eastAsia"/>
                      <w:color w:val="auto"/>
                      <w:lang w:val="en-US" w:eastAsia="zh-CN"/>
                    </w:rPr>
                  </w:pPr>
                  <w:r>
                    <w:rPr>
                      <w:rFonts w:hint="eastAsia"/>
                      <w:color w:val="auto"/>
                      <w:lang w:val="en-US" w:eastAsia="zh-CN"/>
                    </w:rPr>
                    <w:t>产生速率kg</w:t>
                  </w:r>
                  <w:r>
                    <w:rPr>
                      <w:rFonts w:hint="eastAsia" w:cs="Times New Roman"/>
                      <w:color w:val="auto"/>
                      <w:lang w:val="en-US" w:eastAsia="zh-CN"/>
                    </w:rPr>
                    <w:t>/</w:t>
                  </w:r>
                  <w:r>
                    <w:rPr>
                      <w:rFonts w:hint="eastAsia"/>
                      <w:color w:val="auto"/>
                      <w:lang w:val="en-US" w:eastAsia="zh-CN"/>
                    </w:rPr>
                    <w:t>h</w:t>
                  </w:r>
                </w:p>
              </w:tc>
              <w:tc>
                <w:tcPr>
                  <w:tcW w:w="750" w:type="dxa"/>
                  <w:vAlign w:val="center"/>
                </w:tcPr>
                <w:p w14:paraId="5A2B44DA">
                  <w:pPr>
                    <w:pStyle w:val="10"/>
                    <w:widowControl w:val="0"/>
                    <w:bidi w:val="0"/>
                    <w:rPr>
                      <w:rFonts w:hint="eastAsia"/>
                      <w:color w:val="auto"/>
                      <w:lang w:val="en-US" w:eastAsia="zh-CN"/>
                    </w:rPr>
                  </w:pPr>
                  <w:r>
                    <w:rPr>
                      <w:rFonts w:hint="eastAsia"/>
                      <w:color w:val="auto"/>
                      <w:lang w:val="en-US" w:eastAsia="zh-CN"/>
                    </w:rPr>
                    <w:t>产生</w:t>
                  </w:r>
                  <w:r>
                    <w:rPr>
                      <w:rFonts w:hint="default"/>
                      <w:color w:val="auto"/>
                      <w:lang w:val="en-US" w:eastAsia="zh-CN"/>
                    </w:rPr>
                    <w:t>量</w:t>
                  </w:r>
                  <w:r>
                    <w:rPr>
                      <w:rFonts w:hint="eastAsia"/>
                      <w:color w:val="auto"/>
                      <w:lang w:val="en-US" w:eastAsia="zh-CN"/>
                    </w:rPr>
                    <w:t>t</w:t>
                  </w:r>
                  <w:r>
                    <w:rPr>
                      <w:rFonts w:hint="eastAsia" w:cs="Times New Roman"/>
                      <w:color w:val="auto"/>
                      <w:lang w:val="en-US" w:eastAsia="zh-CN"/>
                    </w:rPr>
                    <w:t>/</w:t>
                  </w:r>
                  <w:r>
                    <w:rPr>
                      <w:rFonts w:hint="eastAsia"/>
                      <w:color w:val="auto"/>
                      <w:lang w:val="en-US" w:eastAsia="zh-CN"/>
                    </w:rPr>
                    <w:t>a</w:t>
                  </w:r>
                </w:p>
              </w:tc>
              <w:tc>
                <w:tcPr>
                  <w:tcW w:w="900" w:type="dxa"/>
                  <w:vAlign w:val="center"/>
                </w:tcPr>
                <w:p w14:paraId="5FA21ECE">
                  <w:pPr>
                    <w:pStyle w:val="10"/>
                    <w:widowControl w:val="0"/>
                    <w:bidi w:val="0"/>
                    <w:rPr>
                      <w:rFonts w:hint="eastAsia"/>
                      <w:color w:val="auto"/>
                      <w:lang w:val="en-US" w:eastAsia="zh-CN"/>
                    </w:rPr>
                  </w:pPr>
                  <w:r>
                    <w:rPr>
                      <w:rFonts w:hint="eastAsia"/>
                      <w:color w:val="auto"/>
                      <w:lang w:val="en-US" w:eastAsia="zh-CN"/>
                    </w:rPr>
                    <w:t>治理措施</w:t>
                  </w:r>
                </w:p>
              </w:tc>
              <w:tc>
                <w:tcPr>
                  <w:tcW w:w="660" w:type="dxa"/>
                  <w:vAlign w:val="center"/>
                </w:tcPr>
                <w:p w14:paraId="1E3BEC77">
                  <w:pPr>
                    <w:pStyle w:val="10"/>
                    <w:widowControl w:val="0"/>
                    <w:bidi w:val="0"/>
                    <w:rPr>
                      <w:rFonts w:hint="eastAsia"/>
                      <w:color w:val="auto"/>
                      <w:lang w:val="en-US" w:eastAsia="zh-CN"/>
                    </w:rPr>
                  </w:pPr>
                  <w:r>
                    <w:rPr>
                      <w:rFonts w:hint="eastAsia"/>
                      <w:color w:val="auto"/>
                      <w:lang w:val="en-US" w:eastAsia="zh-CN"/>
                    </w:rPr>
                    <w:t>收集效率%</w:t>
                  </w:r>
                </w:p>
              </w:tc>
              <w:tc>
                <w:tcPr>
                  <w:tcW w:w="615" w:type="dxa"/>
                  <w:vAlign w:val="center"/>
                </w:tcPr>
                <w:p w14:paraId="471B4FD2">
                  <w:pPr>
                    <w:pStyle w:val="10"/>
                    <w:widowControl w:val="0"/>
                    <w:bidi w:val="0"/>
                    <w:rPr>
                      <w:rFonts w:hint="eastAsia"/>
                      <w:color w:val="auto"/>
                      <w:lang w:val="en-US" w:eastAsia="zh-CN"/>
                    </w:rPr>
                  </w:pPr>
                  <w:r>
                    <w:rPr>
                      <w:rFonts w:hint="eastAsia"/>
                      <w:color w:val="auto"/>
                      <w:lang w:val="en-US" w:eastAsia="zh-CN"/>
                    </w:rPr>
                    <w:t>治理效率%</w:t>
                  </w:r>
                </w:p>
              </w:tc>
              <w:tc>
                <w:tcPr>
                  <w:tcW w:w="435" w:type="dxa"/>
                  <w:vAlign w:val="center"/>
                </w:tcPr>
                <w:p w14:paraId="6AD8D7FA">
                  <w:pPr>
                    <w:pStyle w:val="10"/>
                    <w:widowControl w:val="0"/>
                    <w:bidi w:val="0"/>
                    <w:rPr>
                      <w:rFonts w:hint="eastAsia"/>
                      <w:color w:val="auto"/>
                      <w:lang w:val="en-US" w:eastAsia="zh-CN"/>
                    </w:rPr>
                  </w:pPr>
                  <w:r>
                    <w:rPr>
                      <w:rFonts w:hint="eastAsia"/>
                      <w:color w:val="auto"/>
                      <w:lang w:val="en-US" w:eastAsia="zh-CN"/>
                    </w:rPr>
                    <w:t>排放形式</w:t>
                  </w:r>
                </w:p>
              </w:tc>
              <w:tc>
                <w:tcPr>
                  <w:tcW w:w="840" w:type="dxa"/>
                  <w:vAlign w:val="center"/>
                </w:tcPr>
                <w:p w14:paraId="524CC578">
                  <w:pPr>
                    <w:pStyle w:val="10"/>
                    <w:widowControl w:val="0"/>
                    <w:bidi w:val="0"/>
                    <w:rPr>
                      <w:rFonts w:hint="eastAsia"/>
                      <w:color w:val="auto"/>
                      <w:lang w:val="en-US" w:eastAsia="zh-CN"/>
                    </w:rPr>
                  </w:pPr>
                  <w:r>
                    <w:rPr>
                      <w:rFonts w:hint="eastAsia"/>
                      <w:color w:val="auto"/>
                      <w:lang w:val="en-US" w:eastAsia="zh-CN"/>
                    </w:rPr>
                    <w:t>排放浓度mg</w:t>
                  </w:r>
                  <w:r>
                    <w:rPr>
                      <w:rFonts w:hint="eastAsia" w:cs="Times New Roman"/>
                      <w:color w:val="auto"/>
                      <w:lang w:val="en-US" w:eastAsia="zh-CN"/>
                    </w:rPr>
                    <w:t>/</w:t>
                  </w:r>
                  <w:r>
                    <w:rPr>
                      <w:rFonts w:hint="eastAsia"/>
                      <w:color w:val="auto"/>
                      <w:lang w:val="en-US" w:eastAsia="zh-CN"/>
                    </w:rPr>
                    <w:t>m</w:t>
                  </w:r>
                  <w:r>
                    <w:rPr>
                      <w:rFonts w:hint="eastAsia"/>
                      <w:color w:val="auto"/>
                      <w:vertAlign w:val="superscript"/>
                      <w:lang w:val="en-US" w:eastAsia="zh-CN"/>
                    </w:rPr>
                    <w:t>3</w:t>
                  </w:r>
                </w:p>
              </w:tc>
              <w:tc>
                <w:tcPr>
                  <w:tcW w:w="750" w:type="dxa"/>
                  <w:vAlign w:val="center"/>
                </w:tcPr>
                <w:p w14:paraId="4B860136">
                  <w:pPr>
                    <w:pStyle w:val="10"/>
                    <w:widowControl w:val="0"/>
                    <w:bidi w:val="0"/>
                    <w:rPr>
                      <w:rFonts w:hint="eastAsia"/>
                      <w:color w:val="auto"/>
                      <w:lang w:val="en-US" w:eastAsia="zh-CN"/>
                    </w:rPr>
                  </w:pPr>
                  <w:r>
                    <w:rPr>
                      <w:rFonts w:hint="eastAsia"/>
                      <w:color w:val="auto"/>
                      <w:lang w:val="en-US" w:eastAsia="zh-CN"/>
                    </w:rPr>
                    <w:t>排放速率kg</w:t>
                  </w:r>
                  <w:r>
                    <w:rPr>
                      <w:rFonts w:hint="eastAsia" w:cs="Times New Roman"/>
                      <w:color w:val="auto"/>
                      <w:lang w:val="en-US" w:eastAsia="zh-CN"/>
                    </w:rPr>
                    <w:t>/</w:t>
                  </w:r>
                  <w:r>
                    <w:rPr>
                      <w:rFonts w:hint="eastAsia"/>
                      <w:color w:val="auto"/>
                      <w:lang w:val="en-US" w:eastAsia="zh-CN"/>
                    </w:rPr>
                    <w:t>h</w:t>
                  </w:r>
                </w:p>
              </w:tc>
              <w:tc>
                <w:tcPr>
                  <w:tcW w:w="818" w:type="dxa"/>
                  <w:vAlign w:val="center"/>
                </w:tcPr>
                <w:p w14:paraId="4E8956E5">
                  <w:pPr>
                    <w:pStyle w:val="10"/>
                    <w:widowControl w:val="0"/>
                    <w:bidi w:val="0"/>
                    <w:rPr>
                      <w:rFonts w:hint="eastAsia"/>
                      <w:color w:val="auto"/>
                      <w:lang w:val="en-US" w:eastAsia="zh-CN"/>
                    </w:rPr>
                  </w:pPr>
                  <w:r>
                    <w:rPr>
                      <w:rFonts w:hint="eastAsia"/>
                      <w:color w:val="auto"/>
                      <w:lang w:val="en-US" w:eastAsia="zh-CN"/>
                    </w:rPr>
                    <w:t>排放</w:t>
                  </w:r>
                  <w:r>
                    <w:rPr>
                      <w:rFonts w:hint="default"/>
                      <w:color w:val="auto"/>
                      <w:lang w:val="en-US" w:eastAsia="zh-CN"/>
                    </w:rPr>
                    <w:t>量</w:t>
                  </w:r>
                  <w:r>
                    <w:rPr>
                      <w:rFonts w:hint="eastAsia"/>
                      <w:color w:val="auto"/>
                      <w:lang w:val="en-US" w:eastAsia="zh-CN"/>
                    </w:rPr>
                    <w:t>t</w:t>
                  </w:r>
                  <w:r>
                    <w:rPr>
                      <w:rFonts w:hint="eastAsia" w:cs="Times New Roman"/>
                      <w:color w:val="auto"/>
                      <w:lang w:val="en-US" w:eastAsia="zh-CN"/>
                    </w:rPr>
                    <w:t>/</w:t>
                  </w:r>
                  <w:r>
                    <w:rPr>
                      <w:rFonts w:hint="eastAsia"/>
                      <w:color w:val="auto"/>
                      <w:lang w:val="en-US" w:eastAsia="zh-CN"/>
                    </w:rPr>
                    <w:t>a</w:t>
                  </w:r>
                </w:p>
              </w:tc>
            </w:tr>
            <w:tr w14:paraId="3F06E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658" w:type="dxa"/>
                  <w:vAlign w:val="center"/>
                </w:tcPr>
                <w:p w14:paraId="45A5A840">
                  <w:pPr>
                    <w:pStyle w:val="10"/>
                    <w:widowControl w:val="0"/>
                    <w:bidi w:val="0"/>
                    <w:rPr>
                      <w:rFonts w:hint="default"/>
                      <w:color w:val="auto"/>
                      <w:lang w:val="en-US" w:eastAsia="zh-CN"/>
                    </w:rPr>
                  </w:pPr>
                  <w:r>
                    <w:rPr>
                      <w:rFonts w:hint="eastAsia"/>
                      <w:color w:val="auto"/>
                      <w:lang w:val="en-US" w:eastAsia="zh-CN"/>
                    </w:rPr>
                    <w:t>投料粉尘</w:t>
                  </w:r>
                </w:p>
              </w:tc>
              <w:tc>
                <w:tcPr>
                  <w:tcW w:w="682" w:type="dxa"/>
                  <w:vAlign w:val="center"/>
                </w:tcPr>
                <w:p w14:paraId="20745B46">
                  <w:pPr>
                    <w:pStyle w:val="10"/>
                    <w:widowControl w:val="0"/>
                    <w:bidi w:val="0"/>
                    <w:rPr>
                      <w:rFonts w:hint="eastAsia"/>
                      <w:color w:val="auto"/>
                      <w:lang w:val="en-US" w:eastAsia="zh-CN"/>
                    </w:rPr>
                  </w:pPr>
                  <w:r>
                    <w:rPr>
                      <w:rFonts w:hint="eastAsia"/>
                      <w:color w:val="auto"/>
                      <w:lang w:val="en-US" w:eastAsia="zh-CN"/>
                    </w:rPr>
                    <w:t>颗粒物</w:t>
                  </w:r>
                </w:p>
              </w:tc>
              <w:tc>
                <w:tcPr>
                  <w:tcW w:w="735" w:type="dxa"/>
                  <w:vAlign w:val="center"/>
                </w:tcPr>
                <w:p w14:paraId="5B618A38">
                  <w:pPr>
                    <w:pStyle w:val="10"/>
                    <w:widowControl w:val="0"/>
                    <w:bidi w:val="0"/>
                    <w:rPr>
                      <w:rFonts w:hint="default"/>
                      <w:color w:val="auto"/>
                      <w:lang w:val="en-US" w:eastAsia="zh-CN"/>
                    </w:rPr>
                  </w:pPr>
                  <w:r>
                    <w:rPr>
                      <w:rFonts w:hint="eastAsia"/>
                      <w:color w:val="auto"/>
                      <w:lang w:val="en-US" w:eastAsia="zh-CN"/>
                    </w:rPr>
                    <w:t>0.192</w:t>
                  </w:r>
                </w:p>
              </w:tc>
              <w:tc>
                <w:tcPr>
                  <w:tcW w:w="750" w:type="dxa"/>
                  <w:vAlign w:val="center"/>
                </w:tcPr>
                <w:p w14:paraId="03D62702">
                  <w:pPr>
                    <w:pStyle w:val="10"/>
                    <w:widowControl w:val="0"/>
                    <w:bidi w:val="0"/>
                    <w:rPr>
                      <w:rFonts w:hint="default"/>
                      <w:color w:val="auto"/>
                      <w:lang w:val="en-US" w:eastAsia="zh-CN"/>
                    </w:rPr>
                  </w:pPr>
                  <w:r>
                    <w:rPr>
                      <w:rFonts w:hint="eastAsia"/>
                      <w:color w:val="auto"/>
                      <w:lang w:val="en-US" w:eastAsia="zh-CN"/>
                    </w:rPr>
                    <w:t>0.46</w:t>
                  </w:r>
                </w:p>
              </w:tc>
              <w:tc>
                <w:tcPr>
                  <w:tcW w:w="900" w:type="dxa"/>
                  <w:vAlign w:val="center"/>
                </w:tcPr>
                <w:p w14:paraId="61946C13">
                  <w:pPr>
                    <w:pStyle w:val="10"/>
                    <w:widowControl w:val="0"/>
                    <w:bidi w:val="0"/>
                    <w:rPr>
                      <w:rFonts w:hint="default"/>
                      <w:color w:val="auto"/>
                      <w:lang w:val="en-US" w:eastAsia="zh-CN"/>
                    </w:rPr>
                  </w:pPr>
                  <w:r>
                    <w:rPr>
                      <w:rFonts w:hint="eastAsia"/>
                      <w:color w:val="auto"/>
                      <w:lang w:val="en-US" w:eastAsia="zh-CN"/>
                    </w:rPr>
                    <w:t>车间密闭、自然沉降</w:t>
                  </w:r>
                </w:p>
              </w:tc>
              <w:tc>
                <w:tcPr>
                  <w:tcW w:w="660" w:type="dxa"/>
                  <w:vAlign w:val="center"/>
                </w:tcPr>
                <w:p w14:paraId="6B0B9BC2">
                  <w:pPr>
                    <w:pStyle w:val="10"/>
                    <w:widowControl w:val="0"/>
                    <w:bidi w:val="0"/>
                    <w:rPr>
                      <w:rFonts w:hint="eastAsia"/>
                      <w:color w:val="auto"/>
                      <w:lang w:val="en-US" w:eastAsia="zh-CN"/>
                    </w:rPr>
                  </w:pPr>
                  <w:r>
                    <w:rPr>
                      <w:rFonts w:hint="eastAsia" w:cs="Times New Roman"/>
                      <w:color w:val="auto"/>
                      <w:lang w:val="en-US" w:eastAsia="zh-CN"/>
                    </w:rPr>
                    <w:t>/</w:t>
                  </w:r>
                </w:p>
              </w:tc>
              <w:tc>
                <w:tcPr>
                  <w:tcW w:w="615" w:type="dxa"/>
                  <w:vAlign w:val="center"/>
                </w:tcPr>
                <w:p w14:paraId="494BE425">
                  <w:pPr>
                    <w:pStyle w:val="10"/>
                    <w:widowControl w:val="0"/>
                    <w:bidi w:val="0"/>
                    <w:rPr>
                      <w:rFonts w:hint="eastAsia"/>
                      <w:color w:val="auto"/>
                      <w:lang w:val="en-US" w:eastAsia="zh-CN"/>
                    </w:rPr>
                  </w:pPr>
                  <w:r>
                    <w:rPr>
                      <w:rFonts w:hint="eastAsia"/>
                      <w:color w:val="auto"/>
                      <w:lang w:val="en-US" w:eastAsia="zh-CN"/>
                    </w:rPr>
                    <w:t>70</w:t>
                  </w:r>
                </w:p>
              </w:tc>
              <w:tc>
                <w:tcPr>
                  <w:tcW w:w="435" w:type="dxa"/>
                  <w:vAlign w:val="center"/>
                </w:tcPr>
                <w:p w14:paraId="088A6787">
                  <w:pPr>
                    <w:pStyle w:val="10"/>
                    <w:widowControl w:val="0"/>
                    <w:bidi w:val="0"/>
                    <w:rPr>
                      <w:rFonts w:hint="eastAsia"/>
                      <w:color w:val="auto"/>
                      <w:lang w:val="en-US" w:eastAsia="zh-CN"/>
                    </w:rPr>
                  </w:pPr>
                  <w:r>
                    <w:rPr>
                      <w:rFonts w:hint="eastAsia"/>
                      <w:color w:val="auto"/>
                      <w:lang w:val="en-US" w:eastAsia="zh-CN"/>
                    </w:rPr>
                    <w:t>无组织</w:t>
                  </w:r>
                </w:p>
              </w:tc>
              <w:tc>
                <w:tcPr>
                  <w:tcW w:w="840" w:type="dxa"/>
                  <w:vAlign w:val="center"/>
                </w:tcPr>
                <w:p w14:paraId="10A9C300">
                  <w:pPr>
                    <w:pStyle w:val="10"/>
                    <w:widowControl w:val="0"/>
                    <w:bidi w:val="0"/>
                    <w:rPr>
                      <w:rFonts w:hint="eastAsia"/>
                      <w:color w:val="auto"/>
                      <w:lang w:val="en-US" w:eastAsia="zh-CN"/>
                    </w:rPr>
                  </w:pPr>
                  <w:r>
                    <w:rPr>
                      <w:rFonts w:hint="eastAsia" w:cs="Times New Roman"/>
                      <w:color w:val="auto"/>
                      <w:lang w:val="en-US" w:eastAsia="zh-CN"/>
                    </w:rPr>
                    <w:t>/</w:t>
                  </w:r>
                </w:p>
              </w:tc>
              <w:tc>
                <w:tcPr>
                  <w:tcW w:w="750" w:type="dxa"/>
                  <w:vAlign w:val="center"/>
                </w:tcPr>
                <w:p w14:paraId="5C59629E">
                  <w:pPr>
                    <w:pStyle w:val="10"/>
                    <w:widowControl w:val="0"/>
                    <w:bidi w:val="0"/>
                    <w:rPr>
                      <w:rFonts w:hint="default"/>
                      <w:color w:val="auto"/>
                      <w:lang w:val="en-US" w:eastAsia="zh-CN"/>
                    </w:rPr>
                  </w:pPr>
                  <w:r>
                    <w:rPr>
                      <w:rFonts w:hint="eastAsia"/>
                      <w:color w:val="auto"/>
                      <w:lang w:val="en-US" w:eastAsia="zh-CN"/>
                    </w:rPr>
                    <w:t>0.058</w:t>
                  </w:r>
                </w:p>
              </w:tc>
              <w:tc>
                <w:tcPr>
                  <w:tcW w:w="818" w:type="dxa"/>
                  <w:vAlign w:val="center"/>
                </w:tcPr>
                <w:p w14:paraId="61F0121E">
                  <w:pPr>
                    <w:pStyle w:val="10"/>
                    <w:widowControl w:val="0"/>
                    <w:bidi w:val="0"/>
                    <w:rPr>
                      <w:rFonts w:hint="default"/>
                      <w:color w:val="auto"/>
                      <w:lang w:val="en-US" w:eastAsia="zh-CN"/>
                    </w:rPr>
                  </w:pPr>
                  <w:r>
                    <w:rPr>
                      <w:rFonts w:hint="default"/>
                      <w:color w:val="auto"/>
                      <w:lang w:val="en-US" w:eastAsia="zh-CN"/>
                    </w:rPr>
                    <w:t>0.</w:t>
                  </w:r>
                  <w:r>
                    <w:rPr>
                      <w:rFonts w:hint="eastAsia"/>
                      <w:color w:val="auto"/>
                      <w:lang w:val="en-US" w:eastAsia="zh-CN"/>
                    </w:rPr>
                    <w:t>138</w:t>
                  </w:r>
                </w:p>
              </w:tc>
            </w:tr>
          </w:tbl>
          <w:p w14:paraId="72192312">
            <w:pPr>
              <w:ind w:firstLine="480" w:firstLineChars="200"/>
              <w:rPr>
                <w:rFonts w:hint="eastAsia"/>
                <w:color w:val="auto"/>
                <w:lang w:val="en-US" w:eastAsia="zh-CN"/>
              </w:rPr>
            </w:pPr>
            <w:r>
              <w:rPr>
                <w:rFonts w:hint="eastAsia"/>
                <w:color w:val="auto"/>
                <w:lang w:val="en-US" w:eastAsia="zh-CN"/>
              </w:rPr>
              <w:t>由上表可知，本项目建成后全厂无组织排放的废气量</w:t>
            </w:r>
            <w:r>
              <w:rPr>
                <w:rFonts w:hint="default"/>
                <w:color w:val="auto"/>
                <w:lang w:val="en-US" w:eastAsia="zh-CN"/>
              </w:rPr>
              <w:t>为</w:t>
            </w:r>
            <w:r>
              <w:rPr>
                <w:rFonts w:hint="eastAsia"/>
                <w:color w:val="auto"/>
                <w:lang w:val="en-US" w:eastAsia="zh-CN"/>
              </w:rPr>
              <w:t>颗粒物</w:t>
            </w:r>
            <w:r>
              <w:rPr>
                <w:rFonts w:hint="default"/>
                <w:color w:val="auto"/>
                <w:lang w:val="en-US" w:eastAsia="zh-CN"/>
              </w:rPr>
              <w:t>0.</w:t>
            </w:r>
            <w:r>
              <w:rPr>
                <w:rFonts w:hint="eastAsia"/>
                <w:color w:val="auto"/>
                <w:lang w:val="en-US" w:eastAsia="zh-CN"/>
              </w:rPr>
              <w:t>138</w:t>
            </w:r>
            <w:r>
              <w:rPr>
                <w:rFonts w:hint="default"/>
                <w:color w:val="auto"/>
                <w:lang w:val="en-US" w:eastAsia="zh-CN"/>
              </w:rPr>
              <w:t>t</w:t>
            </w:r>
            <w:r>
              <w:rPr>
                <w:rFonts w:hint="eastAsia"/>
                <w:color w:val="auto"/>
                <w:lang w:val="en-US" w:eastAsia="zh-CN"/>
              </w:rPr>
              <w:t>/</w:t>
            </w:r>
            <w:r>
              <w:rPr>
                <w:rFonts w:hint="default"/>
                <w:color w:val="auto"/>
                <w:lang w:val="en-US" w:eastAsia="zh-CN"/>
              </w:rPr>
              <w:t>a</w:t>
            </w:r>
            <w:r>
              <w:rPr>
                <w:rFonts w:hint="eastAsia"/>
                <w:color w:val="auto"/>
                <w:lang w:val="en-US" w:eastAsia="zh-CN"/>
              </w:rPr>
              <w:t>。</w:t>
            </w:r>
          </w:p>
          <w:p w14:paraId="0C830A24">
            <w:pPr>
              <w:bidi w:val="0"/>
              <w:rPr>
                <w:rFonts w:hint="default"/>
                <w:color w:val="auto"/>
                <w:lang w:val="en-US" w:eastAsia="zh-CN"/>
              </w:rPr>
            </w:pPr>
            <w:r>
              <w:rPr>
                <w:rFonts w:hint="eastAsia"/>
                <w:color w:val="auto"/>
                <w:lang w:val="en-US" w:eastAsia="zh-CN"/>
              </w:rPr>
              <w:t>（2）</w:t>
            </w:r>
            <w:r>
              <w:rPr>
                <w:rFonts w:hint="default"/>
                <w:color w:val="auto"/>
                <w:lang w:val="en-US" w:eastAsia="zh-CN"/>
              </w:rPr>
              <w:t>措施可行性分析</w:t>
            </w:r>
          </w:p>
          <w:p w14:paraId="32EB1C63">
            <w:pPr>
              <w:bidi w:val="0"/>
              <w:ind w:firstLine="480" w:firstLineChars="200"/>
              <w:rPr>
                <w:rFonts w:hint="default"/>
                <w:color w:val="auto"/>
                <w:lang w:val="en-US" w:eastAsia="zh-CN"/>
              </w:rPr>
            </w:pPr>
            <w:r>
              <w:rPr>
                <w:rFonts w:hint="default"/>
                <w:color w:val="auto"/>
                <w:lang w:val="en-US" w:eastAsia="zh-CN"/>
              </w:rPr>
              <w:t>本项目废气处理措施主要为无组织粉尘控制措施。</w:t>
            </w:r>
          </w:p>
          <w:p w14:paraId="108E6FD1">
            <w:pPr>
              <w:bidi w:val="0"/>
              <w:ind w:firstLine="480" w:firstLineChars="200"/>
              <w:rPr>
                <w:rFonts w:hint="default"/>
                <w:color w:val="auto"/>
                <w:lang w:val="en-US" w:eastAsia="zh-CN"/>
              </w:rPr>
            </w:pPr>
            <w:r>
              <w:rPr>
                <w:rFonts w:hint="eastAsia"/>
                <w:color w:val="auto"/>
                <w:lang w:val="en-US" w:eastAsia="zh-CN"/>
              </w:rPr>
              <w:t>本项目无组织废气主要来源于投料过程产生的粉尘，</w:t>
            </w:r>
            <w:r>
              <w:rPr>
                <w:rFonts w:hint="default"/>
                <w:color w:val="auto"/>
                <w:lang w:val="en-US" w:eastAsia="zh-CN"/>
              </w:rPr>
              <w:t>为减少粉尘无组织排放，建设单位</w:t>
            </w:r>
            <w:r>
              <w:rPr>
                <w:rFonts w:hint="eastAsia"/>
                <w:color w:val="auto"/>
                <w:lang w:val="en-US" w:eastAsia="zh-CN"/>
              </w:rPr>
              <w:t>拟</w:t>
            </w:r>
            <w:r>
              <w:rPr>
                <w:rFonts w:hint="default"/>
                <w:color w:val="auto"/>
                <w:lang w:val="en-US" w:eastAsia="zh-CN"/>
              </w:rPr>
              <w:t>采取如下措施。</w:t>
            </w:r>
          </w:p>
          <w:p w14:paraId="43E0D787">
            <w:pPr>
              <w:bidi w:val="0"/>
              <w:ind w:firstLine="480" w:firstLineChars="200"/>
              <w:rPr>
                <w:rFonts w:hint="default"/>
                <w:color w:val="auto"/>
                <w:lang w:val="en-US" w:eastAsia="zh-CN"/>
              </w:rPr>
            </w:pPr>
            <w:r>
              <w:rPr>
                <w:rFonts w:hint="default"/>
                <w:color w:val="auto"/>
                <w:lang w:val="en-US" w:eastAsia="zh-CN"/>
              </w:rPr>
              <w:fldChar w:fldCharType="begin"/>
            </w:r>
            <w:r>
              <w:rPr>
                <w:rFonts w:hint="default"/>
                <w:color w:val="auto"/>
                <w:lang w:val="en-US" w:eastAsia="zh-CN"/>
              </w:rPr>
              <w:instrText xml:space="preserve"> = 1 \* GB3 \* MERGEFORMAT </w:instrText>
            </w:r>
            <w:r>
              <w:rPr>
                <w:rFonts w:hint="default"/>
                <w:color w:val="auto"/>
                <w:lang w:val="en-US" w:eastAsia="zh-CN"/>
              </w:rPr>
              <w:fldChar w:fldCharType="separate"/>
            </w:r>
            <w:r>
              <w:rPr>
                <w:color w:val="auto"/>
              </w:rPr>
              <w:t>①</w:t>
            </w:r>
            <w:r>
              <w:rPr>
                <w:rFonts w:hint="default"/>
                <w:color w:val="auto"/>
                <w:lang w:val="en-US" w:eastAsia="zh-CN"/>
              </w:rPr>
              <w:fldChar w:fldCharType="end"/>
            </w:r>
            <w:r>
              <w:rPr>
                <w:rFonts w:hint="eastAsia"/>
                <w:color w:val="auto"/>
                <w:lang w:val="en-US" w:eastAsia="zh-CN"/>
              </w:rPr>
              <w:t>投料时保证生产车间门窗处于关闭状态，加强车间通风，使车间内的无组织废气满足相应的浓度标准；</w:t>
            </w:r>
          </w:p>
          <w:p w14:paraId="1460574C">
            <w:pPr>
              <w:bidi w:val="0"/>
              <w:ind w:firstLine="480" w:firstLineChars="200"/>
              <w:rPr>
                <w:rFonts w:hint="default"/>
                <w:color w:val="auto"/>
                <w:lang w:val="en-US" w:eastAsia="zh-CN"/>
              </w:rPr>
            </w:pPr>
            <w:r>
              <w:rPr>
                <w:rFonts w:hint="default"/>
                <w:color w:val="auto"/>
                <w:lang w:val="en-US" w:eastAsia="zh-CN"/>
              </w:rPr>
              <w:fldChar w:fldCharType="begin"/>
            </w:r>
            <w:r>
              <w:rPr>
                <w:rFonts w:hint="default"/>
                <w:color w:val="auto"/>
                <w:lang w:val="en-US" w:eastAsia="zh-CN"/>
              </w:rPr>
              <w:instrText xml:space="preserve"> = 2 \* GB3 \* MERGEFORMAT </w:instrText>
            </w:r>
            <w:r>
              <w:rPr>
                <w:rFonts w:hint="default"/>
                <w:color w:val="auto"/>
                <w:lang w:val="en-US" w:eastAsia="zh-CN"/>
              </w:rPr>
              <w:fldChar w:fldCharType="separate"/>
            </w:r>
            <w:r>
              <w:rPr>
                <w:color w:val="auto"/>
              </w:rPr>
              <w:t>②</w:t>
            </w:r>
            <w:r>
              <w:rPr>
                <w:rFonts w:hint="default"/>
                <w:color w:val="auto"/>
                <w:lang w:val="en-US" w:eastAsia="zh-CN"/>
              </w:rPr>
              <w:fldChar w:fldCharType="end"/>
            </w:r>
            <w:r>
              <w:rPr>
                <w:rFonts w:hint="default"/>
                <w:color w:val="auto"/>
                <w:lang w:val="en-US" w:eastAsia="zh-CN"/>
              </w:rPr>
              <w:t>提升管理水平，</w:t>
            </w:r>
            <w:r>
              <w:rPr>
                <w:rFonts w:hint="eastAsia"/>
                <w:color w:val="auto"/>
                <w:lang w:val="en-US" w:eastAsia="zh-CN"/>
              </w:rPr>
              <w:t>投料</w:t>
            </w:r>
            <w:r>
              <w:rPr>
                <w:rFonts w:hint="default"/>
                <w:color w:val="auto"/>
                <w:lang w:val="en-US" w:eastAsia="zh-CN"/>
              </w:rPr>
              <w:t>、搅拌时缓慢操作，防止扬尘</w:t>
            </w:r>
            <w:r>
              <w:rPr>
                <w:rFonts w:hint="eastAsia"/>
                <w:color w:val="auto"/>
                <w:lang w:val="en-US" w:eastAsia="zh-CN"/>
              </w:rPr>
              <w:t>；</w:t>
            </w:r>
          </w:p>
          <w:p w14:paraId="44EDB7F1">
            <w:pPr>
              <w:bidi w:val="0"/>
              <w:ind w:firstLine="480" w:firstLineChars="200"/>
              <w:rPr>
                <w:rFonts w:hint="default"/>
                <w:color w:val="auto"/>
                <w:lang w:val="en-US" w:eastAsia="zh-CN"/>
              </w:rPr>
            </w:pPr>
            <w:r>
              <w:rPr>
                <w:rFonts w:hint="default"/>
                <w:color w:val="auto"/>
                <w:lang w:val="en-US" w:eastAsia="zh-CN"/>
              </w:rPr>
              <w:fldChar w:fldCharType="begin"/>
            </w:r>
            <w:r>
              <w:rPr>
                <w:rFonts w:hint="default"/>
                <w:color w:val="auto"/>
                <w:lang w:val="en-US" w:eastAsia="zh-CN"/>
              </w:rPr>
              <w:instrText xml:space="preserve"> = 3 \* GB3 \* MERGEFORMAT </w:instrText>
            </w:r>
            <w:r>
              <w:rPr>
                <w:rFonts w:hint="default"/>
                <w:color w:val="auto"/>
                <w:lang w:val="en-US" w:eastAsia="zh-CN"/>
              </w:rPr>
              <w:fldChar w:fldCharType="separate"/>
            </w:r>
            <w:r>
              <w:rPr>
                <w:color w:val="auto"/>
              </w:rPr>
              <w:t>③</w:t>
            </w:r>
            <w:r>
              <w:rPr>
                <w:rFonts w:hint="default"/>
                <w:color w:val="auto"/>
                <w:lang w:val="en-US" w:eastAsia="zh-CN"/>
              </w:rPr>
              <w:fldChar w:fldCharType="end"/>
            </w:r>
            <w:r>
              <w:rPr>
                <w:rFonts w:hint="eastAsia"/>
                <w:color w:val="auto"/>
                <w:lang w:val="en-US" w:eastAsia="zh-CN"/>
              </w:rPr>
              <w:t>及时清扫车间内沉降的投料粉尘，避免散落在地面的粉尘二次扬散。</w:t>
            </w:r>
          </w:p>
          <w:p w14:paraId="62286820">
            <w:pPr>
              <w:bidi w:val="0"/>
              <w:ind w:firstLine="480" w:firstLineChars="200"/>
              <w:rPr>
                <w:rFonts w:hint="eastAsia"/>
                <w:color w:val="auto"/>
                <w:lang w:val="en-US" w:eastAsia="zh-CN"/>
              </w:rPr>
            </w:pPr>
            <w:r>
              <w:rPr>
                <w:rFonts w:hint="default"/>
                <w:color w:val="auto"/>
                <w:lang w:val="en-US" w:eastAsia="zh-CN"/>
              </w:rPr>
              <w:t>通过</w:t>
            </w:r>
            <w:r>
              <w:rPr>
                <w:rFonts w:hint="eastAsia"/>
                <w:color w:val="auto"/>
                <w:lang w:val="en-US" w:eastAsia="zh-CN"/>
              </w:rPr>
              <w:t>采取</w:t>
            </w:r>
            <w:r>
              <w:rPr>
                <w:rFonts w:hint="default"/>
                <w:color w:val="auto"/>
                <w:lang w:val="en-US" w:eastAsia="zh-CN"/>
              </w:rPr>
              <w:t>以上措施，</w:t>
            </w:r>
            <w:r>
              <w:rPr>
                <w:rFonts w:hint="eastAsia"/>
                <w:color w:val="auto"/>
                <w:lang w:val="en-US" w:eastAsia="zh-CN"/>
              </w:rPr>
              <w:t>本</w:t>
            </w:r>
            <w:r>
              <w:rPr>
                <w:rFonts w:hint="default"/>
                <w:color w:val="auto"/>
                <w:lang w:val="en-US" w:eastAsia="zh-CN"/>
              </w:rPr>
              <w:t>项目无组织废气能够达标排放。</w:t>
            </w:r>
          </w:p>
          <w:p w14:paraId="5231BCF4">
            <w:pPr>
              <w:bidi w:val="0"/>
              <w:ind w:firstLine="480" w:firstLineChars="200"/>
              <w:rPr>
                <w:rFonts w:hint="default"/>
                <w:color w:val="auto"/>
                <w:lang w:val="en-US" w:eastAsia="zh-CN"/>
              </w:rPr>
            </w:pPr>
            <w:r>
              <w:rPr>
                <w:rFonts w:hint="eastAsia"/>
                <w:color w:val="auto"/>
                <w:lang w:val="en-US" w:eastAsia="zh-CN"/>
              </w:rPr>
              <w:t>（3）</w:t>
            </w:r>
            <w:r>
              <w:rPr>
                <w:rFonts w:hint="default"/>
                <w:color w:val="auto"/>
                <w:lang w:val="en-US" w:eastAsia="zh-CN"/>
              </w:rPr>
              <w:t>达标可行性</w:t>
            </w:r>
          </w:p>
          <w:p w14:paraId="65029061">
            <w:pPr>
              <w:bidi w:val="0"/>
              <w:ind w:firstLine="480" w:firstLineChars="200"/>
              <w:rPr>
                <w:rFonts w:hint="default"/>
                <w:color w:val="auto"/>
                <w:lang w:val="en-US" w:eastAsia="zh-CN"/>
              </w:rPr>
            </w:pPr>
            <w:r>
              <w:rPr>
                <w:rFonts w:hint="default"/>
                <w:color w:val="auto"/>
                <w:lang w:val="en-US" w:eastAsia="zh-CN"/>
              </w:rPr>
              <w:t>根据废气污染源强核算</w:t>
            </w:r>
            <w:r>
              <w:rPr>
                <w:rFonts w:hint="eastAsia"/>
                <w:color w:val="auto"/>
                <w:lang w:val="en-US" w:eastAsia="zh-CN"/>
              </w:rPr>
              <w:t>结果</w:t>
            </w:r>
            <w:r>
              <w:rPr>
                <w:rFonts w:hint="default"/>
                <w:color w:val="auto"/>
                <w:lang w:val="en-US" w:eastAsia="zh-CN"/>
              </w:rPr>
              <w:t>可知，</w:t>
            </w:r>
            <w:r>
              <w:rPr>
                <w:rFonts w:hint="eastAsia"/>
                <w:color w:val="auto"/>
                <w:lang w:val="en-US" w:eastAsia="zh-CN"/>
              </w:rPr>
              <w:t>本项目无组织废气产生量很少，经自然沉降后逸散到外环境的粉尘量很少。</w:t>
            </w:r>
            <w:r>
              <w:rPr>
                <w:rFonts w:hint="default"/>
                <w:color w:val="auto"/>
                <w:lang w:val="en-US" w:eastAsia="zh-CN"/>
              </w:rPr>
              <w:t>类比</w:t>
            </w:r>
            <w:r>
              <w:rPr>
                <w:rFonts w:hint="eastAsia"/>
                <w:color w:val="auto"/>
                <w:lang w:val="en-US" w:eastAsia="zh-CN"/>
              </w:rPr>
              <w:t>同类型</w:t>
            </w:r>
            <w:r>
              <w:rPr>
                <w:rFonts w:hint="default"/>
                <w:color w:val="auto"/>
                <w:lang w:val="en-US" w:eastAsia="zh-CN"/>
              </w:rPr>
              <w:t>项目，本项目运营期厂界无组织排放的颗粒物排放浓度能满足《大气污染物综合排放标准》（GB16297-1996）表2无组织监控浓度限值要求</w:t>
            </w:r>
            <w:r>
              <w:rPr>
                <w:rFonts w:hint="eastAsia"/>
                <w:color w:val="auto"/>
                <w:lang w:val="en-US" w:eastAsia="zh-CN"/>
              </w:rPr>
              <w:t>。</w:t>
            </w:r>
            <w:r>
              <w:rPr>
                <w:rFonts w:hint="default"/>
                <w:color w:val="auto"/>
                <w:lang w:val="en-US" w:eastAsia="zh-CN"/>
              </w:rPr>
              <w:t>项目废气污染物</w:t>
            </w:r>
            <w:r>
              <w:rPr>
                <w:rFonts w:hint="eastAsia"/>
                <w:color w:val="auto"/>
                <w:lang w:val="en-US" w:eastAsia="zh-CN"/>
              </w:rPr>
              <w:t>均</w:t>
            </w:r>
            <w:r>
              <w:rPr>
                <w:rFonts w:hint="default"/>
                <w:color w:val="auto"/>
                <w:lang w:val="en-US" w:eastAsia="zh-CN"/>
              </w:rPr>
              <w:t>能够做到达标排放。</w:t>
            </w:r>
          </w:p>
          <w:p w14:paraId="0AC40E9E">
            <w:pPr>
              <w:bidi w:val="0"/>
              <w:ind w:firstLine="480" w:firstLineChars="200"/>
              <w:rPr>
                <w:rFonts w:hint="default"/>
                <w:color w:val="auto"/>
                <w:lang w:val="en-US" w:eastAsia="zh-CN"/>
              </w:rPr>
            </w:pPr>
            <w:r>
              <w:rPr>
                <w:rFonts w:hint="default"/>
                <w:color w:val="auto"/>
                <w:lang w:val="en-US" w:eastAsia="zh-CN"/>
              </w:rPr>
              <w:t>根据环境质量现状评价，</w:t>
            </w:r>
            <w:r>
              <w:rPr>
                <w:rFonts w:hint="eastAsia"/>
                <w:color w:val="auto"/>
                <w:lang w:val="en-US" w:eastAsia="zh-CN"/>
              </w:rPr>
              <w:t>本</w:t>
            </w:r>
            <w:r>
              <w:rPr>
                <w:rFonts w:hint="default"/>
                <w:color w:val="auto"/>
                <w:lang w:val="en-US" w:eastAsia="zh-CN"/>
              </w:rPr>
              <w:t>项目所在区域</w:t>
            </w:r>
            <w:r>
              <w:rPr>
                <w:rFonts w:hint="eastAsia"/>
                <w:color w:val="auto"/>
                <w:lang w:val="en-US" w:eastAsia="zh-CN"/>
              </w:rPr>
              <w:t>为达标区，</w:t>
            </w:r>
            <w:r>
              <w:rPr>
                <w:rFonts w:hint="default"/>
                <w:color w:val="auto"/>
                <w:lang w:val="en-US" w:eastAsia="zh-CN"/>
              </w:rPr>
              <w:t>环境空气质量现状</w:t>
            </w:r>
            <w:r>
              <w:rPr>
                <w:rFonts w:hint="eastAsia"/>
                <w:color w:val="auto"/>
                <w:lang w:val="en-US" w:eastAsia="zh-CN"/>
              </w:rPr>
              <w:t>良</w:t>
            </w:r>
            <w:r>
              <w:rPr>
                <w:rFonts w:hint="default"/>
                <w:color w:val="auto"/>
                <w:lang w:val="en-US" w:eastAsia="zh-CN"/>
              </w:rPr>
              <w:t>好。因此本项目建成投产后，对于周边环境空气和周边环境保护目标的影响不大，本项目大气污染物评价结果可接受。</w:t>
            </w:r>
          </w:p>
          <w:p w14:paraId="23DBD60D">
            <w:pPr>
              <w:bidi w:val="0"/>
              <w:ind w:firstLine="480" w:firstLineChars="200"/>
              <w:rPr>
                <w:rFonts w:hint="default"/>
                <w:color w:val="auto"/>
                <w:lang w:val="en-US" w:eastAsia="zh-CN"/>
              </w:rPr>
            </w:pPr>
            <w:r>
              <w:rPr>
                <w:rFonts w:hint="eastAsia"/>
                <w:color w:val="auto"/>
                <w:lang w:val="en-US" w:eastAsia="zh-CN"/>
              </w:rPr>
              <w:t>（4）</w:t>
            </w:r>
            <w:r>
              <w:rPr>
                <w:rFonts w:hint="default"/>
                <w:color w:val="auto"/>
                <w:lang w:val="en-US" w:eastAsia="zh-CN"/>
              </w:rPr>
              <w:t>废气自行监测要求</w:t>
            </w:r>
          </w:p>
          <w:p w14:paraId="3FD662F5">
            <w:pPr>
              <w:bidi w:val="0"/>
              <w:ind w:firstLine="480" w:firstLineChars="200"/>
              <w:rPr>
                <w:rFonts w:hint="default"/>
                <w:color w:val="auto"/>
                <w:lang w:val="en-US" w:eastAsia="zh-CN"/>
              </w:rPr>
            </w:pPr>
            <w:r>
              <w:rPr>
                <w:rFonts w:hint="default"/>
                <w:color w:val="auto"/>
                <w:lang w:val="en-US" w:eastAsia="zh-CN"/>
              </w:rPr>
              <w:t>建设单位应定期或不定期委托有检测资质单位对废气污染源进行监测。自行监测的记录要求</w:t>
            </w:r>
            <w:r>
              <w:rPr>
                <w:rFonts w:hint="eastAsia"/>
                <w:color w:val="auto"/>
                <w:lang w:val="en-US" w:eastAsia="zh-CN"/>
              </w:rPr>
              <w:t>根据</w:t>
            </w:r>
            <w:r>
              <w:rPr>
                <w:rFonts w:hint="default"/>
                <w:color w:val="auto"/>
                <w:lang w:val="en-US" w:eastAsia="zh-CN"/>
              </w:rPr>
              <w:t>《排污单位自行监测技术指南 食品制造》（HJ1084-2020）进行。</w:t>
            </w:r>
          </w:p>
          <w:p w14:paraId="3288E500">
            <w:pPr>
              <w:bidi w:val="0"/>
              <w:ind w:firstLine="480" w:firstLineChars="200"/>
              <w:rPr>
                <w:rFonts w:hint="default"/>
                <w:color w:val="auto"/>
                <w:lang w:val="en-US" w:eastAsia="zh-CN"/>
              </w:rPr>
            </w:pPr>
            <w:r>
              <w:rPr>
                <w:rFonts w:hint="default"/>
                <w:color w:val="auto"/>
                <w:lang w:val="en-US" w:eastAsia="zh-CN"/>
              </w:rPr>
              <w:t>本项目</w:t>
            </w:r>
            <w:r>
              <w:rPr>
                <w:rFonts w:hint="eastAsia"/>
                <w:color w:val="auto"/>
                <w:lang w:val="en-US" w:eastAsia="zh-CN"/>
              </w:rPr>
              <w:t>废气</w:t>
            </w:r>
            <w:r>
              <w:rPr>
                <w:rFonts w:hint="default"/>
                <w:color w:val="auto"/>
                <w:lang w:val="en-US" w:eastAsia="zh-CN"/>
              </w:rPr>
              <w:t>监测计划见表4-</w:t>
            </w:r>
            <w:r>
              <w:rPr>
                <w:rFonts w:hint="default"/>
                <w:color w:val="auto"/>
                <w:lang w:eastAsia="zh-CN"/>
              </w:rPr>
              <w:fldChar w:fldCharType="begin"/>
            </w:r>
            <w:r>
              <w:rPr>
                <w:rFonts w:hint="default"/>
                <w:color w:val="auto"/>
                <w:lang w:eastAsia="zh-CN"/>
              </w:rPr>
              <w:instrText xml:space="preserve"> SEQ 4- </w:instrText>
            </w:r>
            <w:r>
              <w:rPr>
                <w:rFonts w:hint="default"/>
                <w:color w:val="auto"/>
                <w:lang w:eastAsia="zh-CN"/>
              </w:rPr>
              <w:fldChar w:fldCharType="separate"/>
            </w:r>
            <w:r>
              <w:rPr>
                <w:rFonts w:hint="default"/>
                <w:color w:val="auto"/>
                <w:lang w:eastAsia="zh-CN"/>
              </w:rPr>
              <w:t>2</w:t>
            </w:r>
            <w:r>
              <w:rPr>
                <w:rFonts w:hint="default"/>
                <w:color w:val="auto"/>
                <w:lang w:eastAsia="zh-CN"/>
              </w:rPr>
              <w:fldChar w:fldCharType="end"/>
            </w:r>
            <w:r>
              <w:rPr>
                <w:rFonts w:hint="default"/>
                <w:color w:val="auto"/>
                <w:lang w:val="en-US" w:eastAsia="zh-CN"/>
              </w:rPr>
              <w:t>。</w:t>
            </w:r>
          </w:p>
          <w:p w14:paraId="5D4E58FE">
            <w:pPr>
              <w:pStyle w:val="11"/>
              <w:bidi w:val="0"/>
              <w:rPr>
                <w:rFonts w:hint="default"/>
                <w:color w:val="auto"/>
                <w:lang w:val="en-US" w:eastAsia="zh-CN"/>
              </w:rPr>
            </w:pPr>
            <w:r>
              <w:rPr>
                <w:rFonts w:hint="default"/>
                <w:color w:val="auto"/>
                <w:lang w:val="en-US" w:eastAsia="zh-CN"/>
              </w:rPr>
              <w:t>表4-</w:t>
            </w:r>
            <w:r>
              <w:rPr>
                <w:rFonts w:hint="default"/>
                <w:color w:val="auto"/>
                <w:lang w:eastAsia="zh-CN"/>
              </w:rPr>
              <w:fldChar w:fldCharType="begin"/>
            </w:r>
            <w:r>
              <w:rPr>
                <w:rFonts w:hint="default"/>
                <w:color w:val="auto"/>
                <w:lang w:eastAsia="zh-CN"/>
              </w:rPr>
              <w:instrText xml:space="preserve"> SEQ 表4- </w:instrText>
            </w:r>
            <w:r>
              <w:rPr>
                <w:rFonts w:hint="default"/>
                <w:color w:val="auto"/>
                <w:lang w:eastAsia="zh-CN"/>
              </w:rPr>
              <w:fldChar w:fldCharType="separate"/>
            </w:r>
            <w:r>
              <w:rPr>
                <w:rFonts w:hint="default"/>
                <w:color w:val="auto"/>
                <w:lang w:eastAsia="zh-CN"/>
              </w:rPr>
              <w:t>2</w:t>
            </w:r>
            <w:r>
              <w:rPr>
                <w:rFonts w:hint="default"/>
                <w:color w:val="auto"/>
                <w:lang w:eastAsia="zh-CN"/>
              </w:rPr>
              <w:fldChar w:fldCharType="end"/>
            </w:r>
            <w:r>
              <w:rPr>
                <w:rFonts w:hint="default"/>
                <w:color w:val="auto"/>
                <w:lang w:val="en-US" w:eastAsia="zh-CN"/>
              </w:rPr>
              <w:t xml:space="preserve"> </w:t>
            </w:r>
            <w:r>
              <w:rPr>
                <w:rFonts w:hint="eastAsia"/>
                <w:color w:val="auto"/>
                <w:lang w:val="en-US" w:eastAsia="zh-CN"/>
              </w:rPr>
              <w:t xml:space="preserve"> 项目</w:t>
            </w:r>
            <w:r>
              <w:rPr>
                <w:rFonts w:hint="default"/>
                <w:color w:val="auto"/>
                <w:lang w:val="en-US" w:eastAsia="zh-CN"/>
              </w:rPr>
              <w:t>运营期废气自行监测要求一览表</w:t>
            </w:r>
          </w:p>
          <w:tbl>
            <w:tblPr>
              <w:tblStyle w:val="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086"/>
              <w:gridCol w:w="1075"/>
              <w:gridCol w:w="4402"/>
            </w:tblGrid>
            <w:tr w14:paraId="0229A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814" w:type="pct"/>
                  <w:noWrap w:val="0"/>
                  <w:vAlign w:val="center"/>
                </w:tcPr>
                <w:p w14:paraId="685B2845">
                  <w:pPr>
                    <w:pStyle w:val="10"/>
                    <w:widowControl w:val="0"/>
                    <w:bidi w:val="0"/>
                    <w:rPr>
                      <w:color w:val="auto"/>
                    </w:rPr>
                  </w:pPr>
                  <w:r>
                    <w:rPr>
                      <w:rFonts w:hint="default"/>
                      <w:color w:val="auto"/>
                      <w:lang w:eastAsia="zh-CN"/>
                    </w:rPr>
                    <w:t>监测点位</w:t>
                  </w:r>
                </w:p>
              </w:tc>
              <w:tc>
                <w:tcPr>
                  <w:tcW w:w="692" w:type="pct"/>
                  <w:noWrap w:val="0"/>
                  <w:vAlign w:val="center"/>
                </w:tcPr>
                <w:p w14:paraId="34C11E02">
                  <w:pPr>
                    <w:pStyle w:val="10"/>
                    <w:widowControl w:val="0"/>
                    <w:bidi w:val="0"/>
                    <w:rPr>
                      <w:rFonts w:hint="default"/>
                      <w:color w:val="auto"/>
                      <w:lang w:eastAsia="zh-CN"/>
                    </w:rPr>
                  </w:pPr>
                  <w:r>
                    <w:rPr>
                      <w:rFonts w:hint="default"/>
                      <w:color w:val="auto"/>
                      <w:lang w:eastAsia="zh-CN"/>
                    </w:rPr>
                    <w:t>监测</w:t>
                  </w:r>
                  <w:r>
                    <w:rPr>
                      <w:rFonts w:hint="eastAsia"/>
                      <w:color w:val="auto"/>
                      <w:lang w:val="en-US" w:eastAsia="zh-CN"/>
                    </w:rPr>
                    <w:t>因子</w:t>
                  </w:r>
                </w:p>
              </w:tc>
              <w:tc>
                <w:tcPr>
                  <w:tcW w:w="685" w:type="pct"/>
                  <w:noWrap w:val="0"/>
                  <w:vAlign w:val="center"/>
                </w:tcPr>
                <w:p w14:paraId="5A96649E">
                  <w:pPr>
                    <w:pStyle w:val="10"/>
                    <w:widowControl w:val="0"/>
                    <w:bidi w:val="0"/>
                    <w:rPr>
                      <w:rFonts w:hint="default"/>
                      <w:color w:val="auto"/>
                      <w:lang w:eastAsia="zh-CN"/>
                    </w:rPr>
                  </w:pPr>
                  <w:r>
                    <w:rPr>
                      <w:rFonts w:hint="default"/>
                      <w:color w:val="auto"/>
                      <w:lang w:eastAsia="zh-CN"/>
                    </w:rPr>
                    <w:t>监测频次</w:t>
                  </w:r>
                </w:p>
              </w:tc>
              <w:tc>
                <w:tcPr>
                  <w:tcW w:w="2807" w:type="pct"/>
                  <w:noWrap w:val="0"/>
                  <w:vAlign w:val="center"/>
                </w:tcPr>
                <w:p w14:paraId="0D6BDA93">
                  <w:pPr>
                    <w:pStyle w:val="10"/>
                    <w:widowControl w:val="0"/>
                    <w:bidi w:val="0"/>
                    <w:rPr>
                      <w:rFonts w:hint="default"/>
                      <w:color w:val="auto"/>
                      <w:lang w:eastAsia="zh-CN"/>
                    </w:rPr>
                  </w:pPr>
                  <w:r>
                    <w:rPr>
                      <w:rFonts w:hint="default"/>
                      <w:color w:val="auto"/>
                      <w:lang w:val="en-US" w:eastAsia="zh-CN"/>
                    </w:rPr>
                    <w:t>排放标准</w:t>
                  </w:r>
                </w:p>
              </w:tc>
            </w:tr>
            <w:tr w14:paraId="25C1B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4" w:type="pct"/>
                  <w:noWrap w:val="0"/>
                  <w:vAlign w:val="center"/>
                </w:tcPr>
                <w:p w14:paraId="7E0ED081">
                  <w:pPr>
                    <w:pStyle w:val="10"/>
                    <w:widowControl w:val="0"/>
                    <w:bidi w:val="0"/>
                    <w:rPr>
                      <w:color w:val="auto"/>
                    </w:rPr>
                  </w:pPr>
                  <w:r>
                    <w:rPr>
                      <w:rFonts w:hint="default"/>
                      <w:color w:val="auto"/>
                      <w:lang w:eastAsia="zh-CN"/>
                    </w:rPr>
                    <w:t>厂界</w:t>
                  </w:r>
                </w:p>
              </w:tc>
              <w:tc>
                <w:tcPr>
                  <w:tcW w:w="692" w:type="pct"/>
                  <w:noWrap w:val="0"/>
                  <w:vAlign w:val="center"/>
                </w:tcPr>
                <w:p w14:paraId="643C7AE3">
                  <w:pPr>
                    <w:pStyle w:val="10"/>
                    <w:widowControl w:val="0"/>
                    <w:bidi w:val="0"/>
                    <w:rPr>
                      <w:rFonts w:hint="default"/>
                      <w:color w:val="auto"/>
                      <w:lang w:val="en-US" w:eastAsia="zh-CN"/>
                    </w:rPr>
                  </w:pPr>
                  <w:r>
                    <w:rPr>
                      <w:rFonts w:hint="eastAsia"/>
                      <w:color w:val="auto"/>
                      <w:lang w:val="en-US" w:eastAsia="zh-CN"/>
                    </w:rPr>
                    <w:t>颗粒物</w:t>
                  </w:r>
                </w:p>
              </w:tc>
              <w:tc>
                <w:tcPr>
                  <w:tcW w:w="685" w:type="pct"/>
                  <w:noWrap w:val="0"/>
                  <w:vAlign w:val="center"/>
                </w:tcPr>
                <w:p w14:paraId="2B8A1ED5">
                  <w:pPr>
                    <w:pStyle w:val="10"/>
                    <w:widowControl w:val="0"/>
                    <w:bidi w:val="0"/>
                    <w:rPr>
                      <w:rFonts w:hint="default"/>
                      <w:color w:val="auto"/>
                      <w:lang w:val="en-US" w:eastAsia="zh-CN"/>
                    </w:rPr>
                  </w:pPr>
                  <w:r>
                    <w:rPr>
                      <w:rFonts w:hint="eastAsia"/>
                      <w:color w:val="auto"/>
                      <w:lang w:val="en-US" w:eastAsia="zh-CN"/>
                    </w:rPr>
                    <w:t>1次</w:t>
                  </w:r>
                  <w:r>
                    <w:rPr>
                      <w:rFonts w:hint="eastAsia" w:cs="Times New Roman"/>
                      <w:color w:val="auto"/>
                      <w:lang w:val="en-US" w:eastAsia="zh-CN"/>
                    </w:rPr>
                    <w:t>/半</w:t>
                  </w:r>
                  <w:r>
                    <w:rPr>
                      <w:rFonts w:hint="eastAsia"/>
                      <w:color w:val="auto"/>
                      <w:lang w:val="en-US" w:eastAsia="zh-CN"/>
                    </w:rPr>
                    <w:t>年</w:t>
                  </w:r>
                </w:p>
              </w:tc>
              <w:tc>
                <w:tcPr>
                  <w:tcW w:w="2807" w:type="pct"/>
                  <w:noWrap w:val="0"/>
                  <w:vAlign w:val="center"/>
                </w:tcPr>
                <w:p w14:paraId="4BE44F08">
                  <w:pPr>
                    <w:pStyle w:val="10"/>
                    <w:widowControl w:val="0"/>
                    <w:bidi w:val="0"/>
                    <w:rPr>
                      <w:rFonts w:hint="eastAsia"/>
                      <w:color w:val="auto"/>
                      <w:lang w:val="en-US" w:eastAsia="zh-CN"/>
                    </w:rPr>
                  </w:pPr>
                  <w:r>
                    <w:rPr>
                      <w:rFonts w:hint="eastAsia"/>
                      <w:color w:val="auto"/>
                      <w:lang w:val="en-US" w:eastAsia="zh-CN"/>
                    </w:rPr>
                    <w:t>《大气污染物综合排放标准》(GB16297-1996)表二中无组织排放监控点浓度限值</w:t>
                  </w:r>
                </w:p>
              </w:tc>
            </w:tr>
          </w:tbl>
          <w:p w14:paraId="03D90C77">
            <w:pPr>
              <w:pStyle w:val="10"/>
              <w:bidi w:val="0"/>
              <w:rPr>
                <w:rFonts w:hint="eastAsia"/>
                <w:color w:val="auto"/>
                <w:lang w:val="en-US" w:eastAsia="zh-CN"/>
              </w:rPr>
            </w:pPr>
          </w:p>
          <w:p w14:paraId="46CE45CE">
            <w:pPr>
              <w:bidi w:val="0"/>
              <w:ind w:left="0" w:leftChars="0" w:firstLine="0" w:firstLineChars="0"/>
              <w:rPr>
                <w:rFonts w:hint="eastAsia"/>
                <w:b/>
                <w:bCs/>
                <w:color w:val="auto"/>
                <w:lang w:val="en-US" w:eastAsia="zh-CN"/>
              </w:rPr>
            </w:pPr>
          </w:p>
          <w:p w14:paraId="0BAFDA67">
            <w:pPr>
              <w:bidi w:val="0"/>
              <w:ind w:left="0" w:leftChars="0" w:firstLine="0" w:firstLineChars="0"/>
              <w:rPr>
                <w:rFonts w:hint="eastAsia"/>
                <w:b/>
                <w:bCs/>
                <w:color w:val="auto"/>
                <w:lang w:val="en-US" w:eastAsia="zh-CN"/>
              </w:rPr>
            </w:pPr>
          </w:p>
          <w:p w14:paraId="0E43CD36">
            <w:pPr>
              <w:bidi w:val="0"/>
              <w:ind w:left="0" w:leftChars="0" w:firstLine="0" w:firstLineChars="0"/>
              <w:rPr>
                <w:rFonts w:hint="default"/>
                <w:b/>
                <w:bCs/>
                <w:color w:val="auto"/>
                <w:lang w:val="en-US" w:eastAsia="zh-CN"/>
              </w:rPr>
            </w:pPr>
            <w:r>
              <w:rPr>
                <w:rFonts w:hint="eastAsia"/>
                <w:b/>
                <w:bCs/>
                <w:color w:val="auto"/>
                <w:lang w:val="en-US" w:eastAsia="zh-CN"/>
              </w:rPr>
              <w:t>2、</w:t>
            </w:r>
            <w:r>
              <w:rPr>
                <w:rFonts w:hint="default"/>
                <w:b/>
                <w:bCs/>
                <w:color w:val="auto"/>
                <w:lang w:val="en-US" w:eastAsia="zh-CN"/>
              </w:rPr>
              <w:t>地表水环境影响分析和保护措施</w:t>
            </w:r>
          </w:p>
          <w:p w14:paraId="47786A60">
            <w:pPr>
              <w:bidi w:val="0"/>
              <w:rPr>
                <w:rFonts w:hint="default"/>
                <w:color w:val="auto"/>
                <w:lang w:val="en-US" w:eastAsia="zh-CN"/>
              </w:rPr>
            </w:pPr>
            <w:r>
              <w:rPr>
                <w:rFonts w:hint="eastAsia"/>
                <w:color w:val="auto"/>
                <w:lang w:val="en-US" w:eastAsia="zh-CN"/>
              </w:rPr>
              <w:t>（1）</w:t>
            </w:r>
            <w:r>
              <w:rPr>
                <w:rFonts w:hint="default"/>
                <w:color w:val="auto"/>
                <w:lang w:val="en-US" w:eastAsia="zh-CN"/>
              </w:rPr>
              <w:t>运营期废水源强核算</w:t>
            </w:r>
          </w:p>
          <w:p w14:paraId="403289DA">
            <w:pPr>
              <w:ind w:firstLine="480" w:firstLineChars="200"/>
              <w:rPr>
                <w:rFonts w:hint="eastAsia"/>
                <w:color w:val="auto"/>
                <w:lang w:val="en-US" w:eastAsia="zh-CN"/>
              </w:rPr>
            </w:pPr>
            <w:r>
              <w:rPr>
                <w:rFonts w:hint="default"/>
                <w:color w:val="auto"/>
                <w:lang w:val="en-US" w:eastAsia="zh-CN"/>
              </w:rPr>
              <w:t>本项目实施雨污分流</w:t>
            </w:r>
            <w:r>
              <w:rPr>
                <w:rFonts w:hint="eastAsia"/>
                <w:color w:val="auto"/>
                <w:lang w:val="en-US" w:eastAsia="zh-CN"/>
              </w:rPr>
              <w:t>，雨水经周边沟渠排入康家溪；项目废水主要为生活污水和生产废水。</w:t>
            </w:r>
          </w:p>
          <w:p w14:paraId="1879A98D">
            <w:pPr>
              <w:ind w:firstLine="480" w:firstLineChars="200"/>
              <w:rPr>
                <w:rFonts w:hint="default"/>
                <w:color w:val="auto"/>
                <w:lang w:val="en-US" w:eastAsia="zh-CN"/>
              </w:rPr>
            </w:pPr>
            <w:r>
              <w:rPr>
                <w:rFonts w:hint="default"/>
                <w:color w:val="auto"/>
                <w:lang w:val="en-US" w:eastAsia="zh-CN"/>
              </w:rPr>
              <w:fldChar w:fldCharType="begin"/>
            </w:r>
            <w:r>
              <w:rPr>
                <w:rFonts w:hint="default"/>
                <w:color w:val="auto"/>
                <w:lang w:val="en-US" w:eastAsia="zh-CN"/>
              </w:rPr>
              <w:instrText xml:space="preserve"> = 1 \* GB3 \* MERGEFORMAT </w:instrText>
            </w:r>
            <w:r>
              <w:rPr>
                <w:rFonts w:hint="default"/>
                <w:color w:val="auto"/>
                <w:lang w:val="en-US" w:eastAsia="zh-CN"/>
              </w:rPr>
              <w:fldChar w:fldCharType="separate"/>
            </w:r>
            <w:r>
              <w:rPr>
                <w:color w:val="auto"/>
              </w:rPr>
              <w:t>①</w:t>
            </w:r>
            <w:r>
              <w:rPr>
                <w:rFonts w:hint="default"/>
                <w:color w:val="auto"/>
                <w:lang w:val="en-US" w:eastAsia="zh-CN"/>
              </w:rPr>
              <w:fldChar w:fldCharType="end"/>
            </w:r>
            <w:r>
              <w:rPr>
                <w:rFonts w:hint="eastAsia"/>
                <w:color w:val="auto"/>
                <w:lang w:val="en-US" w:eastAsia="zh-CN"/>
              </w:rPr>
              <w:t>生活污水</w:t>
            </w:r>
          </w:p>
          <w:p w14:paraId="64711805">
            <w:pPr>
              <w:numPr>
                <w:ilvl w:val="0"/>
                <w:numId w:val="0"/>
              </w:numPr>
              <w:bidi w:val="0"/>
              <w:ind w:firstLine="480" w:firstLineChars="200"/>
              <w:rPr>
                <w:rFonts w:hint="eastAsia"/>
                <w:color w:val="auto"/>
                <w:lang w:val="en-US" w:eastAsia="zh-CN"/>
              </w:rPr>
            </w:pPr>
            <w:r>
              <w:rPr>
                <w:rFonts w:hint="eastAsia"/>
                <w:color w:val="auto"/>
                <w:lang w:val="en-US" w:eastAsia="zh-CN"/>
              </w:rPr>
              <w:t>根据前文水平衡分析，本项目生活污水产生量为</w:t>
            </w:r>
            <w:r>
              <w:rPr>
                <w:rFonts w:hint="eastAsia"/>
                <w:b w:val="0"/>
                <w:bCs w:val="0"/>
                <w:color w:val="auto"/>
                <w:lang w:val="en-US" w:eastAsia="zh-CN"/>
              </w:rPr>
              <w:t>0.18</w:t>
            </w:r>
            <w:r>
              <w:rPr>
                <w:rFonts w:hint="default"/>
                <w:b w:val="0"/>
                <w:bCs w:val="0"/>
                <w:color w:val="auto"/>
                <w:lang w:val="en-US" w:eastAsia="zh-CN"/>
              </w:rPr>
              <w:t>m</w:t>
            </w:r>
            <w:r>
              <w:rPr>
                <w:rFonts w:hint="default"/>
                <w:b w:val="0"/>
                <w:bCs w:val="0"/>
                <w:color w:val="auto"/>
                <w:vertAlign w:val="superscript"/>
                <w:lang w:val="en-US" w:eastAsia="zh-CN"/>
              </w:rPr>
              <w:t>3</w:t>
            </w:r>
            <w:r>
              <w:rPr>
                <w:rFonts w:hint="eastAsia" w:cs="Times New Roman"/>
                <w:b w:val="0"/>
                <w:bCs w:val="0"/>
                <w:color w:val="auto"/>
                <w:lang w:val="en-US" w:eastAsia="zh-CN"/>
              </w:rPr>
              <w:t>/</w:t>
            </w:r>
            <w:r>
              <w:rPr>
                <w:rFonts w:hint="default"/>
                <w:b w:val="0"/>
                <w:bCs w:val="0"/>
                <w:color w:val="auto"/>
                <w:lang w:val="en-US" w:eastAsia="zh-CN"/>
              </w:rPr>
              <w:t>d</w:t>
            </w:r>
            <w:r>
              <w:rPr>
                <w:rFonts w:hint="eastAsia"/>
                <w:b w:val="0"/>
                <w:bCs w:val="0"/>
                <w:color w:val="auto"/>
                <w:lang w:val="en-US" w:eastAsia="zh-CN"/>
              </w:rPr>
              <w:t>（54</w:t>
            </w:r>
            <w:r>
              <w:rPr>
                <w:rFonts w:hint="default"/>
                <w:b w:val="0"/>
                <w:bCs w:val="0"/>
                <w:color w:val="auto"/>
                <w:lang w:val="en-US" w:eastAsia="zh-CN"/>
              </w:rPr>
              <w:t>m</w:t>
            </w:r>
            <w:r>
              <w:rPr>
                <w:rFonts w:hint="default"/>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w:t>
            </w:r>
            <w:r>
              <w:rPr>
                <w:rFonts w:hint="eastAsia"/>
                <w:color w:val="auto"/>
                <w:lang w:val="en-US" w:eastAsia="zh-CN"/>
              </w:rPr>
              <w:t>。根据《给水排水设计手册（第5册）》中4.2城镇污水水质，生活污水中各主要污染物浓度为COD：400mg/L，BOD</w:t>
            </w:r>
            <w:r>
              <w:rPr>
                <w:rFonts w:hint="eastAsia"/>
                <w:color w:val="auto"/>
                <w:vertAlign w:val="subscript"/>
                <w:lang w:val="en-US" w:eastAsia="zh-CN"/>
              </w:rPr>
              <w:t>5</w:t>
            </w:r>
            <w:r>
              <w:rPr>
                <w:rFonts w:hint="eastAsia"/>
                <w:color w:val="auto"/>
                <w:lang w:val="en-US" w:eastAsia="zh-CN"/>
              </w:rPr>
              <w:t>：220mg/L，SS：200mg/L，NH</w:t>
            </w:r>
            <w:r>
              <w:rPr>
                <w:rFonts w:hint="eastAsia"/>
                <w:color w:val="auto"/>
                <w:vertAlign w:val="subscript"/>
                <w:lang w:val="en-US" w:eastAsia="zh-CN"/>
              </w:rPr>
              <w:t>3</w:t>
            </w:r>
            <w:r>
              <w:rPr>
                <w:rFonts w:hint="eastAsia"/>
                <w:color w:val="auto"/>
                <w:lang w:val="en-US" w:eastAsia="zh-CN"/>
              </w:rPr>
              <w:t>-N：25mg/L，TN：40mg/L，TP：8mg/L，动植物油类100mg/L。项目生活污水依托租赁房屋已建化粪池处理后用作农肥。</w:t>
            </w:r>
          </w:p>
          <w:p w14:paraId="6800650D">
            <w:pPr>
              <w:numPr>
                <w:ilvl w:val="0"/>
                <w:numId w:val="0"/>
              </w:numPr>
              <w:bidi w:val="0"/>
              <w:ind w:firstLine="480" w:firstLineChars="200"/>
              <w:rPr>
                <w:rFonts w:hint="default"/>
                <w:color w:val="auto"/>
                <w:lang w:val="en-US" w:eastAsia="zh-CN"/>
              </w:rPr>
            </w:pPr>
            <w:r>
              <w:rPr>
                <w:rFonts w:hint="eastAsia"/>
                <w:color w:val="auto"/>
                <w:lang w:val="en-US" w:eastAsia="zh-CN"/>
              </w:rPr>
              <w:fldChar w:fldCharType="begin"/>
            </w:r>
            <w:r>
              <w:rPr>
                <w:rFonts w:hint="eastAsia"/>
                <w:color w:val="auto"/>
                <w:lang w:val="en-US" w:eastAsia="zh-CN"/>
              </w:rPr>
              <w:instrText xml:space="preserve"> = 2 \* GB3 \* MERGEFORMAT </w:instrText>
            </w:r>
            <w:r>
              <w:rPr>
                <w:rFonts w:hint="eastAsia"/>
                <w:color w:val="auto"/>
                <w:lang w:val="en-US" w:eastAsia="zh-CN"/>
              </w:rPr>
              <w:fldChar w:fldCharType="separate"/>
            </w:r>
            <w:r>
              <w:rPr>
                <w:color w:val="auto"/>
              </w:rPr>
              <w:t>②</w:t>
            </w:r>
            <w:r>
              <w:rPr>
                <w:rFonts w:hint="eastAsia"/>
                <w:color w:val="auto"/>
                <w:lang w:val="en-US" w:eastAsia="zh-CN"/>
              </w:rPr>
              <w:fldChar w:fldCharType="end"/>
            </w:r>
            <w:r>
              <w:rPr>
                <w:rFonts w:hint="eastAsia"/>
                <w:color w:val="auto"/>
                <w:lang w:val="en-US" w:eastAsia="zh-CN"/>
              </w:rPr>
              <w:t>生产废水</w:t>
            </w:r>
          </w:p>
          <w:p w14:paraId="2F57FA8E">
            <w:pPr>
              <w:numPr>
                <w:ilvl w:val="0"/>
                <w:numId w:val="0"/>
              </w:numPr>
              <w:bidi w:val="0"/>
              <w:ind w:firstLine="480" w:firstLineChars="200"/>
              <w:rPr>
                <w:rFonts w:hint="eastAsia"/>
                <w:color w:val="auto"/>
                <w:lang w:val="en-US" w:eastAsia="zh-CN"/>
              </w:rPr>
            </w:pPr>
            <w:r>
              <w:rPr>
                <w:rFonts w:hint="eastAsia"/>
                <w:color w:val="auto"/>
                <w:lang w:val="en-US" w:eastAsia="zh-CN"/>
              </w:rPr>
              <w:t>本项目</w:t>
            </w:r>
            <w:r>
              <w:rPr>
                <w:rFonts w:hint="eastAsia"/>
                <w:b w:val="0"/>
                <w:bCs w:val="0"/>
                <w:color w:val="auto"/>
                <w:lang w:val="en-US" w:eastAsia="zh-CN"/>
              </w:rPr>
              <w:t>生产用水主要为工艺用水、清洗用水、</w:t>
            </w:r>
            <w:r>
              <w:rPr>
                <w:rFonts w:hint="eastAsia" w:cs="Times New Roman"/>
                <w:b w:val="0"/>
                <w:bCs w:val="0"/>
                <w:color w:val="auto"/>
                <w:lang w:val="en-US" w:eastAsia="zh-CN"/>
              </w:rPr>
              <w:t>保洁用水和</w:t>
            </w:r>
            <w:r>
              <w:rPr>
                <w:rFonts w:hint="eastAsia"/>
                <w:color w:val="auto"/>
                <w:lang w:val="en-US" w:eastAsia="zh-CN"/>
              </w:rPr>
              <w:t>洒水抑尘</w:t>
            </w:r>
            <w:r>
              <w:rPr>
                <w:rFonts w:hint="default"/>
                <w:color w:val="auto"/>
                <w:lang w:val="en-US" w:eastAsia="zh-CN"/>
              </w:rPr>
              <w:t>用水</w:t>
            </w:r>
            <w:r>
              <w:rPr>
                <w:rFonts w:hint="default"/>
                <w:b w:val="0"/>
                <w:bCs w:val="0"/>
                <w:color w:val="auto"/>
                <w:lang w:val="en-US" w:eastAsia="zh-CN"/>
              </w:rPr>
              <w:t>。</w:t>
            </w:r>
          </w:p>
          <w:p w14:paraId="2C32949F">
            <w:pPr>
              <w:ind w:firstLine="480" w:firstLineChars="200"/>
              <w:rPr>
                <w:rFonts w:hint="eastAsia"/>
                <w:color w:val="auto"/>
                <w:lang w:val="en-US" w:eastAsia="zh-CN"/>
              </w:rPr>
            </w:pPr>
            <w:r>
              <w:rPr>
                <w:rFonts w:hint="eastAsia"/>
                <w:color w:val="auto"/>
                <w:lang w:val="en-US" w:eastAsia="zh-CN"/>
              </w:rPr>
              <w:t>根据前文水平衡分析，本项目</w:t>
            </w:r>
            <w:r>
              <w:rPr>
                <w:rFonts w:hint="eastAsia"/>
                <w:b w:val="0"/>
                <w:bCs w:val="0"/>
                <w:color w:val="auto"/>
                <w:lang w:val="en-US" w:eastAsia="zh-CN"/>
              </w:rPr>
              <w:t>洒水抑尘用水全部损耗；淘米、泡米废水产生量为0.32m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d（96m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a），清洗废水产生量为0.48m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d（144m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a），一起经拟建收集池收集后定期送往周边农民用作农田施肥或堆肥使用；</w:t>
            </w:r>
            <w:r>
              <w:rPr>
                <w:rFonts w:hint="eastAsia" w:cs="Times New Roman"/>
                <w:b w:val="0"/>
                <w:bCs w:val="0"/>
                <w:color w:val="auto"/>
                <w:lang w:val="en-US" w:eastAsia="zh-CN"/>
              </w:rPr>
              <w:t>保洁</w:t>
            </w:r>
            <w:r>
              <w:rPr>
                <w:rFonts w:hint="eastAsia"/>
                <w:b w:val="0"/>
                <w:bCs w:val="0"/>
                <w:color w:val="auto"/>
                <w:lang w:val="en-US" w:eastAsia="zh-CN"/>
              </w:rPr>
              <w:t>废水产生量为0.3</w:t>
            </w:r>
            <w:r>
              <w:rPr>
                <w:rFonts w:hint="default"/>
                <w:b w:val="0"/>
                <w:bCs w:val="0"/>
                <w:color w:val="auto"/>
                <w:lang w:val="en-US" w:eastAsia="zh-CN"/>
              </w:rPr>
              <w:t>m</w:t>
            </w:r>
            <w:r>
              <w:rPr>
                <w:rFonts w:hint="default"/>
                <w:b w:val="0"/>
                <w:bCs w:val="0"/>
                <w:color w:val="auto"/>
                <w:vertAlign w:val="superscript"/>
                <w:lang w:val="en-US" w:eastAsia="zh-CN"/>
              </w:rPr>
              <w:t>3</w:t>
            </w:r>
            <w:r>
              <w:rPr>
                <w:rFonts w:hint="eastAsia" w:cs="Times New Roman"/>
                <w:b w:val="0"/>
                <w:bCs w:val="0"/>
                <w:color w:val="auto"/>
                <w:lang w:val="en-US" w:eastAsia="zh-CN"/>
              </w:rPr>
              <w:t>/</w:t>
            </w:r>
            <w:r>
              <w:rPr>
                <w:rFonts w:hint="default"/>
                <w:b w:val="0"/>
                <w:bCs w:val="0"/>
                <w:color w:val="auto"/>
                <w:lang w:val="en-US" w:eastAsia="zh-CN"/>
              </w:rPr>
              <w:t>d</w:t>
            </w:r>
            <w:r>
              <w:rPr>
                <w:rFonts w:hint="eastAsia"/>
                <w:b w:val="0"/>
                <w:bCs w:val="0"/>
                <w:color w:val="auto"/>
                <w:lang w:val="en-US" w:eastAsia="zh-CN"/>
              </w:rPr>
              <w:t>（90</w:t>
            </w:r>
            <w:r>
              <w:rPr>
                <w:rFonts w:hint="default"/>
                <w:b w:val="0"/>
                <w:bCs w:val="0"/>
                <w:color w:val="auto"/>
                <w:lang w:val="en-US" w:eastAsia="zh-CN"/>
              </w:rPr>
              <w:t>m</w:t>
            </w:r>
            <w:r>
              <w:rPr>
                <w:rFonts w:hint="default"/>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a），和生活污水一起</w:t>
            </w:r>
            <w:r>
              <w:rPr>
                <w:rFonts w:hint="eastAsia"/>
                <w:color w:val="auto"/>
                <w:lang w:val="en-US" w:eastAsia="zh-CN"/>
              </w:rPr>
              <w:t>依托租赁房屋已建化粪池处理后用作农肥。根据工程分析，本项目生产废水污染因子主要为</w:t>
            </w:r>
            <w:r>
              <w:rPr>
                <w:rFonts w:hint="default"/>
                <w:color w:val="auto"/>
                <w:lang w:val="en-US" w:eastAsia="zh-CN"/>
              </w:rPr>
              <w:t>COD、BOD</w:t>
            </w:r>
            <w:r>
              <w:rPr>
                <w:rFonts w:hint="default"/>
                <w:color w:val="auto"/>
                <w:vertAlign w:val="subscript"/>
                <w:lang w:val="en-US" w:eastAsia="zh-CN"/>
              </w:rPr>
              <w:t>5</w:t>
            </w:r>
            <w:r>
              <w:rPr>
                <w:rFonts w:hint="default"/>
                <w:color w:val="auto"/>
                <w:lang w:val="en-US" w:eastAsia="zh-CN"/>
              </w:rPr>
              <w:t>、SS、氨氮</w:t>
            </w:r>
            <w:r>
              <w:rPr>
                <w:rFonts w:hint="eastAsia"/>
                <w:color w:val="auto"/>
                <w:lang w:val="en-US" w:eastAsia="zh-CN"/>
              </w:rPr>
              <w:t>、TN、TP</w:t>
            </w:r>
            <w:r>
              <w:rPr>
                <w:rFonts w:hint="default"/>
                <w:color w:val="auto"/>
                <w:lang w:val="en-US" w:eastAsia="zh-CN"/>
              </w:rPr>
              <w:t>等</w:t>
            </w:r>
            <w:r>
              <w:rPr>
                <w:rFonts w:hint="eastAsia"/>
                <w:color w:val="auto"/>
                <w:lang w:val="en-US" w:eastAsia="zh-CN"/>
              </w:rPr>
              <w:t>。</w:t>
            </w:r>
          </w:p>
          <w:p w14:paraId="55717359">
            <w:pPr>
              <w:rPr>
                <w:rFonts w:hint="default"/>
                <w:color w:val="auto"/>
                <w:lang w:val="en-US" w:eastAsia="zh-CN"/>
              </w:rPr>
            </w:pPr>
            <w:r>
              <w:rPr>
                <w:rFonts w:hint="eastAsia"/>
                <w:color w:val="auto"/>
                <w:lang w:val="en-US" w:eastAsia="zh-CN"/>
              </w:rPr>
              <w:t>参考《食品工业废水处理》（唐受印、戴有芝、刘忠义、周作明等编）中关于米面制品生产废水水质的数据，本项目生产废水中各污染物浓度约为CODcr：2400mg/L，BOD</w:t>
            </w:r>
            <w:r>
              <w:rPr>
                <w:rFonts w:hint="eastAsia"/>
                <w:color w:val="auto"/>
                <w:vertAlign w:val="subscript"/>
                <w:lang w:val="en-US" w:eastAsia="zh-CN"/>
              </w:rPr>
              <w:t>5</w:t>
            </w:r>
            <w:r>
              <w:rPr>
                <w:rFonts w:hint="eastAsia"/>
                <w:color w:val="auto"/>
                <w:lang w:val="en-US" w:eastAsia="zh-CN"/>
              </w:rPr>
              <w:t>：1200mg/L，SS：800mg/L，氨氮：35mg/L，TN：40mg/L，TP：3mg/L。</w:t>
            </w:r>
          </w:p>
          <w:p w14:paraId="1C5D09A6">
            <w:pPr>
              <w:ind w:firstLine="480" w:firstLineChars="200"/>
              <w:rPr>
                <w:rFonts w:hint="default"/>
                <w:color w:val="auto"/>
                <w:lang w:val="en-US" w:eastAsia="zh-CN"/>
              </w:rPr>
            </w:pPr>
            <w:r>
              <w:rPr>
                <w:rFonts w:hint="eastAsia"/>
                <w:color w:val="auto"/>
                <w:lang w:val="en-US" w:eastAsia="zh-CN"/>
              </w:rPr>
              <w:t>综上，本项目</w:t>
            </w:r>
            <w:r>
              <w:rPr>
                <w:rFonts w:hint="eastAsia"/>
                <w:b w:val="0"/>
                <w:bCs w:val="0"/>
                <w:color w:val="auto"/>
                <w:lang w:val="en-US" w:eastAsia="zh-CN"/>
              </w:rPr>
              <w:t>洒水抑尘用水全部损耗，淘米、泡米废水和清洗废水一起经拟建收集池收集后定期送往周边农民用作农田施肥或堆肥使用，保洁废水</w:t>
            </w:r>
            <w:r>
              <w:rPr>
                <w:rFonts w:hint="eastAsia"/>
                <w:color w:val="auto"/>
                <w:lang w:val="en-US" w:eastAsia="zh-CN"/>
              </w:rPr>
              <w:t>和生活污水一起依托租赁房屋已建化粪池处理后用作农肥，所有废水均不外排</w:t>
            </w:r>
            <w:r>
              <w:rPr>
                <w:rFonts w:hint="default"/>
                <w:color w:val="auto"/>
                <w:lang w:val="en-US" w:eastAsia="zh-CN"/>
              </w:rPr>
              <w:t>。</w:t>
            </w:r>
          </w:p>
          <w:p w14:paraId="21F3EEE9">
            <w:pPr>
              <w:bidi w:val="0"/>
              <w:rPr>
                <w:rFonts w:hint="default"/>
                <w:color w:val="auto"/>
                <w:lang w:val="en-US" w:eastAsia="zh-CN"/>
              </w:rPr>
            </w:pPr>
            <w:r>
              <w:rPr>
                <w:rFonts w:hint="eastAsia"/>
                <w:color w:val="auto"/>
                <w:lang w:val="en-US" w:eastAsia="zh-CN"/>
              </w:rPr>
              <w:t>（2）</w:t>
            </w:r>
            <w:r>
              <w:rPr>
                <w:rFonts w:hint="default"/>
                <w:color w:val="auto"/>
                <w:lang w:val="en-US" w:eastAsia="zh-CN"/>
              </w:rPr>
              <w:t>措施可行性分析</w:t>
            </w:r>
          </w:p>
          <w:p w14:paraId="2C871830">
            <w:pPr>
              <w:bidi w:val="0"/>
              <w:rPr>
                <w:rFonts w:hint="default"/>
                <w:color w:val="auto"/>
                <w:lang w:val="en-US" w:eastAsia="zh-CN"/>
              </w:rPr>
            </w:pPr>
            <w:r>
              <w:rPr>
                <w:rFonts w:hint="default"/>
                <w:color w:val="auto"/>
                <w:lang w:val="en-US" w:eastAsia="zh-CN"/>
              </w:rPr>
              <w:t>①</w:t>
            </w:r>
            <w:r>
              <w:rPr>
                <w:rFonts w:hint="eastAsia"/>
                <w:color w:val="auto"/>
                <w:lang w:val="en-US" w:eastAsia="zh-CN"/>
              </w:rPr>
              <w:t>保洁废水和生活污水经化粪池</w:t>
            </w:r>
            <w:r>
              <w:rPr>
                <w:rFonts w:hint="default"/>
                <w:color w:val="auto"/>
                <w:lang w:val="en-US" w:eastAsia="zh-CN"/>
              </w:rPr>
              <w:t>预处理可行性分析</w:t>
            </w:r>
          </w:p>
          <w:p w14:paraId="2D76C938">
            <w:pPr>
              <w:bidi w:val="0"/>
              <w:rPr>
                <w:rFonts w:hint="default"/>
                <w:color w:val="auto"/>
                <w:lang w:val="en-US" w:eastAsia="zh-CN"/>
              </w:rPr>
            </w:pPr>
            <w:r>
              <w:rPr>
                <w:rFonts w:hint="default"/>
                <w:color w:val="auto"/>
                <w:lang w:val="en-US" w:eastAsia="zh-CN"/>
              </w:rPr>
              <w:t>化粪池作为污水预处理工艺已经成熟运用多年，</w:t>
            </w:r>
            <w:r>
              <w:rPr>
                <w:rFonts w:hint="eastAsia"/>
                <w:color w:val="auto"/>
                <w:lang w:val="en-US" w:eastAsia="zh-CN"/>
              </w:rPr>
              <w:t>可用于处理</w:t>
            </w:r>
            <w:r>
              <w:rPr>
                <w:rFonts w:hint="default"/>
                <w:color w:val="auto"/>
                <w:lang w:val="en-US" w:eastAsia="zh-CN"/>
              </w:rPr>
              <w:t>可生化的有机污染物，</w:t>
            </w:r>
            <w:r>
              <w:rPr>
                <w:rFonts w:hint="eastAsia"/>
                <w:color w:val="auto"/>
                <w:lang w:val="en-US" w:eastAsia="zh-CN"/>
              </w:rPr>
              <w:t>该方法</w:t>
            </w:r>
            <w:r>
              <w:rPr>
                <w:rFonts w:hint="default"/>
                <w:color w:val="auto"/>
                <w:lang w:val="en-US" w:eastAsia="zh-CN"/>
              </w:rPr>
              <w:t>是在厌氧的条件下，利用厌氧菌将生活污水中的部分有机污染物分解，从而起到降低污染物浓度的目的。</w:t>
            </w:r>
          </w:p>
          <w:p w14:paraId="737497DA">
            <w:pPr>
              <w:bidi w:val="0"/>
              <w:rPr>
                <w:rFonts w:hint="eastAsia"/>
                <w:color w:val="auto"/>
                <w:lang w:val="en-US" w:eastAsia="zh-CN"/>
              </w:rPr>
            </w:pPr>
            <w:r>
              <w:rPr>
                <w:rFonts w:hint="eastAsia"/>
                <w:color w:val="auto"/>
                <w:lang w:val="en-US" w:eastAsia="zh-CN"/>
              </w:rPr>
              <w:t>本项目化粪池拟处理的废水主要为保洁废水和生活污水，处理量为</w:t>
            </w:r>
            <w:r>
              <w:rPr>
                <w:rFonts w:hint="eastAsia"/>
                <w:b w:val="0"/>
                <w:bCs w:val="0"/>
                <w:color w:val="auto"/>
                <w:lang w:val="en-US" w:eastAsia="zh-CN"/>
              </w:rPr>
              <w:t>0.48m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d（144m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w:t>
            </w:r>
            <w:r>
              <w:rPr>
                <w:rFonts w:hint="eastAsia"/>
                <w:color w:val="auto"/>
                <w:lang w:val="en-US" w:eastAsia="zh-CN"/>
              </w:rPr>
              <w:t>拟</w:t>
            </w:r>
            <w:r>
              <w:rPr>
                <w:rFonts w:hint="eastAsia"/>
                <w:b w:val="0"/>
                <w:bCs w:val="0"/>
                <w:color w:val="auto"/>
                <w:sz w:val="24"/>
                <w:szCs w:val="24"/>
                <w:vertAlign w:val="baseline"/>
                <w:lang w:val="en-US" w:eastAsia="zh-CN"/>
              </w:rPr>
              <w:t>依托租赁房屋已建的</w:t>
            </w:r>
            <w:r>
              <w:rPr>
                <w:rFonts w:hint="eastAsia"/>
                <w:color w:val="auto"/>
                <w:sz w:val="24"/>
                <w:szCs w:val="24"/>
                <w:lang w:val="en-US" w:eastAsia="zh-CN"/>
              </w:rPr>
              <w:t>一个容积约5</w:t>
            </w:r>
            <w:r>
              <w:rPr>
                <w:rFonts w:hint="eastAsia"/>
                <w:b w:val="0"/>
                <w:bCs w:val="0"/>
                <w:color w:val="auto"/>
                <w:sz w:val="24"/>
                <w:szCs w:val="24"/>
                <w:vertAlign w:val="baseline"/>
                <w:lang w:val="en-US" w:eastAsia="zh-CN"/>
              </w:rPr>
              <w:t>m</w:t>
            </w:r>
            <w:r>
              <w:rPr>
                <w:rFonts w:hint="eastAsia"/>
                <w:b w:val="0"/>
                <w:bCs w:val="0"/>
                <w:color w:val="auto"/>
                <w:sz w:val="24"/>
                <w:szCs w:val="24"/>
                <w:vertAlign w:val="superscript"/>
                <w:lang w:val="en-US" w:eastAsia="zh-CN"/>
              </w:rPr>
              <w:t>3</w:t>
            </w:r>
            <w:r>
              <w:rPr>
                <w:rFonts w:hint="eastAsia"/>
                <w:color w:val="auto"/>
                <w:sz w:val="24"/>
                <w:szCs w:val="24"/>
                <w:lang w:val="en-US" w:eastAsia="zh-CN"/>
              </w:rPr>
              <w:t>的化粪池进行处理，化粪池容积能满足项目废水处理需要</w:t>
            </w:r>
            <w:r>
              <w:rPr>
                <w:rFonts w:hint="eastAsia"/>
                <w:b w:val="0"/>
                <w:bCs w:val="0"/>
                <w:color w:val="auto"/>
                <w:lang w:val="en-US" w:eastAsia="zh-CN"/>
              </w:rPr>
              <w:t>；项目</w:t>
            </w:r>
            <w:r>
              <w:rPr>
                <w:rFonts w:hint="eastAsia"/>
                <w:color w:val="auto"/>
                <w:lang w:val="en-US" w:eastAsia="zh-CN"/>
              </w:rPr>
              <w:t>保洁废水和生活污水</w:t>
            </w:r>
            <w:r>
              <w:rPr>
                <w:rFonts w:hint="default"/>
                <w:color w:val="auto"/>
                <w:lang w:val="en-US" w:eastAsia="zh-CN"/>
              </w:rPr>
              <w:t>水质较为简单，</w:t>
            </w:r>
            <w:r>
              <w:rPr>
                <w:rFonts w:hint="eastAsia"/>
                <w:color w:val="auto"/>
                <w:lang w:val="en-US" w:eastAsia="zh-CN"/>
              </w:rPr>
              <w:t>B/C分别为0.5和0.55，在生物降解良好的范围内（B/C0.45~0.58）</w:t>
            </w:r>
            <w:r>
              <w:rPr>
                <w:rFonts w:hint="eastAsia"/>
                <w:color w:val="auto"/>
                <w:sz w:val="24"/>
                <w:szCs w:val="24"/>
                <w:lang w:val="en-US" w:eastAsia="zh-CN"/>
              </w:rPr>
              <w:t>。因此本项目</w:t>
            </w:r>
            <w:r>
              <w:rPr>
                <w:rFonts w:hint="eastAsia"/>
                <w:color w:val="auto"/>
                <w:lang w:val="en-US" w:eastAsia="zh-CN"/>
              </w:rPr>
              <w:t>保洁废水和生活污水</w:t>
            </w:r>
            <w:r>
              <w:rPr>
                <w:rFonts w:hint="default"/>
                <w:color w:val="auto"/>
                <w:lang w:val="en-US" w:eastAsia="zh-CN"/>
              </w:rPr>
              <w:t>经化粪池预处理后可用作农肥，</w:t>
            </w:r>
            <w:r>
              <w:rPr>
                <w:rFonts w:hint="eastAsia"/>
                <w:color w:val="auto"/>
                <w:lang w:val="en-US" w:eastAsia="zh-CN"/>
              </w:rPr>
              <w:t>废水</w:t>
            </w:r>
            <w:r>
              <w:rPr>
                <w:rFonts w:hint="default"/>
                <w:color w:val="auto"/>
                <w:lang w:val="en-US" w:eastAsia="zh-CN"/>
              </w:rPr>
              <w:t>预处理措施可行。</w:t>
            </w:r>
          </w:p>
          <w:p w14:paraId="52C8B228">
            <w:pPr>
              <w:bidi w:val="0"/>
              <w:rPr>
                <w:rFonts w:hint="default"/>
                <w:color w:val="auto"/>
                <w:lang w:val="en-US" w:eastAsia="zh-CN"/>
              </w:rPr>
            </w:pPr>
            <w:r>
              <w:rPr>
                <w:rFonts w:hint="eastAsia"/>
                <w:color w:val="auto"/>
                <w:lang w:val="en-US" w:eastAsia="zh-CN"/>
              </w:rPr>
              <w:fldChar w:fldCharType="begin"/>
            </w:r>
            <w:r>
              <w:rPr>
                <w:rFonts w:hint="eastAsia"/>
                <w:color w:val="auto"/>
                <w:lang w:val="en-US" w:eastAsia="zh-CN"/>
              </w:rPr>
              <w:instrText xml:space="preserve"> = 2 \* GB3 \* MERGEFORMAT </w:instrText>
            </w:r>
            <w:r>
              <w:rPr>
                <w:rFonts w:hint="eastAsia"/>
                <w:color w:val="auto"/>
                <w:lang w:val="en-US" w:eastAsia="zh-CN"/>
              </w:rPr>
              <w:fldChar w:fldCharType="separate"/>
            </w:r>
            <w:r>
              <w:rPr>
                <w:color w:val="auto"/>
              </w:rPr>
              <w:t>②</w:t>
            </w:r>
            <w:r>
              <w:rPr>
                <w:rFonts w:hint="eastAsia"/>
                <w:color w:val="auto"/>
                <w:lang w:val="en-US" w:eastAsia="zh-CN"/>
              </w:rPr>
              <w:fldChar w:fldCharType="end"/>
            </w:r>
            <w:r>
              <w:rPr>
                <w:rFonts w:hint="eastAsia"/>
                <w:b w:val="0"/>
                <w:bCs w:val="0"/>
                <w:color w:val="auto"/>
                <w:lang w:val="en-US" w:eastAsia="zh-CN"/>
              </w:rPr>
              <w:t>淘米、泡米废水和清洗废水用作农田施肥或堆肥使用的可行性</w:t>
            </w:r>
          </w:p>
          <w:p w14:paraId="17664ED1">
            <w:pPr>
              <w:bidi w:val="0"/>
              <w:rPr>
                <w:rFonts w:hint="default"/>
                <w:color w:val="auto"/>
                <w:lang w:val="en-US" w:eastAsia="zh-CN"/>
              </w:rPr>
            </w:pPr>
            <w:r>
              <w:rPr>
                <w:rFonts w:hint="eastAsia"/>
                <w:color w:val="auto"/>
                <w:lang w:val="en-US" w:eastAsia="zh-CN"/>
              </w:rPr>
              <w:t>根据分析，本项目</w:t>
            </w:r>
            <w:r>
              <w:rPr>
                <w:rFonts w:hint="eastAsia"/>
                <w:b w:val="0"/>
                <w:bCs w:val="0"/>
                <w:color w:val="auto"/>
                <w:lang w:val="en-US" w:eastAsia="zh-CN"/>
              </w:rPr>
              <w:t>淘米、泡米废水和清洗废水中主要为残留的大米和淀粉，</w:t>
            </w:r>
            <w:r>
              <w:rPr>
                <w:rFonts w:hint="eastAsia"/>
                <w:color w:val="auto"/>
                <w:lang w:val="en-US" w:eastAsia="zh-CN"/>
              </w:rPr>
              <w:t>污染因子主要为</w:t>
            </w:r>
            <w:r>
              <w:rPr>
                <w:rFonts w:hint="default"/>
                <w:color w:val="auto"/>
                <w:lang w:val="en-US" w:eastAsia="zh-CN"/>
              </w:rPr>
              <w:t>COD、BOD</w:t>
            </w:r>
            <w:r>
              <w:rPr>
                <w:rFonts w:hint="default"/>
                <w:color w:val="auto"/>
                <w:vertAlign w:val="subscript"/>
                <w:lang w:val="en-US" w:eastAsia="zh-CN"/>
              </w:rPr>
              <w:t>5</w:t>
            </w:r>
            <w:r>
              <w:rPr>
                <w:rFonts w:hint="default"/>
                <w:color w:val="auto"/>
                <w:lang w:val="en-US" w:eastAsia="zh-CN"/>
              </w:rPr>
              <w:t>、SS、氨氮</w:t>
            </w:r>
            <w:r>
              <w:rPr>
                <w:rFonts w:hint="eastAsia"/>
                <w:color w:val="auto"/>
                <w:lang w:val="en-US" w:eastAsia="zh-CN"/>
              </w:rPr>
              <w:t>、TN、TP</w:t>
            </w:r>
            <w:r>
              <w:rPr>
                <w:rFonts w:hint="default"/>
                <w:color w:val="auto"/>
                <w:lang w:val="en-US" w:eastAsia="zh-CN"/>
              </w:rPr>
              <w:t>等</w:t>
            </w:r>
            <w:r>
              <w:rPr>
                <w:rFonts w:hint="eastAsia"/>
                <w:color w:val="auto"/>
                <w:lang w:val="en-US" w:eastAsia="zh-CN"/>
              </w:rPr>
              <w:t>，富含淀粉、蛋白质、矿物质和少量纤维素，这些成分可作为有机肥的养分来源，因此该废水可作为液态有机肥，但需要合理使用。根据经验，该废水一般可以稀释5-10倍后直接</w:t>
            </w:r>
            <w:r>
              <w:rPr>
                <w:rFonts w:hint="eastAsia"/>
                <w:b w:val="0"/>
                <w:bCs w:val="0"/>
                <w:color w:val="auto"/>
                <w:lang w:val="en-US" w:eastAsia="zh-CN"/>
              </w:rPr>
              <w:t>用作农田施肥，或进行堆肥处理提高安全性后再用作农田施肥。</w:t>
            </w:r>
          </w:p>
          <w:p w14:paraId="4CE1A3B8">
            <w:pPr>
              <w:bidi w:val="0"/>
              <w:rPr>
                <w:rFonts w:hint="default"/>
                <w:color w:val="auto"/>
                <w:lang w:val="en-US" w:eastAsia="zh-CN"/>
              </w:rPr>
            </w:pPr>
            <w:r>
              <w:rPr>
                <w:rFonts w:hint="eastAsia"/>
                <w:color w:val="auto"/>
                <w:lang w:val="en-US" w:eastAsia="zh-CN"/>
              </w:rPr>
              <w:t>本项目</w:t>
            </w:r>
            <w:r>
              <w:rPr>
                <w:rFonts w:hint="eastAsia"/>
                <w:b w:val="0"/>
                <w:bCs w:val="0"/>
                <w:color w:val="auto"/>
                <w:lang w:val="en-US" w:eastAsia="zh-CN"/>
              </w:rPr>
              <w:t>淘米、泡米废水和清洗废水总产生量为0.8m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d（240m</w:t>
            </w:r>
            <w:r>
              <w:rPr>
                <w:rFonts w:hint="eastAsia"/>
                <w:b w:val="0"/>
                <w:bCs w:val="0"/>
                <w:color w:val="auto"/>
                <w:vertAlign w:val="superscript"/>
                <w:lang w:val="en-US" w:eastAsia="zh-CN"/>
              </w:rPr>
              <w:t>3</w:t>
            </w:r>
            <w:r>
              <w:rPr>
                <w:rFonts w:hint="eastAsia" w:cs="Times New Roman"/>
                <w:b w:val="0"/>
                <w:bCs w:val="0"/>
                <w:color w:val="auto"/>
                <w:lang w:val="en-US" w:eastAsia="zh-CN"/>
              </w:rPr>
              <w:t>/</w:t>
            </w:r>
            <w:r>
              <w:rPr>
                <w:rFonts w:hint="eastAsia"/>
                <w:b w:val="0"/>
                <w:bCs w:val="0"/>
                <w:color w:val="auto"/>
                <w:lang w:val="en-US" w:eastAsia="zh-CN"/>
              </w:rPr>
              <w:t>a），项目拟新建一个</w:t>
            </w:r>
            <w:r>
              <w:rPr>
                <w:rFonts w:hint="eastAsia"/>
                <w:color w:val="auto"/>
                <w:sz w:val="24"/>
                <w:szCs w:val="24"/>
                <w:lang w:val="en-US" w:eastAsia="zh-CN"/>
              </w:rPr>
              <w:t>容积约2</w:t>
            </w:r>
            <w:r>
              <w:rPr>
                <w:rFonts w:hint="eastAsia"/>
                <w:b w:val="0"/>
                <w:bCs w:val="0"/>
                <w:color w:val="auto"/>
                <w:sz w:val="24"/>
                <w:szCs w:val="24"/>
                <w:vertAlign w:val="baseline"/>
                <w:lang w:val="en-US" w:eastAsia="zh-CN"/>
              </w:rPr>
              <w:t>m</w:t>
            </w:r>
            <w:r>
              <w:rPr>
                <w:rFonts w:hint="eastAsia"/>
                <w:b w:val="0"/>
                <w:bCs w:val="0"/>
                <w:color w:val="auto"/>
                <w:sz w:val="24"/>
                <w:szCs w:val="24"/>
                <w:vertAlign w:val="superscript"/>
                <w:lang w:val="en-US" w:eastAsia="zh-CN"/>
              </w:rPr>
              <w:t>3</w:t>
            </w:r>
            <w:r>
              <w:rPr>
                <w:rFonts w:hint="eastAsia"/>
                <w:color w:val="auto"/>
                <w:sz w:val="24"/>
                <w:szCs w:val="24"/>
                <w:lang w:val="en-US" w:eastAsia="zh-CN"/>
              </w:rPr>
              <w:t>的收集池收集该废水，收集池容积能满足项目废水暂存需要；拟建收集池位于生产车间旁边，地势较车间低，能顺利收集废水；</w:t>
            </w:r>
            <w:r>
              <w:rPr>
                <w:rFonts w:hint="eastAsia"/>
                <w:color w:val="auto"/>
                <w:lang w:val="en-US" w:eastAsia="zh-CN"/>
              </w:rPr>
              <w:t>建设单位已签订</w:t>
            </w:r>
            <w:r>
              <w:rPr>
                <w:rFonts w:hint="eastAsia"/>
                <w:color w:val="auto"/>
                <w:sz w:val="24"/>
                <w:szCs w:val="24"/>
                <w:lang w:val="en-US" w:eastAsia="zh-CN"/>
              </w:rPr>
              <w:t>废水消纳协议，</w:t>
            </w:r>
            <w:r>
              <w:rPr>
                <w:rFonts w:hint="eastAsia"/>
                <w:color w:val="auto"/>
                <w:lang w:val="en-US" w:eastAsia="zh-CN"/>
              </w:rPr>
              <w:t>项目用于消纳废水的农田总面积</w:t>
            </w:r>
            <w:r>
              <w:rPr>
                <w:rFonts w:hint="eastAsia" w:cs="Times New Roman"/>
                <w:color w:val="auto"/>
                <w:lang w:val="en-US" w:eastAsia="zh-CN"/>
              </w:rPr>
              <w:t>为6666.7</w:t>
            </w:r>
            <w:r>
              <w:rPr>
                <w:rFonts w:hint="eastAsia"/>
                <w:color w:val="auto"/>
                <w:lang w:val="en-US" w:eastAsia="zh-CN"/>
              </w:rPr>
              <w:t>m</w:t>
            </w:r>
            <w:r>
              <w:rPr>
                <w:rFonts w:hint="eastAsia"/>
                <w:color w:val="auto"/>
                <w:vertAlign w:val="superscript"/>
                <w:lang w:val="en-US" w:eastAsia="zh-CN"/>
              </w:rPr>
              <w:t>2</w:t>
            </w:r>
            <w:r>
              <w:rPr>
                <w:rFonts w:hint="eastAsia"/>
                <w:color w:val="auto"/>
                <w:lang w:val="en-US" w:eastAsia="zh-CN"/>
              </w:rPr>
              <w:t>，可完全消纳本项目废水。</w:t>
            </w:r>
            <w:r>
              <w:rPr>
                <w:rFonts w:hint="eastAsia"/>
                <w:color w:val="auto"/>
                <w:sz w:val="24"/>
                <w:szCs w:val="24"/>
                <w:lang w:val="en-US" w:eastAsia="zh-CN"/>
              </w:rPr>
              <w:t>为了防止废水暂存过久发臭影响厂区生产环境，收集池拟进行密闭，建设单位应及时清运收集池内废水。在加强管理的前提下，</w:t>
            </w:r>
            <w:r>
              <w:rPr>
                <w:rFonts w:hint="eastAsia"/>
                <w:b w:val="0"/>
                <w:bCs w:val="0"/>
                <w:color w:val="auto"/>
                <w:lang w:val="en-US" w:eastAsia="zh-CN"/>
              </w:rPr>
              <w:t>淘米、泡米废水和清洗废水可用作农田施肥或堆肥使用，处理措施可行。</w:t>
            </w:r>
          </w:p>
          <w:p w14:paraId="55E48204">
            <w:pPr>
              <w:bidi w:val="0"/>
              <w:rPr>
                <w:rFonts w:hint="default"/>
                <w:color w:val="auto"/>
                <w:lang w:val="en-US" w:eastAsia="zh-CN"/>
              </w:rPr>
            </w:pPr>
            <w:r>
              <w:rPr>
                <w:rFonts w:hint="eastAsia"/>
                <w:color w:val="auto"/>
                <w:lang w:val="en-US" w:eastAsia="zh-CN"/>
              </w:rPr>
              <w:t>综上，本项目废水处理措施可行，并且建设单位已与常宁市水口山镇新华村蔬菜组村民小组签订相关处置协议（详见附件），项目废水去向有保障，可以做到不外排。</w:t>
            </w:r>
          </w:p>
          <w:p w14:paraId="66488FB2">
            <w:pPr>
              <w:ind w:firstLine="480" w:firstLineChars="200"/>
              <w:rPr>
                <w:rFonts w:hint="default"/>
                <w:color w:val="auto"/>
                <w:lang w:val="en-US" w:eastAsia="zh-CN"/>
              </w:rPr>
            </w:pPr>
            <w:r>
              <w:rPr>
                <w:rFonts w:hint="eastAsia"/>
                <w:color w:val="auto"/>
                <w:lang w:val="en-US" w:eastAsia="zh-CN"/>
              </w:rPr>
              <w:t>（</w:t>
            </w:r>
            <w:r>
              <w:rPr>
                <w:rFonts w:hint="default"/>
                <w:color w:val="auto"/>
                <w:lang w:val="en-US" w:eastAsia="zh-CN"/>
              </w:rPr>
              <w:t>3）自行监测要求</w:t>
            </w:r>
          </w:p>
          <w:p w14:paraId="4E05C8DC">
            <w:pPr>
              <w:bidi w:val="0"/>
              <w:rPr>
                <w:rFonts w:hint="eastAsia"/>
                <w:b/>
                <w:bCs/>
                <w:color w:val="auto"/>
                <w:lang w:val="en-US" w:eastAsia="zh-CN"/>
              </w:rPr>
            </w:pPr>
            <w:r>
              <w:rPr>
                <w:rFonts w:hint="eastAsia"/>
                <w:color w:val="auto"/>
                <w:lang w:val="en-US" w:eastAsia="zh-CN"/>
              </w:rPr>
              <w:t>本项目</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和生活污水一起经化粪池处理后用作农肥，所有废水均不外排</w:t>
            </w:r>
            <w:r>
              <w:rPr>
                <w:rFonts w:hint="default"/>
                <w:color w:val="auto"/>
                <w:lang w:val="en-US" w:eastAsia="zh-CN"/>
              </w:rPr>
              <w:t>。</w:t>
            </w:r>
            <w:r>
              <w:rPr>
                <w:rFonts w:hint="eastAsia"/>
                <w:color w:val="auto"/>
                <w:lang w:val="en-US" w:eastAsia="zh-CN"/>
              </w:rPr>
              <w:t>因此本项目无需进行废水日常监测。</w:t>
            </w:r>
          </w:p>
          <w:p w14:paraId="3A7AD057">
            <w:pPr>
              <w:ind w:left="0" w:leftChars="0" w:firstLine="0" w:firstLineChars="0"/>
              <w:rPr>
                <w:rFonts w:hint="default"/>
                <w:color w:val="auto"/>
                <w:lang w:val="en-US" w:eastAsia="zh-CN"/>
              </w:rPr>
            </w:pPr>
            <w:r>
              <w:rPr>
                <w:rFonts w:hint="eastAsia"/>
                <w:b/>
                <w:bCs/>
                <w:color w:val="auto"/>
                <w:lang w:val="en-US" w:eastAsia="zh-CN"/>
              </w:rPr>
              <w:t>3、</w:t>
            </w:r>
            <w:r>
              <w:rPr>
                <w:rFonts w:hint="default"/>
                <w:b/>
                <w:bCs/>
                <w:color w:val="auto"/>
                <w:lang w:val="en-US" w:eastAsia="zh-CN"/>
              </w:rPr>
              <w:t>声环境影响分析和保护措施</w:t>
            </w:r>
          </w:p>
          <w:p w14:paraId="0C764101">
            <w:pPr>
              <w:ind w:firstLine="480" w:firstLineChars="200"/>
              <w:rPr>
                <w:rFonts w:hint="default"/>
                <w:color w:val="auto"/>
                <w:lang w:val="en-US" w:eastAsia="zh-CN"/>
              </w:rPr>
            </w:pPr>
            <w:r>
              <w:rPr>
                <w:rFonts w:hint="eastAsia"/>
                <w:color w:val="auto"/>
                <w:lang w:val="en-US" w:eastAsia="zh-CN"/>
              </w:rPr>
              <w:t>（1）</w:t>
            </w:r>
            <w:r>
              <w:rPr>
                <w:rFonts w:hint="default"/>
                <w:color w:val="auto"/>
                <w:lang w:val="en-US" w:eastAsia="zh-CN"/>
              </w:rPr>
              <w:t>主要噪声源强</w:t>
            </w:r>
          </w:p>
          <w:p w14:paraId="494C32B9">
            <w:pPr>
              <w:ind w:firstLine="480" w:firstLineChars="200"/>
              <w:rPr>
                <w:rFonts w:hint="eastAsia"/>
                <w:color w:val="auto"/>
                <w:lang w:val="en-US" w:eastAsia="zh-CN"/>
              </w:rPr>
            </w:pPr>
            <w:r>
              <w:rPr>
                <w:rFonts w:hint="default"/>
                <w:color w:val="auto"/>
                <w:lang w:val="en-US" w:eastAsia="zh-CN"/>
              </w:rPr>
              <w:t>本项目噪声主要来源于</w:t>
            </w:r>
            <w:r>
              <w:rPr>
                <w:rFonts w:hint="eastAsia"/>
                <w:color w:val="auto"/>
                <w:lang w:val="en-US" w:eastAsia="zh-CN"/>
              </w:rPr>
              <w:t>搅拌机、成型机等生产设备产生的机械噪声</w:t>
            </w:r>
            <w:r>
              <w:rPr>
                <w:rFonts w:hint="default"/>
                <w:color w:val="auto"/>
                <w:lang w:val="en-US" w:eastAsia="zh-CN"/>
              </w:rPr>
              <w:t>，类比同类项目，各噪声源的源强</w:t>
            </w:r>
            <w:r>
              <w:rPr>
                <w:rFonts w:hint="eastAsia"/>
                <w:color w:val="auto"/>
                <w:lang w:val="en-US" w:eastAsia="zh-CN"/>
              </w:rPr>
              <w:t>、</w:t>
            </w:r>
            <w:r>
              <w:rPr>
                <w:rFonts w:hint="default"/>
                <w:color w:val="auto"/>
                <w:lang w:val="en-US" w:eastAsia="zh-CN"/>
              </w:rPr>
              <w:t>排放特征及拟采取的降噪措施见表4-</w:t>
            </w:r>
            <w:r>
              <w:rPr>
                <w:rFonts w:hint="default"/>
                <w:color w:val="auto"/>
                <w:lang w:eastAsia="zh-CN"/>
              </w:rPr>
              <w:fldChar w:fldCharType="begin"/>
            </w:r>
            <w:r>
              <w:rPr>
                <w:rFonts w:hint="default"/>
                <w:color w:val="auto"/>
                <w:lang w:eastAsia="zh-CN"/>
              </w:rPr>
              <w:instrText xml:space="preserve"> SEQ 4- </w:instrText>
            </w:r>
            <w:r>
              <w:rPr>
                <w:rFonts w:hint="default"/>
                <w:color w:val="auto"/>
                <w:lang w:eastAsia="zh-CN"/>
              </w:rPr>
              <w:fldChar w:fldCharType="separate"/>
            </w:r>
            <w:r>
              <w:rPr>
                <w:rFonts w:hint="default"/>
                <w:color w:val="auto"/>
                <w:lang w:eastAsia="zh-CN"/>
              </w:rPr>
              <w:t>3</w:t>
            </w:r>
            <w:r>
              <w:rPr>
                <w:rFonts w:hint="default"/>
                <w:color w:val="auto"/>
                <w:lang w:eastAsia="zh-CN"/>
              </w:rPr>
              <w:fldChar w:fldCharType="end"/>
            </w:r>
            <w:r>
              <w:rPr>
                <w:rFonts w:hint="default"/>
                <w:color w:val="auto"/>
                <w:lang w:val="en-US" w:eastAsia="zh-CN"/>
              </w:rPr>
              <w:t>。</w:t>
            </w:r>
          </w:p>
          <w:p w14:paraId="6A60613A">
            <w:pPr>
              <w:pStyle w:val="11"/>
              <w:bidi w:val="0"/>
              <w:rPr>
                <w:rFonts w:hint="default"/>
                <w:color w:val="auto"/>
                <w:lang w:val="en-US" w:eastAsia="zh-CN"/>
              </w:rPr>
            </w:pPr>
            <w:r>
              <w:rPr>
                <w:rFonts w:hint="default"/>
                <w:color w:val="auto"/>
                <w:lang w:val="en-US" w:eastAsia="zh-CN"/>
              </w:rPr>
              <w:t>表4-</w:t>
            </w:r>
            <w:r>
              <w:rPr>
                <w:rFonts w:hint="default"/>
                <w:color w:val="auto"/>
                <w:lang w:eastAsia="zh-CN"/>
              </w:rPr>
              <w:fldChar w:fldCharType="begin"/>
            </w:r>
            <w:r>
              <w:rPr>
                <w:rFonts w:hint="default"/>
                <w:color w:val="auto"/>
                <w:lang w:eastAsia="zh-CN"/>
              </w:rPr>
              <w:instrText xml:space="preserve"> SEQ 表4- </w:instrText>
            </w:r>
            <w:r>
              <w:rPr>
                <w:rFonts w:hint="default"/>
                <w:color w:val="auto"/>
                <w:lang w:eastAsia="zh-CN"/>
              </w:rPr>
              <w:fldChar w:fldCharType="separate"/>
            </w:r>
            <w:r>
              <w:rPr>
                <w:rFonts w:hint="default"/>
                <w:color w:val="auto"/>
                <w:lang w:eastAsia="zh-CN"/>
              </w:rPr>
              <w:t>3</w:t>
            </w:r>
            <w:r>
              <w:rPr>
                <w:rFonts w:hint="default"/>
                <w:color w:val="auto"/>
                <w:lang w:eastAsia="zh-CN"/>
              </w:rPr>
              <w:fldChar w:fldCharType="end"/>
            </w:r>
            <w:r>
              <w:rPr>
                <w:rFonts w:hint="default"/>
                <w:color w:val="auto"/>
                <w:lang w:val="en-US" w:eastAsia="zh-CN"/>
              </w:rPr>
              <w:t xml:space="preserve"> </w:t>
            </w:r>
            <w:r>
              <w:rPr>
                <w:rFonts w:hint="eastAsia"/>
                <w:color w:val="auto"/>
                <w:lang w:val="en-US" w:eastAsia="zh-CN"/>
              </w:rPr>
              <w:t xml:space="preserve"> 项目噪声源强调查清单（室内声源）</w:t>
            </w:r>
          </w:p>
          <w:tbl>
            <w:tblPr>
              <w:tblStyle w:val="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20"/>
              <w:gridCol w:w="435"/>
              <w:gridCol w:w="435"/>
              <w:gridCol w:w="375"/>
              <w:gridCol w:w="938"/>
              <w:gridCol w:w="718"/>
              <w:gridCol w:w="735"/>
              <w:gridCol w:w="732"/>
              <w:gridCol w:w="777"/>
              <w:gridCol w:w="472"/>
              <w:gridCol w:w="833"/>
              <w:gridCol w:w="555"/>
              <w:gridCol w:w="518"/>
            </w:tblGrid>
            <w:tr w14:paraId="33471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32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7E7DCD1">
                  <w:pPr>
                    <w:pStyle w:val="10"/>
                    <w:bidi w:val="0"/>
                    <w:rPr>
                      <w:color w:val="auto"/>
                      <w:highlight w:val="none"/>
                    </w:rPr>
                  </w:pPr>
                  <w:r>
                    <w:rPr>
                      <w:color w:val="auto"/>
                      <w:highlight w:val="none"/>
                    </w:rPr>
                    <w:t>序号</w:t>
                  </w:r>
                </w:p>
              </w:tc>
              <w:tc>
                <w:tcPr>
                  <w:tcW w:w="43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8D0823A">
                  <w:pPr>
                    <w:pStyle w:val="10"/>
                    <w:bidi w:val="0"/>
                    <w:rPr>
                      <w:color w:val="auto"/>
                      <w:highlight w:val="none"/>
                    </w:rPr>
                  </w:pPr>
                  <w:r>
                    <w:rPr>
                      <w:color w:val="auto"/>
                      <w:highlight w:val="none"/>
                    </w:rPr>
                    <w:t>建筑物名称</w:t>
                  </w:r>
                </w:p>
              </w:tc>
              <w:tc>
                <w:tcPr>
                  <w:tcW w:w="43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558A4BE">
                  <w:pPr>
                    <w:pStyle w:val="10"/>
                    <w:bidi w:val="0"/>
                    <w:rPr>
                      <w:color w:val="auto"/>
                      <w:highlight w:val="none"/>
                    </w:rPr>
                  </w:pPr>
                  <w:r>
                    <w:rPr>
                      <w:color w:val="auto"/>
                      <w:highlight w:val="none"/>
                    </w:rPr>
                    <w:t>声源名称</w:t>
                  </w:r>
                </w:p>
              </w:tc>
              <w:tc>
                <w:tcPr>
                  <w:tcW w:w="3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4105A3E">
                  <w:pPr>
                    <w:pStyle w:val="10"/>
                    <w:bidi w:val="0"/>
                    <w:rPr>
                      <w:color w:val="auto"/>
                      <w:highlight w:val="none"/>
                    </w:rPr>
                  </w:pPr>
                  <w:r>
                    <w:rPr>
                      <w:color w:val="auto"/>
                      <w:highlight w:val="none"/>
                    </w:rPr>
                    <w:t>型号</w:t>
                  </w:r>
                </w:p>
              </w:tc>
              <w:tc>
                <w:tcPr>
                  <w:tcW w:w="938" w:type="dxa"/>
                  <w:tcBorders>
                    <w:top w:val="single" w:color="auto" w:sz="4" w:space="0"/>
                    <w:left w:val="single" w:color="auto" w:sz="4" w:space="0"/>
                    <w:bottom w:val="single" w:color="auto" w:sz="4" w:space="0"/>
                    <w:right w:val="single" w:color="auto" w:sz="4" w:space="0"/>
                  </w:tcBorders>
                  <w:shd w:val="clear" w:color="auto" w:fill="auto"/>
                  <w:vAlign w:val="center"/>
                </w:tcPr>
                <w:p w14:paraId="06604D2B">
                  <w:pPr>
                    <w:pStyle w:val="10"/>
                    <w:bidi w:val="0"/>
                    <w:rPr>
                      <w:color w:val="auto"/>
                      <w:highlight w:val="none"/>
                    </w:rPr>
                  </w:pPr>
                  <w:r>
                    <w:rPr>
                      <w:color w:val="auto"/>
                      <w:highlight w:val="none"/>
                    </w:rPr>
                    <w:t>声源源强</w:t>
                  </w:r>
                </w:p>
              </w:tc>
              <w:tc>
                <w:tcPr>
                  <w:tcW w:w="7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97A9962">
                  <w:pPr>
                    <w:pStyle w:val="10"/>
                    <w:bidi w:val="0"/>
                    <w:rPr>
                      <w:color w:val="auto"/>
                      <w:highlight w:val="none"/>
                    </w:rPr>
                  </w:pPr>
                  <w:r>
                    <w:rPr>
                      <w:color w:val="auto"/>
                      <w:highlight w:val="none"/>
                    </w:rPr>
                    <w:t>声源控制措施</w:t>
                  </w:r>
                </w:p>
              </w:tc>
              <w:tc>
                <w:tcPr>
                  <w:tcW w:w="735" w:type="dxa"/>
                  <w:tcBorders>
                    <w:top w:val="single" w:color="auto" w:sz="4" w:space="0"/>
                    <w:left w:val="single" w:color="auto" w:sz="4" w:space="0"/>
                    <w:bottom w:val="single" w:color="auto" w:sz="4" w:space="0"/>
                    <w:right w:val="single" w:color="auto" w:sz="4" w:space="0"/>
                  </w:tcBorders>
                  <w:shd w:val="clear" w:color="auto" w:fill="auto"/>
                  <w:vAlign w:val="center"/>
                </w:tcPr>
                <w:p w14:paraId="4EA875E0">
                  <w:pPr>
                    <w:pStyle w:val="10"/>
                    <w:bidi w:val="0"/>
                    <w:rPr>
                      <w:color w:val="auto"/>
                      <w:highlight w:val="none"/>
                    </w:rPr>
                  </w:pPr>
                  <w:r>
                    <w:rPr>
                      <w:color w:val="auto"/>
                      <w:highlight w:val="none"/>
                    </w:rPr>
                    <w:t>空间相对位置/m</w:t>
                  </w:r>
                </w:p>
              </w:tc>
              <w:tc>
                <w:tcPr>
                  <w:tcW w:w="732" w:type="dxa"/>
                  <w:tcBorders>
                    <w:top w:val="single" w:color="auto" w:sz="4" w:space="0"/>
                    <w:left w:val="single" w:color="auto" w:sz="4" w:space="0"/>
                    <w:bottom w:val="single" w:color="auto" w:sz="4" w:space="0"/>
                    <w:right w:val="single" w:color="auto" w:sz="4" w:space="0"/>
                  </w:tcBorders>
                  <w:shd w:val="clear" w:color="auto" w:fill="auto"/>
                  <w:vAlign w:val="center"/>
                </w:tcPr>
                <w:p w14:paraId="77AF538C">
                  <w:pPr>
                    <w:pStyle w:val="10"/>
                    <w:bidi w:val="0"/>
                    <w:rPr>
                      <w:color w:val="auto"/>
                      <w:highlight w:val="none"/>
                    </w:rPr>
                  </w:pPr>
                  <w:r>
                    <w:rPr>
                      <w:color w:val="auto"/>
                      <w:highlight w:val="none"/>
                    </w:rPr>
                    <w:t>距室内边界距离/m</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14:paraId="1E4175CC">
                  <w:pPr>
                    <w:pStyle w:val="10"/>
                    <w:bidi w:val="0"/>
                    <w:rPr>
                      <w:color w:val="auto"/>
                      <w:highlight w:val="none"/>
                    </w:rPr>
                  </w:pPr>
                  <w:r>
                    <w:rPr>
                      <w:color w:val="auto"/>
                      <w:highlight w:val="none"/>
                    </w:rPr>
                    <w:t>室内边界声级/dB(A)</w:t>
                  </w:r>
                </w:p>
              </w:tc>
              <w:tc>
                <w:tcPr>
                  <w:tcW w:w="47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102C0CB">
                  <w:pPr>
                    <w:pStyle w:val="10"/>
                    <w:bidi w:val="0"/>
                    <w:rPr>
                      <w:color w:val="auto"/>
                      <w:highlight w:val="none"/>
                    </w:rPr>
                  </w:pPr>
                  <w:r>
                    <w:rPr>
                      <w:color w:val="auto"/>
                      <w:highlight w:val="none"/>
                    </w:rPr>
                    <w:t>运行时段</w:t>
                  </w:r>
                </w:p>
              </w:tc>
              <w:tc>
                <w:tcPr>
                  <w:tcW w:w="833" w:type="dxa"/>
                  <w:tcBorders>
                    <w:top w:val="single" w:color="auto" w:sz="4" w:space="0"/>
                    <w:left w:val="single" w:color="auto" w:sz="4" w:space="0"/>
                    <w:bottom w:val="single" w:color="auto" w:sz="4" w:space="0"/>
                    <w:right w:val="single" w:color="auto" w:sz="4" w:space="0"/>
                  </w:tcBorders>
                  <w:shd w:val="clear" w:color="auto" w:fill="auto"/>
                  <w:vAlign w:val="center"/>
                </w:tcPr>
                <w:p w14:paraId="4FBB5D7F">
                  <w:pPr>
                    <w:pStyle w:val="10"/>
                    <w:bidi w:val="0"/>
                    <w:rPr>
                      <w:color w:val="auto"/>
                      <w:highlight w:val="none"/>
                    </w:rPr>
                  </w:pPr>
                  <w:r>
                    <w:rPr>
                      <w:color w:val="auto"/>
                      <w:highlight w:val="none"/>
                    </w:rPr>
                    <w:t>建筑物插入损失/dB(A)</w:t>
                  </w:r>
                </w:p>
              </w:tc>
              <w:tc>
                <w:tcPr>
                  <w:tcW w:w="10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0D735B21">
                  <w:pPr>
                    <w:pStyle w:val="10"/>
                    <w:bidi w:val="0"/>
                    <w:rPr>
                      <w:color w:val="auto"/>
                      <w:highlight w:val="none"/>
                    </w:rPr>
                  </w:pPr>
                  <w:r>
                    <w:rPr>
                      <w:color w:val="auto"/>
                      <w:highlight w:val="none"/>
                    </w:rPr>
                    <w:t>建筑物外噪声声压级/dB(A)</w:t>
                  </w:r>
                </w:p>
              </w:tc>
            </w:tr>
            <w:tr w14:paraId="0F382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1C0E89B">
                  <w:pPr>
                    <w:pStyle w:val="10"/>
                    <w:bidi w:val="0"/>
                    <w:rPr>
                      <w:color w:val="auto"/>
                      <w:highlight w:val="none"/>
                    </w:rPr>
                  </w:pPr>
                </w:p>
              </w:tc>
              <w:tc>
                <w:tcPr>
                  <w:tcW w:w="4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038D16D">
                  <w:pPr>
                    <w:pStyle w:val="10"/>
                    <w:bidi w:val="0"/>
                    <w:rPr>
                      <w:color w:val="auto"/>
                      <w:highlight w:val="none"/>
                    </w:rPr>
                  </w:pPr>
                </w:p>
              </w:tc>
              <w:tc>
                <w:tcPr>
                  <w:tcW w:w="4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028DA23">
                  <w:pPr>
                    <w:pStyle w:val="10"/>
                    <w:bidi w:val="0"/>
                    <w:rPr>
                      <w:color w:val="auto"/>
                      <w:highlight w:val="none"/>
                    </w:rPr>
                  </w:pPr>
                </w:p>
              </w:tc>
              <w:tc>
                <w:tcPr>
                  <w:tcW w:w="37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1143FCD">
                  <w:pPr>
                    <w:pStyle w:val="10"/>
                    <w:bidi w:val="0"/>
                    <w:rPr>
                      <w:color w:val="auto"/>
                      <w:highlight w:val="none"/>
                    </w:rPr>
                  </w:pPr>
                </w:p>
              </w:tc>
              <w:tc>
                <w:tcPr>
                  <w:tcW w:w="93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CA38F63">
                  <w:pPr>
                    <w:pStyle w:val="10"/>
                    <w:bidi w:val="0"/>
                    <w:rPr>
                      <w:color w:val="auto"/>
                      <w:highlight w:val="none"/>
                    </w:rPr>
                  </w:pPr>
                  <w:r>
                    <w:rPr>
                      <w:color w:val="auto"/>
                      <w:highlight w:val="none"/>
                    </w:rPr>
                    <w:t>声功率级/dB(A)</w:t>
                  </w:r>
                </w:p>
              </w:tc>
              <w:tc>
                <w:tcPr>
                  <w:tcW w:w="7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9E032FA">
                  <w:pPr>
                    <w:pStyle w:val="10"/>
                    <w:bidi w:val="0"/>
                    <w:rPr>
                      <w:color w:val="auto"/>
                      <w:highlight w:val="none"/>
                    </w:rPr>
                  </w:pPr>
                </w:p>
              </w:tc>
              <w:tc>
                <w:tcPr>
                  <w:tcW w:w="7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1284711D">
                  <w:pPr>
                    <w:pStyle w:val="10"/>
                    <w:bidi w:val="0"/>
                    <w:rPr>
                      <w:color w:val="auto"/>
                      <w:highlight w:val="none"/>
                    </w:rPr>
                  </w:pPr>
                  <w:r>
                    <w:rPr>
                      <w:color w:val="auto"/>
                      <w:highlight w:val="none"/>
                    </w:rPr>
                    <w:t>X</w:t>
                  </w:r>
                </w:p>
                <w:p w14:paraId="572DB33C">
                  <w:pPr>
                    <w:pStyle w:val="10"/>
                    <w:bidi w:val="0"/>
                    <w:rPr>
                      <w:color w:val="auto"/>
                      <w:highlight w:val="none"/>
                    </w:rPr>
                  </w:pPr>
                  <w:r>
                    <w:rPr>
                      <w:color w:val="auto"/>
                      <w:highlight w:val="none"/>
                    </w:rPr>
                    <w:t>Y</w:t>
                  </w:r>
                </w:p>
                <w:p w14:paraId="3D1A319D">
                  <w:pPr>
                    <w:pStyle w:val="10"/>
                    <w:bidi w:val="0"/>
                    <w:rPr>
                      <w:color w:val="auto"/>
                      <w:highlight w:val="none"/>
                    </w:rPr>
                  </w:pPr>
                  <w:r>
                    <w:rPr>
                      <w:color w:val="auto"/>
                      <w:highlight w:val="none"/>
                    </w:rPr>
                    <w:t>Z</w:t>
                  </w:r>
                </w:p>
              </w:tc>
              <w:tc>
                <w:tcPr>
                  <w:tcW w:w="732"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20B0F4D5">
                  <w:pPr>
                    <w:pStyle w:val="10"/>
                    <w:bidi w:val="0"/>
                    <w:rPr>
                      <w:color w:val="auto"/>
                      <w:highlight w:val="none"/>
                    </w:rPr>
                  </w:pPr>
                  <w:r>
                    <w:rPr>
                      <w:color w:val="auto"/>
                      <w:highlight w:val="none"/>
                    </w:rPr>
                    <w:t>东</w:t>
                  </w:r>
                </w:p>
                <w:p w14:paraId="460C8F82">
                  <w:pPr>
                    <w:pStyle w:val="10"/>
                    <w:bidi w:val="0"/>
                    <w:rPr>
                      <w:color w:val="auto"/>
                      <w:highlight w:val="none"/>
                    </w:rPr>
                  </w:pPr>
                  <w:r>
                    <w:rPr>
                      <w:color w:val="auto"/>
                      <w:highlight w:val="none"/>
                    </w:rPr>
                    <w:t>南</w:t>
                  </w:r>
                </w:p>
                <w:p w14:paraId="16404058">
                  <w:pPr>
                    <w:pStyle w:val="10"/>
                    <w:bidi w:val="0"/>
                    <w:rPr>
                      <w:color w:val="auto"/>
                      <w:highlight w:val="none"/>
                    </w:rPr>
                  </w:pPr>
                  <w:r>
                    <w:rPr>
                      <w:color w:val="auto"/>
                      <w:highlight w:val="none"/>
                    </w:rPr>
                    <w:t>西</w:t>
                  </w:r>
                </w:p>
                <w:p w14:paraId="00921A81">
                  <w:pPr>
                    <w:pStyle w:val="10"/>
                    <w:bidi w:val="0"/>
                    <w:rPr>
                      <w:color w:val="auto"/>
                      <w:highlight w:val="none"/>
                    </w:rPr>
                  </w:pPr>
                  <w:r>
                    <w:rPr>
                      <w:color w:val="auto"/>
                      <w:highlight w:val="none"/>
                    </w:rPr>
                    <w:t>北</w:t>
                  </w:r>
                </w:p>
              </w:tc>
              <w:tc>
                <w:tcPr>
                  <w:tcW w:w="777"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1A8C3139">
                  <w:pPr>
                    <w:pStyle w:val="10"/>
                    <w:bidi w:val="0"/>
                    <w:rPr>
                      <w:color w:val="auto"/>
                      <w:highlight w:val="none"/>
                    </w:rPr>
                  </w:pPr>
                  <w:r>
                    <w:rPr>
                      <w:color w:val="auto"/>
                      <w:highlight w:val="none"/>
                    </w:rPr>
                    <w:t>东</w:t>
                  </w:r>
                </w:p>
                <w:p w14:paraId="373E12FE">
                  <w:pPr>
                    <w:pStyle w:val="10"/>
                    <w:bidi w:val="0"/>
                    <w:rPr>
                      <w:color w:val="auto"/>
                      <w:highlight w:val="none"/>
                    </w:rPr>
                  </w:pPr>
                  <w:r>
                    <w:rPr>
                      <w:color w:val="auto"/>
                      <w:highlight w:val="none"/>
                    </w:rPr>
                    <w:t>南</w:t>
                  </w:r>
                </w:p>
                <w:p w14:paraId="797D6453">
                  <w:pPr>
                    <w:pStyle w:val="10"/>
                    <w:bidi w:val="0"/>
                    <w:rPr>
                      <w:color w:val="auto"/>
                      <w:highlight w:val="none"/>
                    </w:rPr>
                  </w:pPr>
                  <w:r>
                    <w:rPr>
                      <w:color w:val="auto"/>
                      <w:highlight w:val="none"/>
                    </w:rPr>
                    <w:t>西</w:t>
                  </w:r>
                </w:p>
                <w:p w14:paraId="320468D7">
                  <w:pPr>
                    <w:pStyle w:val="10"/>
                    <w:bidi w:val="0"/>
                    <w:rPr>
                      <w:color w:val="auto"/>
                      <w:highlight w:val="none"/>
                    </w:rPr>
                  </w:pPr>
                  <w:r>
                    <w:rPr>
                      <w:color w:val="auto"/>
                      <w:highlight w:val="none"/>
                    </w:rPr>
                    <w:t>北</w:t>
                  </w:r>
                </w:p>
              </w:tc>
              <w:tc>
                <w:tcPr>
                  <w:tcW w:w="47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6CBC64C">
                  <w:pPr>
                    <w:pStyle w:val="10"/>
                    <w:bidi w:val="0"/>
                    <w:rPr>
                      <w:color w:val="auto"/>
                      <w:highlight w:val="none"/>
                    </w:rPr>
                  </w:pPr>
                </w:p>
              </w:tc>
              <w:tc>
                <w:tcPr>
                  <w:tcW w:w="833"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4A2145EB">
                  <w:pPr>
                    <w:pStyle w:val="10"/>
                    <w:bidi w:val="0"/>
                    <w:rPr>
                      <w:color w:val="auto"/>
                      <w:highlight w:val="none"/>
                    </w:rPr>
                  </w:pPr>
                  <w:r>
                    <w:rPr>
                      <w:color w:val="auto"/>
                      <w:highlight w:val="none"/>
                    </w:rPr>
                    <w:t>东</w:t>
                  </w:r>
                </w:p>
                <w:p w14:paraId="629EFE6C">
                  <w:pPr>
                    <w:pStyle w:val="10"/>
                    <w:bidi w:val="0"/>
                    <w:rPr>
                      <w:color w:val="auto"/>
                      <w:highlight w:val="none"/>
                    </w:rPr>
                  </w:pPr>
                  <w:r>
                    <w:rPr>
                      <w:color w:val="auto"/>
                      <w:highlight w:val="none"/>
                    </w:rPr>
                    <w:t>南</w:t>
                  </w:r>
                </w:p>
                <w:p w14:paraId="5BB063DF">
                  <w:pPr>
                    <w:pStyle w:val="10"/>
                    <w:bidi w:val="0"/>
                    <w:rPr>
                      <w:color w:val="auto"/>
                      <w:highlight w:val="none"/>
                    </w:rPr>
                  </w:pPr>
                  <w:r>
                    <w:rPr>
                      <w:color w:val="auto"/>
                      <w:highlight w:val="none"/>
                    </w:rPr>
                    <w:t>西</w:t>
                  </w:r>
                </w:p>
                <w:p w14:paraId="4352C397">
                  <w:pPr>
                    <w:pStyle w:val="10"/>
                    <w:bidi w:val="0"/>
                    <w:rPr>
                      <w:color w:val="auto"/>
                      <w:highlight w:val="none"/>
                    </w:rPr>
                  </w:pPr>
                  <w:r>
                    <w:rPr>
                      <w:color w:val="auto"/>
                      <w:highlight w:val="none"/>
                    </w:rPr>
                    <w:t>北</w:t>
                  </w:r>
                </w:p>
              </w:tc>
              <w:tc>
                <w:tcPr>
                  <w:tcW w:w="55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39162424">
                  <w:pPr>
                    <w:pStyle w:val="10"/>
                    <w:bidi w:val="0"/>
                    <w:rPr>
                      <w:color w:val="auto"/>
                      <w:highlight w:val="none"/>
                    </w:rPr>
                  </w:pPr>
                  <w:r>
                    <w:rPr>
                      <w:color w:val="auto"/>
                      <w:highlight w:val="none"/>
                    </w:rPr>
                    <w:t>东</w:t>
                  </w:r>
                </w:p>
                <w:p w14:paraId="70163C1D">
                  <w:pPr>
                    <w:pStyle w:val="10"/>
                    <w:bidi w:val="0"/>
                    <w:rPr>
                      <w:color w:val="auto"/>
                      <w:highlight w:val="none"/>
                    </w:rPr>
                  </w:pPr>
                  <w:r>
                    <w:rPr>
                      <w:color w:val="auto"/>
                      <w:highlight w:val="none"/>
                    </w:rPr>
                    <w:t>南</w:t>
                  </w:r>
                </w:p>
                <w:p w14:paraId="0FAA15B2">
                  <w:pPr>
                    <w:pStyle w:val="10"/>
                    <w:bidi w:val="0"/>
                    <w:rPr>
                      <w:color w:val="auto"/>
                      <w:highlight w:val="none"/>
                    </w:rPr>
                  </w:pPr>
                  <w:r>
                    <w:rPr>
                      <w:color w:val="auto"/>
                      <w:highlight w:val="none"/>
                    </w:rPr>
                    <w:t>西</w:t>
                  </w:r>
                </w:p>
                <w:p w14:paraId="15F2D562">
                  <w:pPr>
                    <w:pStyle w:val="10"/>
                    <w:bidi w:val="0"/>
                    <w:rPr>
                      <w:color w:val="auto"/>
                      <w:highlight w:val="none"/>
                    </w:rPr>
                  </w:pPr>
                  <w:r>
                    <w:rPr>
                      <w:color w:val="auto"/>
                      <w:highlight w:val="none"/>
                    </w:rPr>
                    <w:t>北</w:t>
                  </w:r>
                </w:p>
              </w:tc>
              <w:tc>
                <w:tcPr>
                  <w:tcW w:w="51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70E80393">
                  <w:pPr>
                    <w:pStyle w:val="10"/>
                    <w:bidi w:val="0"/>
                    <w:rPr>
                      <w:color w:val="auto"/>
                      <w:highlight w:val="none"/>
                    </w:rPr>
                  </w:pPr>
                  <w:r>
                    <w:rPr>
                      <w:color w:val="auto"/>
                      <w:highlight w:val="none"/>
                    </w:rPr>
                    <w:t>建筑物外距离</w:t>
                  </w:r>
                </w:p>
              </w:tc>
            </w:tr>
            <w:tr w14:paraId="020AC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19A20008">
                  <w:pPr>
                    <w:pStyle w:val="10"/>
                    <w:bidi w:val="0"/>
                    <w:rPr>
                      <w:color w:val="auto"/>
                    </w:rPr>
                  </w:pPr>
                  <w:r>
                    <w:rPr>
                      <w:color w:val="auto"/>
                    </w:rPr>
                    <w:t>1</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6A40C7A2">
                  <w:pPr>
                    <w:pStyle w:val="10"/>
                    <w:bidi w:val="0"/>
                    <w:rPr>
                      <w:color w:val="auto"/>
                    </w:rPr>
                  </w:pPr>
                  <w:r>
                    <w:rPr>
                      <w:color w:val="auto"/>
                    </w:rPr>
                    <w:t>生产车间</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69796AC8">
                  <w:pPr>
                    <w:pStyle w:val="10"/>
                    <w:bidi w:val="0"/>
                    <w:rPr>
                      <w:color w:val="auto"/>
                    </w:rPr>
                  </w:pPr>
                  <w:r>
                    <w:rPr>
                      <w:color w:val="auto"/>
                    </w:rPr>
                    <w:t>泡米桶</w:t>
                  </w:r>
                </w:p>
              </w:tc>
              <w:tc>
                <w:tcPr>
                  <w:tcW w:w="37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321D3043">
                  <w:pPr>
                    <w:pStyle w:val="10"/>
                    <w:bidi w:val="0"/>
                    <w:rPr>
                      <w:color w:val="auto"/>
                      <w:highlight w:val="none"/>
                    </w:rPr>
                  </w:pPr>
                  <w:r>
                    <w:rPr>
                      <w:rFonts w:hint="eastAsia"/>
                      <w:color w:val="auto"/>
                      <w:highlight w:val="none"/>
                    </w:rPr>
                    <w:t>/</w:t>
                  </w:r>
                </w:p>
              </w:tc>
              <w:tc>
                <w:tcPr>
                  <w:tcW w:w="93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F76AD04">
                  <w:pPr>
                    <w:pStyle w:val="10"/>
                    <w:bidi w:val="0"/>
                    <w:rPr>
                      <w:rFonts w:hint="default"/>
                      <w:color w:val="auto"/>
                      <w:lang w:val="en-US" w:eastAsia="zh-CN"/>
                    </w:rPr>
                  </w:pPr>
                  <w:r>
                    <w:rPr>
                      <w:color w:val="auto"/>
                    </w:rPr>
                    <w:t>78</w:t>
                  </w:r>
                </w:p>
              </w:tc>
              <w:tc>
                <w:tcPr>
                  <w:tcW w:w="718" w:type="dxa"/>
                  <w:vMerge w:val="restart"/>
                  <w:tcBorders>
                    <w:top w:val="single" w:color="auto" w:sz="4" w:space="0"/>
                    <w:left w:val="single" w:color="auto" w:sz="4" w:space="0"/>
                    <w:right w:val="single" w:color="auto" w:sz="4" w:space="0"/>
                  </w:tcBorders>
                  <w:shd w:val="clear" w:color="auto" w:fill="auto"/>
                  <w:tcMar>
                    <w:top w:w="0" w:type="dxa"/>
                    <w:left w:w="0" w:type="dxa"/>
                    <w:bottom w:w="0" w:type="dxa"/>
                    <w:right w:w="0" w:type="dxa"/>
                  </w:tcMar>
                  <w:vAlign w:val="center"/>
                </w:tcPr>
                <w:p w14:paraId="66AED020">
                  <w:pPr>
                    <w:pStyle w:val="10"/>
                    <w:bidi w:val="0"/>
                    <w:rPr>
                      <w:color w:val="auto"/>
                      <w:highlight w:val="none"/>
                    </w:rPr>
                  </w:pPr>
                  <w:r>
                    <w:rPr>
                      <w:rFonts w:hint="eastAsia"/>
                      <w:color w:val="auto"/>
                      <w:lang w:val="en-US" w:eastAsia="zh-CN"/>
                    </w:rPr>
                    <w:t>选用低噪声设备、合理布局、</w:t>
                  </w:r>
                  <w:r>
                    <w:rPr>
                      <w:rFonts w:hint="default"/>
                      <w:color w:val="auto"/>
                      <w:lang w:val="en-US" w:eastAsia="zh-CN"/>
                    </w:rPr>
                    <w:t>减震、隔声等</w:t>
                  </w:r>
                </w:p>
              </w:tc>
              <w:tc>
                <w:tcPr>
                  <w:tcW w:w="7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6CE2BA5F">
                  <w:pPr>
                    <w:pStyle w:val="10"/>
                    <w:bidi w:val="0"/>
                    <w:rPr>
                      <w:rFonts w:hint="default"/>
                      <w:color w:val="auto"/>
                      <w:highlight w:val="none"/>
                      <w:lang w:val="en-US" w:eastAsia="zh-CN"/>
                    </w:rPr>
                  </w:pPr>
                  <w:r>
                    <w:rPr>
                      <w:rFonts w:hint="eastAsia"/>
                      <w:color w:val="auto"/>
                      <w:highlight w:val="none"/>
                      <w:lang w:val="en-US" w:eastAsia="zh-CN"/>
                    </w:rPr>
                    <w:t>-1.1</w:t>
                  </w:r>
                </w:p>
                <w:p w14:paraId="2AC8CBB3">
                  <w:pPr>
                    <w:pStyle w:val="10"/>
                    <w:bidi w:val="0"/>
                    <w:rPr>
                      <w:rFonts w:hint="eastAsia"/>
                      <w:color w:val="auto"/>
                      <w:highlight w:val="none"/>
                      <w:lang w:val="en-US" w:eastAsia="zh-CN"/>
                    </w:rPr>
                  </w:pPr>
                  <w:r>
                    <w:rPr>
                      <w:rFonts w:hint="eastAsia"/>
                      <w:color w:val="auto"/>
                      <w:highlight w:val="none"/>
                      <w:lang w:val="en-US" w:eastAsia="zh-CN"/>
                    </w:rPr>
                    <w:t>11.6</w:t>
                  </w:r>
                </w:p>
                <w:p w14:paraId="6950EF32">
                  <w:pPr>
                    <w:pStyle w:val="10"/>
                    <w:bidi w:val="0"/>
                    <w:rPr>
                      <w:rFonts w:hint="default"/>
                      <w:color w:val="auto"/>
                      <w:highlight w:val="none"/>
                      <w:lang w:val="en-US" w:eastAsia="zh-CN"/>
                    </w:rPr>
                  </w:pPr>
                  <w:r>
                    <w:rPr>
                      <w:rFonts w:hint="eastAsia"/>
                      <w:color w:val="auto"/>
                      <w:highlight w:val="none"/>
                      <w:lang w:val="en-US" w:eastAsia="zh-CN"/>
                    </w:rPr>
                    <w:t>1.2</w:t>
                  </w:r>
                </w:p>
              </w:tc>
              <w:tc>
                <w:tcPr>
                  <w:tcW w:w="732"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4BE52825">
                  <w:pPr>
                    <w:pStyle w:val="10"/>
                    <w:bidi w:val="0"/>
                    <w:rPr>
                      <w:rFonts w:hint="eastAsia"/>
                      <w:color w:val="auto"/>
                      <w:highlight w:val="none"/>
                      <w:lang w:val="en-US" w:eastAsia="zh-CN"/>
                    </w:rPr>
                  </w:pPr>
                  <w:r>
                    <w:rPr>
                      <w:rFonts w:hint="eastAsia"/>
                      <w:color w:val="auto"/>
                      <w:highlight w:val="none"/>
                      <w:lang w:val="en-US" w:eastAsia="zh-CN"/>
                    </w:rPr>
                    <w:t>39.4</w:t>
                  </w:r>
                </w:p>
                <w:p w14:paraId="52E3906D">
                  <w:pPr>
                    <w:pStyle w:val="10"/>
                    <w:bidi w:val="0"/>
                    <w:rPr>
                      <w:rFonts w:hint="eastAsia"/>
                      <w:color w:val="auto"/>
                      <w:highlight w:val="none"/>
                      <w:lang w:val="en-US" w:eastAsia="zh-CN"/>
                    </w:rPr>
                  </w:pPr>
                  <w:r>
                    <w:rPr>
                      <w:rFonts w:hint="eastAsia"/>
                      <w:color w:val="auto"/>
                      <w:highlight w:val="none"/>
                      <w:lang w:val="en-US" w:eastAsia="zh-CN"/>
                    </w:rPr>
                    <w:t>11.9</w:t>
                  </w:r>
                </w:p>
                <w:p w14:paraId="75DE1926">
                  <w:pPr>
                    <w:pStyle w:val="10"/>
                    <w:bidi w:val="0"/>
                    <w:rPr>
                      <w:rFonts w:hint="eastAsia"/>
                      <w:color w:val="auto"/>
                      <w:highlight w:val="none"/>
                      <w:lang w:val="en-US" w:eastAsia="zh-CN"/>
                    </w:rPr>
                  </w:pPr>
                  <w:r>
                    <w:rPr>
                      <w:rFonts w:hint="eastAsia"/>
                      <w:color w:val="auto"/>
                      <w:highlight w:val="none"/>
                      <w:lang w:val="en-US" w:eastAsia="zh-CN"/>
                    </w:rPr>
                    <w:t>3.6</w:t>
                  </w:r>
                </w:p>
                <w:p w14:paraId="7979E986">
                  <w:pPr>
                    <w:pStyle w:val="10"/>
                    <w:bidi w:val="0"/>
                    <w:rPr>
                      <w:rFonts w:hint="default"/>
                      <w:color w:val="auto"/>
                      <w:highlight w:val="none"/>
                      <w:lang w:val="en-US" w:eastAsia="zh-CN"/>
                    </w:rPr>
                  </w:pPr>
                  <w:r>
                    <w:rPr>
                      <w:rFonts w:hint="eastAsia"/>
                      <w:color w:val="auto"/>
                      <w:highlight w:val="none"/>
                      <w:lang w:val="en-US" w:eastAsia="zh-CN"/>
                    </w:rPr>
                    <w:t>6.6</w:t>
                  </w:r>
                </w:p>
              </w:tc>
              <w:tc>
                <w:tcPr>
                  <w:tcW w:w="777"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6FEDE805">
                  <w:pPr>
                    <w:pStyle w:val="10"/>
                    <w:bidi w:val="0"/>
                    <w:rPr>
                      <w:rFonts w:hint="eastAsia"/>
                      <w:color w:val="auto"/>
                      <w:highlight w:val="none"/>
                      <w:lang w:val="en-US" w:eastAsia="zh-CN"/>
                    </w:rPr>
                  </w:pPr>
                  <w:r>
                    <w:rPr>
                      <w:rFonts w:hint="eastAsia"/>
                      <w:color w:val="auto"/>
                      <w:highlight w:val="none"/>
                      <w:lang w:val="en-US" w:eastAsia="zh-CN"/>
                    </w:rPr>
                    <w:t>67.3</w:t>
                  </w:r>
                </w:p>
                <w:p w14:paraId="1010D80A">
                  <w:pPr>
                    <w:pStyle w:val="10"/>
                    <w:bidi w:val="0"/>
                    <w:rPr>
                      <w:rFonts w:hint="eastAsia"/>
                      <w:color w:val="auto"/>
                      <w:highlight w:val="none"/>
                      <w:lang w:val="en-US" w:eastAsia="zh-CN"/>
                    </w:rPr>
                  </w:pPr>
                  <w:r>
                    <w:rPr>
                      <w:rFonts w:hint="eastAsia"/>
                      <w:color w:val="auto"/>
                      <w:highlight w:val="none"/>
                      <w:lang w:val="en-US" w:eastAsia="zh-CN"/>
                    </w:rPr>
                    <w:t>67.3</w:t>
                  </w:r>
                </w:p>
                <w:p w14:paraId="42FF3D75">
                  <w:pPr>
                    <w:pStyle w:val="10"/>
                    <w:bidi w:val="0"/>
                    <w:rPr>
                      <w:rFonts w:hint="eastAsia"/>
                      <w:color w:val="auto"/>
                      <w:highlight w:val="none"/>
                      <w:lang w:val="en-US" w:eastAsia="zh-CN"/>
                    </w:rPr>
                  </w:pPr>
                  <w:r>
                    <w:rPr>
                      <w:rFonts w:hint="eastAsia"/>
                      <w:color w:val="auto"/>
                      <w:highlight w:val="none"/>
                      <w:lang w:val="en-US" w:eastAsia="zh-CN"/>
                    </w:rPr>
                    <w:t>67.6</w:t>
                  </w:r>
                </w:p>
                <w:p w14:paraId="70B163A0">
                  <w:pPr>
                    <w:pStyle w:val="10"/>
                    <w:bidi w:val="0"/>
                    <w:rPr>
                      <w:rFonts w:hint="default"/>
                      <w:color w:val="auto"/>
                      <w:highlight w:val="none"/>
                      <w:lang w:val="en-US" w:eastAsia="zh-CN"/>
                    </w:rPr>
                  </w:pPr>
                  <w:r>
                    <w:rPr>
                      <w:rFonts w:hint="eastAsia"/>
                      <w:color w:val="auto"/>
                      <w:highlight w:val="none"/>
                      <w:lang w:val="en-US" w:eastAsia="zh-CN"/>
                    </w:rPr>
                    <w:t>67.4</w:t>
                  </w:r>
                </w:p>
              </w:tc>
              <w:tc>
                <w:tcPr>
                  <w:tcW w:w="472" w:type="dxa"/>
                  <w:vMerge w:val="restart"/>
                  <w:tcBorders>
                    <w:top w:val="single" w:color="auto" w:sz="4" w:space="0"/>
                    <w:left w:val="single" w:color="auto" w:sz="4" w:space="0"/>
                    <w:right w:val="single" w:color="auto" w:sz="4" w:space="0"/>
                  </w:tcBorders>
                  <w:shd w:val="clear" w:color="auto" w:fill="auto"/>
                  <w:tcMar>
                    <w:top w:w="0" w:type="dxa"/>
                    <w:left w:w="0" w:type="dxa"/>
                    <w:bottom w:w="0" w:type="dxa"/>
                    <w:right w:w="0" w:type="dxa"/>
                  </w:tcMar>
                  <w:vAlign w:val="center"/>
                </w:tcPr>
                <w:p w14:paraId="1E8AFA99">
                  <w:pPr>
                    <w:pStyle w:val="10"/>
                    <w:bidi w:val="0"/>
                    <w:rPr>
                      <w:rFonts w:hint="eastAsia"/>
                      <w:color w:val="auto"/>
                      <w:highlight w:val="none"/>
                      <w:lang w:val="en-US" w:eastAsia="zh-CN"/>
                    </w:rPr>
                  </w:pPr>
                  <w:r>
                    <w:rPr>
                      <w:rFonts w:hint="eastAsia"/>
                      <w:color w:val="auto"/>
                      <w:highlight w:val="none"/>
                      <w:lang w:val="en-US" w:eastAsia="zh-CN"/>
                    </w:rPr>
                    <w:t>8h</w:t>
                  </w:r>
                </w:p>
                <w:p w14:paraId="5227CA14">
                  <w:pPr>
                    <w:pStyle w:val="10"/>
                    <w:bidi w:val="0"/>
                    <w:jc w:val="both"/>
                    <w:rPr>
                      <w:rFonts w:hint="default"/>
                      <w:color w:val="auto"/>
                      <w:highlight w:val="none"/>
                      <w:lang w:val="en-US" w:eastAsia="zh-CN"/>
                    </w:rPr>
                  </w:pPr>
                </w:p>
              </w:tc>
              <w:tc>
                <w:tcPr>
                  <w:tcW w:w="833"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35EB38A8">
                  <w:pPr>
                    <w:pStyle w:val="10"/>
                    <w:bidi w:val="0"/>
                    <w:rPr>
                      <w:color w:val="auto"/>
                      <w:highlight w:val="none"/>
                    </w:rPr>
                  </w:pPr>
                  <w:r>
                    <w:rPr>
                      <w:rFonts w:hint="eastAsia"/>
                      <w:color w:val="auto"/>
                      <w:highlight w:val="none"/>
                      <w:lang w:val="en-US" w:eastAsia="zh-CN"/>
                    </w:rPr>
                    <w:t>16</w:t>
                  </w:r>
                  <w:r>
                    <w:rPr>
                      <w:color w:val="auto"/>
                      <w:highlight w:val="none"/>
                    </w:rPr>
                    <w:t>.0</w:t>
                  </w:r>
                </w:p>
                <w:p w14:paraId="7F81FEA8">
                  <w:pPr>
                    <w:pStyle w:val="10"/>
                    <w:bidi w:val="0"/>
                    <w:rPr>
                      <w:color w:val="auto"/>
                      <w:highlight w:val="none"/>
                    </w:rPr>
                  </w:pPr>
                  <w:r>
                    <w:rPr>
                      <w:rFonts w:hint="eastAsia"/>
                      <w:color w:val="auto"/>
                      <w:highlight w:val="none"/>
                      <w:lang w:val="en-US" w:eastAsia="zh-CN"/>
                    </w:rPr>
                    <w:t>16</w:t>
                  </w:r>
                  <w:r>
                    <w:rPr>
                      <w:color w:val="auto"/>
                      <w:highlight w:val="none"/>
                    </w:rPr>
                    <w:t>.0</w:t>
                  </w:r>
                </w:p>
                <w:p w14:paraId="63BB6196">
                  <w:pPr>
                    <w:pStyle w:val="10"/>
                    <w:bidi w:val="0"/>
                    <w:rPr>
                      <w:color w:val="auto"/>
                      <w:highlight w:val="none"/>
                    </w:rPr>
                  </w:pPr>
                  <w:r>
                    <w:rPr>
                      <w:rFonts w:hint="eastAsia"/>
                      <w:color w:val="auto"/>
                      <w:highlight w:val="none"/>
                      <w:lang w:val="en-US" w:eastAsia="zh-CN"/>
                    </w:rPr>
                    <w:t>16</w:t>
                  </w:r>
                  <w:r>
                    <w:rPr>
                      <w:color w:val="auto"/>
                      <w:highlight w:val="none"/>
                    </w:rPr>
                    <w:t>.0</w:t>
                  </w:r>
                </w:p>
                <w:p w14:paraId="1AB5783A">
                  <w:pPr>
                    <w:pStyle w:val="10"/>
                    <w:bidi w:val="0"/>
                    <w:rPr>
                      <w:color w:val="auto"/>
                      <w:highlight w:val="none"/>
                    </w:rPr>
                  </w:pPr>
                  <w:r>
                    <w:rPr>
                      <w:rFonts w:hint="eastAsia"/>
                      <w:color w:val="auto"/>
                      <w:highlight w:val="none"/>
                      <w:lang w:val="en-US" w:eastAsia="zh-CN"/>
                    </w:rPr>
                    <w:t>16</w:t>
                  </w:r>
                  <w:r>
                    <w:rPr>
                      <w:color w:val="auto"/>
                      <w:highlight w:val="none"/>
                    </w:rPr>
                    <w:t>.0</w:t>
                  </w:r>
                </w:p>
              </w:tc>
              <w:tc>
                <w:tcPr>
                  <w:tcW w:w="55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51A46552">
                  <w:pPr>
                    <w:pStyle w:val="10"/>
                    <w:bidi w:val="0"/>
                    <w:rPr>
                      <w:rFonts w:hint="eastAsia"/>
                      <w:color w:val="auto"/>
                      <w:highlight w:val="none"/>
                      <w:lang w:val="en-US" w:eastAsia="zh-CN"/>
                    </w:rPr>
                  </w:pPr>
                  <w:r>
                    <w:rPr>
                      <w:rFonts w:hint="eastAsia"/>
                      <w:color w:val="auto"/>
                      <w:highlight w:val="none"/>
                      <w:lang w:val="en-US" w:eastAsia="zh-CN"/>
                    </w:rPr>
                    <w:t>51.3</w:t>
                  </w:r>
                </w:p>
                <w:p w14:paraId="3985CF1C">
                  <w:pPr>
                    <w:pStyle w:val="10"/>
                    <w:bidi w:val="0"/>
                    <w:rPr>
                      <w:rFonts w:hint="eastAsia"/>
                      <w:color w:val="auto"/>
                      <w:highlight w:val="none"/>
                      <w:lang w:val="en-US" w:eastAsia="zh-CN"/>
                    </w:rPr>
                  </w:pPr>
                  <w:r>
                    <w:rPr>
                      <w:rFonts w:hint="eastAsia"/>
                      <w:color w:val="auto"/>
                      <w:highlight w:val="none"/>
                      <w:lang w:val="en-US" w:eastAsia="zh-CN"/>
                    </w:rPr>
                    <w:t>51.3</w:t>
                  </w:r>
                </w:p>
                <w:p w14:paraId="499C296A">
                  <w:pPr>
                    <w:pStyle w:val="10"/>
                    <w:bidi w:val="0"/>
                    <w:rPr>
                      <w:rFonts w:hint="eastAsia"/>
                      <w:color w:val="auto"/>
                      <w:highlight w:val="none"/>
                      <w:lang w:val="en-US" w:eastAsia="zh-CN"/>
                    </w:rPr>
                  </w:pPr>
                  <w:r>
                    <w:rPr>
                      <w:rFonts w:hint="eastAsia"/>
                      <w:color w:val="auto"/>
                      <w:highlight w:val="none"/>
                      <w:lang w:val="en-US" w:eastAsia="zh-CN"/>
                    </w:rPr>
                    <w:t>51.6</w:t>
                  </w:r>
                </w:p>
                <w:p w14:paraId="2F274E07">
                  <w:pPr>
                    <w:pStyle w:val="10"/>
                    <w:bidi w:val="0"/>
                    <w:rPr>
                      <w:rFonts w:hint="default"/>
                      <w:color w:val="auto"/>
                      <w:highlight w:val="none"/>
                      <w:lang w:val="en-US" w:eastAsia="zh-CN"/>
                    </w:rPr>
                  </w:pPr>
                  <w:r>
                    <w:rPr>
                      <w:rFonts w:hint="eastAsia"/>
                      <w:color w:val="auto"/>
                      <w:highlight w:val="none"/>
                      <w:lang w:val="en-US" w:eastAsia="zh-CN"/>
                    </w:rPr>
                    <w:t>51.4</w:t>
                  </w:r>
                </w:p>
              </w:tc>
              <w:tc>
                <w:tcPr>
                  <w:tcW w:w="51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7ECC39C1">
                  <w:pPr>
                    <w:pStyle w:val="10"/>
                    <w:bidi w:val="0"/>
                    <w:rPr>
                      <w:color w:val="auto"/>
                      <w:highlight w:val="none"/>
                    </w:rPr>
                  </w:pPr>
                  <w:r>
                    <w:rPr>
                      <w:color w:val="auto"/>
                      <w:highlight w:val="none"/>
                    </w:rPr>
                    <w:t>1</w:t>
                  </w:r>
                </w:p>
              </w:tc>
            </w:tr>
            <w:tr w14:paraId="0D679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27EC25B7">
                  <w:pPr>
                    <w:pStyle w:val="10"/>
                    <w:bidi w:val="0"/>
                    <w:rPr>
                      <w:color w:val="auto"/>
                    </w:rPr>
                  </w:pPr>
                  <w:r>
                    <w:rPr>
                      <w:color w:val="auto"/>
                    </w:rPr>
                    <w:t>2</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EB5B766">
                  <w:pPr>
                    <w:pStyle w:val="10"/>
                    <w:bidi w:val="0"/>
                    <w:rPr>
                      <w:color w:val="auto"/>
                    </w:rPr>
                  </w:pPr>
                  <w:r>
                    <w:rPr>
                      <w:color w:val="auto"/>
                    </w:rPr>
                    <w:t>生产车间</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139F60F0">
                  <w:pPr>
                    <w:pStyle w:val="10"/>
                    <w:bidi w:val="0"/>
                    <w:rPr>
                      <w:color w:val="auto"/>
                    </w:rPr>
                  </w:pPr>
                  <w:r>
                    <w:rPr>
                      <w:color w:val="auto"/>
                    </w:rPr>
                    <w:t>磨浆机</w:t>
                  </w:r>
                </w:p>
              </w:tc>
              <w:tc>
                <w:tcPr>
                  <w:tcW w:w="37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11FD2BDC">
                  <w:pPr>
                    <w:pStyle w:val="10"/>
                    <w:bidi w:val="0"/>
                    <w:rPr>
                      <w:color w:val="auto"/>
                      <w:highlight w:val="none"/>
                    </w:rPr>
                  </w:pPr>
                  <w:r>
                    <w:rPr>
                      <w:rFonts w:hint="eastAsia"/>
                      <w:color w:val="auto"/>
                      <w:highlight w:val="none"/>
                    </w:rPr>
                    <w:t>/</w:t>
                  </w:r>
                </w:p>
              </w:tc>
              <w:tc>
                <w:tcPr>
                  <w:tcW w:w="93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211B68E0">
                  <w:pPr>
                    <w:pStyle w:val="10"/>
                    <w:bidi w:val="0"/>
                    <w:rPr>
                      <w:rFonts w:hint="default"/>
                      <w:color w:val="auto"/>
                      <w:lang w:val="en-US" w:eastAsia="zh-CN"/>
                    </w:rPr>
                  </w:pPr>
                  <w:r>
                    <w:rPr>
                      <w:color w:val="auto"/>
                    </w:rPr>
                    <w:t>80</w:t>
                  </w:r>
                </w:p>
              </w:tc>
              <w:tc>
                <w:tcPr>
                  <w:tcW w:w="718" w:type="dxa"/>
                  <w:vMerge w:val="continue"/>
                  <w:tcBorders>
                    <w:left w:val="single" w:color="auto" w:sz="4" w:space="0"/>
                    <w:right w:val="single" w:color="auto" w:sz="4" w:space="0"/>
                  </w:tcBorders>
                  <w:shd w:val="clear" w:color="auto" w:fill="auto"/>
                  <w:tcMar>
                    <w:top w:w="0" w:type="dxa"/>
                    <w:left w:w="0" w:type="dxa"/>
                    <w:bottom w:w="0" w:type="dxa"/>
                    <w:right w:w="0" w:type="dxa"/>
                  </w:tcMar>
                  <w:vAlign w:val="center"/>
                </w:tcPr>
                <w:p w14:paraId="3CE6BE9D">
                  <w:pPr>
                    <w:pStyle w:val="10"/>
                    <w:bidi w:val="0"/>
                    <w:rPr>
                      <w:color w:val="auto"/>
                      <w:highlight w:val="none"/>
                    </w:rPr>
                  </w:pPr>
                </w:p>
              </w:tc>
              <w:tc>
                <w:tcPr>
                  <w:tcW w:w="7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6A58D416">
                  <w:pPr>
                    <w:pStyle w:val="10"/>
                    <w:bidi w:val="0"/>
                    <w:rPr>
                      <w:rFonts w:hint="eastAsia"/>
                      <w:color w:val="auto"/>
                      <w:highlight w:val="none"/>
                      <w:lang w:val="en-US" w:eastAsia="zh-CN"/>
                    </w:rPr>
                  </w:pPr>
                  <w:r>
                    <w:rPr>
                      <w:rFonts w:hint="eastAsia"/>
                      <w:color w:val="auto"/>
                      <w:highlight w:val="none"/>
                      <w:lang w:val="en-US" w:eastAsia="zh-CN"/>
                    </w:rPr>
                    <w:t>2.9</w:t>
                  </w:r>
                </w:p>
                <w:p w14:paraId="78E170CF">
                  <w:pPr>
                    <w:pStyle w:val="10"/>
                    <w:bidi w:val="0"/>
                    <w:rPr>
                      <w:rFonts w:hint="default"/>
                      <w:color w:val="auto"/>
                      <w:highlight w:val="none"/>
                      <w:lang w:val="en-US" w:eastAsia="zh-CN"/>
                    </w:rPr>
                  </w:pPr>
                  <w:r>
                    <w:rPr>
                      <w:rFonts w:hint="eastAsia"/>
                      <w:color w:val="auto"/>
                      <w:highlight w:val="none"/>
                      <w:lang w:val="en-US" w:eastAsia="zh-CN"/>
                    </w:rPr>
                    <w:t>10.8</w:t>
                  </w:r>
                </w:p>
                <w:p w14:paraId="453583E5">
                  <w:pPr>
                    <w:pStyle w:val="10"/>
                    <w:bidi w:val="0"/>
                    <w:ind w:firstLine="0" w:firstLineChars="0"/>
                    <w:rPr>
                      <w:rFonts w:hint="default"/>
                      <w:color w:val="auto"/>
                      <w:highlight w:val="none"/>
                      <w:lang w:val="en-US" w:eastAsia="zh-CN"/>
                    </w:rPr>
                  </w:pPr>
                  <w:r>
                    <w:rPr>
                      <w:rFonts w:hint="eastAsia"/>
                      <w:color w:val="auto"/>
                      <w:highlight w:val="none"/>
                      <w:lang w:val="en-US" w:eastAsia="zh-CN"/>
                    </w:rPr>
                    <w:t>1.2</w:t>
                  </w:r>
                </w:p>
              </w:tc>
              <w:tc>
                <w:tcPr>
                  <w:tcW w:w="732"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4833CEDD">
                  <w:pPr>
                    <w:pStyle w:val="10"/>
                    <w:bidi w:val="0"/>
                    <w:ind w:firstLine="0" w:firstLineChars="0"/>
                    <w:rPr>
                      <w:rFonts w:hint="eastAsia"/>
                      <w:color w:val="auto"/>
                      <w:highlight w:val="none"/>
                      <w:lang w:val="en-US" w:eastAsia="zh-CN"/>
                    </w:rPr>
                  </w:pPr>
                  <w:r>
                    <w:rPr>
                      <w:rFonts w:hint="eastAsia"/>
                      <w:color w:val="auto"/>
                      <w:highlight w:val="none"/>
                      <w:lang w:val="en-US" w:eastAsia="zh-CN"/>
                    </w:rPr>
                    <w:t>35.4</w:t>
                  </w:r>
                </w:p>
                <w:p w14:paraId="130715AF">
                  <w:pPr>
                    <w:pStyle w:val="10"/>
                    <w:bidi w:val="0"/>
                    <w:ind w:firstLine="0" w:firstLineChars="0"/>
                    <w:rPr>
                      <w:rFonts w:hint="eastAsia"/>
                      <w:color w:val="auto"/>
                      <w:highlight w:val="none"/>
                      <w:lang w:val="en-US" w:eastAsia="zh-CN"/>
                    </w:rPr>
                  </w:pPr>
                  <w:r>
                    <w:rPr>
                      <w:rFonts w:hint="eastAsia"/>
                      <w:color w:val="auto"/>
                      <w:highlight w:val="none"/>
                      <w:lang w:val="en-US" w:eastAsia="zh-CN"/>
                    </w:rPr>
                    <w:t>11.8</w:t>
                  </w:r>
                </w:p>
                <w:p w14:paraId="0308EE1F">
                  <w:pPr>
                    <w:pStyle w:val="10"/>
                    <w:bidi w:val="0"/>
                    <w:ind w:firstLine="0" w:firstLineChars="0"/>
                    <w:rPr>
                      <w:rFonts w:hint="eastAsia"/>
                      <w:color w:val="auto"/>
                      <w:highlight w:val="none"/>
                      <w:lang w:val="en-US" w:eastAsia="zh-CN"/>
                    </w:rPr>
                  </w:pPr>
                  <w:r>
                    <w:rPr>
                      <w:rFonts w:hint="eastAsia"/>
                      <w:color w:val="auto"/>
                      <w:highlight w:val="none"/>
                      <w:lang w:val="en-US" w:eastAsia="zh-CN"/>
                    </w:rPr>
                    <w:t>7.6</w:t>
                  </w:r>
                </w:p>
                <w:p w14:paraId="11CD26B4">
                  <w:pPr>
                    <w:pStyle w:val="10"/>
                    <w:bidi w:val="0"/>
                    <w:ind w:firstLine="0" w:firstLineChars="0"/>
                    <w:rPr>
                      <w:rFonts w:hint="default"/>
                      <w:color w:val="auto"/>
                      <w:highlight w:val="none"/>
                      <w:lang w:val="en-US" w:eastAsia="zh-CN"/>
                    </w:rPr>
                  </w:pPr>
                  <w:r>
                    <w:rPr>
                      <w:rFonts w:hint="eastAsia"/>
                      <w:color w:val="auto"/>
                      <w:highlight w:val="none"/>
                      <w:lang w:val="en-US" w:eastAsia="zh-CN"/>
                    </w:rPr>
                    <w:t>6.8</w:t>
                  </w:r>
                </w:p>
              </w:tc>
              <w:tc>
                <w:tcPr>
                  <w:tcW w:w="777"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38867085">
                  <w:pPr>
                    <w:pStyle w:val="10"/>
                    <w:bidi w:val="0"/>
                    <w:ind w:firstLine="0" w:firstLineChars="0"/>
                    <w:rPr>
                      <w:rFonts w:hint="eastAsia"/>
                      <w:color w:val="auto"/>
                      <w:highlight w:val="none"/>
                      <w:lang w:val="en-US" w:eastAsia="zh-CN"/>
                    </w:rPr>
                  </w:pPr>
                  <w:r>
                    <w:rPr>
                      <w:rFonts w:hint="eastAsia"/>
                      <w:color w:val="auto"/>
                      <w:highlight w:val="none"/>
                      <w:lang w:val="en-US" w:eastAsia="zh-CN"/>
                    </w:rPr>
                    <w:t>69.3</w:t>
                  </w:r>
                </w:p>
                <w:p w14:paraId="20A6D7AF">
                  <w:pPr>
                    <w:pStyle w:val="10"/>
                    <w:bidi w:val="0"/>
                    <w:ind w:firstLine="0" w:firstLineChars="0"/>
                    <w:rPr>
                      <w:rFonts w:hint="eastAsia"/>
                      <w:color w:val="auto"/>
                      <w:highlight w:val="none"/>
                      <w:lang w:val="en-US" w:eastAsia="zh-CN"/>
                    </w:rPr>
                  </w:pPr>
                  <w:r>
                    <w:rPr>
                      <w:rFonts w:hint="eastAsia"/>
                      <w:color w:val="auto"/>
                      <w:highlight w:val="none"/>
                      <w:lang w:val="en-US" w:eastAsia="zh-CN"/>
                    </w:rPr>
                    <w:t>69.3</w:t>
                  </w:r>
                </w:p>
                <w:p w14:paraId="0AF2EF89">
                  <w:pPr>
                    <w:pStyle w:val="10"/>
                    <w:bidi w:val="0"/>
                    <w:ind w:firstLine="0" w:firstLineChars="0"/>
                    <w:rPr>
                      <w:rFonts w:hint="eastAsia"/>
                      <w:color w:val="auto"/>
                      <w:highlight w:val="none"/>
                      <w:lang w:val="en-US" w:eastAsia="zh-CN"/>
                    </w:rPr>
                  </w:pPr>
                  <w:r>
                    <w:rPr>
                      <w:rFonts w:hint="eastAsia"/>
                      <w:color w:val="auto"/>
                      <w:highlight w:val="none"/>
                      <w:lang w:val="en-US" w:eastAsia="zh-CN"/>
                    </w:rPr>
                    <w:t>69.3</w:t>
                  </w:r>
                </w:p>
                <w:p w14:paraId="334C6FEF">
                  <w:pPr>
                    <w:pStyle w:val="10"/>
                    <w:bidi w:val="0"/>
                    <w:ind w:firstLine="0" w:firstLineChars="0"/>
                    <w:rPr>
                      <w:rFonts w:hint="default"/>
                      <w:color w:val="auto"/>
                      <w:highlight w:val="none"/>
                      <w:lang w:val="en-US" w:eastAsia="zh-CN"/>
                    </w:rPr>
                  </w:pPr>
                  <w:r>
                    <w:rPr>
                      <w:rFonts w:hint="eastAsia"/>
                      <w:color w:val="auto"/>
                      <w:highlight w:val="none"/>
                      <w:lang w:val="en-US" w:eastAsia="zh-CN"/>
                    </w:rPr>
                    <w:t>69.4</w:t>
                  </w:r>
                </w:p>
              </w:tc>
              <w:tc>
                <w:tcPr>
                  <w:tcW w:w="472" w:type="dxa"/>
                  <w:vMerge w:val="continue"/>
                  <w:tcBorders>
                    <w:left w:val="single" w:color="auto" w:sz="4" w:space="0"/>
                    <w:right w:val="single" w:color="auto" w:sz="4" w:space="0"/>
                  </w:tcBorders>
                  <w:shd w:val="clear" w:color="auto" w:fill="auto"/>
                  <w:tcMar>
                    <w:top w:w="0" w:type="dxa"/>
                    <w:left w:w="0" w:type="dxa"/>
                    <w:bottom w:w="0" w:type="dxa"/>
                    <w:right w:w="0" w:type="dxa"/>
                  </w:tcMar>
                  <w:vAlign w:val="center"/>
                </w:tcPr>
                <w:p w14:paraId="53E8CC3E">
                  <w:pPr>
                    <w:pStyle w:val="10"/>
                    <w:bidi w:val="0"/>
                    <w:rPr>
                      <w:color w:val="auto"/>
                      <w:highlight w:val="none"/>
                    </w:rPr>
                  </w:pPr>
                </w:p>
              </w:tc>
              <w:tc>
                <w:tcPr>
                  <w:tcW w:w="833"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20B7EC0">
                  <w:pPr>
                    <w:pStyle w:val="10"/>
                    <w:bidi w:val="0"/>
                    <w:rPr>
                      <w:color w:val="auto"/>
                      <w:highlight w:val="none"/>
                    </w:rPr>
                  </w:pPr>
                  <w:r>
                    <w:rPr>
                      <w:rFonts w:hint="eastAsia"/>
                      <w:color w:val="auto"/>
                      <w:highlight w:val="none"/>
                      <w:lang w:val="en-US" w:eastAsia="zh-CN"/>
                    </w:rPr>
                    <w:t>16</w:t>
                  </w:r>
                  <w:r>
                    <w:rPr>
                      <w:color w:val="auto"/>
                      <w:highlight w:val="none"/>
                    </w:rPr>
                    <w:t>.0</w:t>
                  </w:r>
                </w:p>
                <w:p w14:paraId="7C8A64CF">
                  <w:pPr>
                    <w:pStyle w:val="10"/>
                    <w:bidi w:val="0"/>
                    <w:rPr>
                      <w:color w:val="auto"/>
                      <w:highlight w:val="none"/>
                    </w:rPr>
                  </w:pPr>
                  <w:r>
                    <w:rPr>
                      <w:rFonts w:hint="eastAsia"/>
                      <w:color w:val="auto"/>
                      <w:highlight w:val="none"/>
                      <w:lang w:val="en-US" w:eastAsia="zh-CN"/>
                    </w:rPr>
                    <w:t>16</w:t>
                  </w:r>
                  <w:r>
                    <w:rPr>
                      <w:color w:val="auto"/>
                      <w:highlight w:val="none"/>
                    </w:rPr>
                    <w:t>.0</w:t>
                  </w:r>
                </w:p>
                <w:p w14:paraId="50636BBE">
                  <w:pPr>
                    <w:pStyle w:val="10"/>
                    <w:bidi w:val="0"/>
                    <w:rPr>
                      <w:color w:val="auto"/>
                      <w:highlight w:val="none"/>
                    </w:rPr>
                  </w:pPr>
                  <w:r>
                    <w:rPr>
                      <w:rFonts w:hint="eastAsia"/>
                      <w:color w:val="auto"/>
                      <w:highlight w:val="none"/>
                      <w:lang w:val="en-US" w:eastAsia="zh-CN"/>
                    </w:rPr>
                    <w:t>16</w:t>
                  </w:r>
                  <w:r>
                    <w:rPr>
                      <w:color w:val="auto"/>
                      <w:highlight w:val="none"/>
                    </w:rPr>
                    <w:t>.0</w:t>
                  </w:r>
                </w:p>
                <w:p w14:paraId="0F5FC16E">
                  <w:pPr>
                    <w:pStyle w:val="10"/>
                    <w:bidi w:val="0"/>
                    <w:rPr>
                      <w:color w:val="auto"/>
                      <w:highlight w:val="none"/>
                    </w:rPr>
                  </w:pPr>
                  <w:r>
                    <w:rPr>
                      <w:rFonts w:hint="eastAsia"/>
                      <w:color w:val="auto"/>
                      <w:highlight w:val="none"/>
                      <w:lang w:val="en-US" w:eastAsia="zh-CN"/>
                    </w:rPr>
                    <w:t>16</w:t>
                  </w:r>
                  <w:r>
                    <w:rPr>
                      <w:color w:val="auto"/>
                      <w:highlight w:val="none"/>
                    </w:rPr>
                    <w:t>.0</w:t>
                  </w:r>
                </w:p>
              </w:tc>
              <w:tc>
                <w:tcPr>
                  <w:tcW w:w="55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4357F29E">
                  <w:pPr>
                    <w:pStyle w:val="10"/>
                    <w:bidi w:val="0"/>
                    <w:rPr>
                      <w:rFonts w:hint="eastAsia"/>
                      <w:color w:val="auto"/>
                      <w:highlight w:val="none"/>
                      <w:lang w:val="en-US" w:eastAsia="zh-CN"/>
                    </w:rPr>
                  </w:pPr>
                  <w:r>
                    <w:rPr>
                      <w:rFonts w:hint="eastAsia"/>
                      <w:color w:val="auto"/>
                      <w:highlight w:val="none"/>
                      <w:lang w:val="en-US" w:eastAsia="zh-CN"/>
                    </w:rPr>
                    <w:t>53.3</w:t>
                  </w:r>
                </w:p>
                <w:p w14:paraId="2180CA17">
                  <w:pPr>
                    <w:pStyle w:val="10"/>
                    <w:bidi w:val="0"/>
                    <w:rPr>
                      <w:rFonts w:hint="eastAsia"/>
                      <w:color w:val="auto"/>
                      <w:highlight w:val="none"/>
                      <w:lang w:val="en-US" w:eastAsia="zh-CN"/>
                    </w:rPr>
                  </w:pPr>
                  <w:r>
                    <w:rPr>
                      <w:rFonts w:hint="eastAsia"/>
                      <w:color w:val="auto"/>
                      <w:highlight w:val="none"/>
                      <w:lang w:val="en-US" w:eastAsia="zh-CN"/>
                    </w:rPr>
                    <w:t>53.3</w:t>
                  </w:r>
                </w:p>
                <w:p w14:paraId="2F1A8C13">
                  <w:pPr>
                    <w:pStyle w:val="10"/>
                    <w:bidi w:val="0"/>
                    <w:rPr>
                      <w:rFonts w:hint="eastAsia"/>
                      <w:color w:val="auto"/>
                      <w:highlight w:val="none"/>
                      <w:lang w:val="en-US" w:eastAsia="zh-CN"/>
                    </w:rPr>
                  </w:pPr>
                  <w:r>
                    <w:rPr>
                      <w:rFonts w:hint="eastAsia"/>
                      <w:color w:val="auto"/>
                      <w:highlight w:val="none"/>
                      <w:lang w:val="en-US" w:eastAsia="zh-CN"/>
                    </w:rPr>
                    <w:t>53.3</w:t>
                  </w:r>
                </w:p>
                <w:p w14:paraId="1E6FDBA9">
                  <w:pPr>
                    <w:pStyle w:val="10"/>
                    <w:bidi w:val="0"/>
                    <w:rPr>
                      <w:rFonts w:hint="default"/>
                      <w:color w:val="auto"/>
                      <w:highlight w:val="none"/>
                      <w:lang w:val="en-US" w:eastAsia="zh-CN"/>
                    </w:rPr>
                  </w:pPr>
                  <w:r>
                    <w:rPr>
                      <w:rFonts w:hint="eastAsia"/>
                      <w:color w:val="auto"/>
                      <w:highlight w:val="none"/>
                      <w:lang w:val="en-US" w:eastAsia="zh-CN"/>
                    </w:rPr>
                    <w:t>53.4</w:t>
                  </w:r>
                </w:p>
              </w:tc>
              <w:tc>
                <w:tcPr>
                  <w:tcW w:w="51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4B080751">
                  <w:pPr>
                    <w:pStyle w:val="10"/>
                    <w:bidi w:val="0"/>
                    <w:rPr>
                      <w:color w:val="auto"/>
                      <w:highlight w:val="none"/>
                    </w:rPr>
                  </w:pPr>
                  <w:r>
                    <w:rPr>
                      <w:color w:val="auto"/>
                      <w:highlight w:val="none"/>
                    </w:rPr>
                    <w:t>1</w:t>
                  </w:r>
                </w:p>
              </w:tc>
            </w:tr>
            <w:tr w14:paraId="48E4D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7EE5924A">
                  <w:pPr>
                    <w:pStyle w:val="10"/>
                    <w:bidi w:val="0"/>
                    <w:rPr>
                      <w:color w:val="auto"/>
                    </w:rPr>
                  </w:pPr>
                  <w:r>
                    <w:rPr>
                      <w:color w:val="auto"/>
                    </w:rPr>
                    <w:t>3</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3520C363">
                  <w:pPr>
                    <w:pStyle w:val="10"/>
                    <w:bidi w:val="0"/>
                    <w:rPr>
                      <w:color w:val="auto"/>
                    </w:rPr>
                  </w:pPr>
                  <w:r>
                    <w:rPr>
                      <w:color w:val="auto"/>
                    </w:rPr>
                    <w:t>生产车间</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090525F">
                  <w:pPr>
                    <w:pStyle w:val="10"/>
                    <w:bidi w:val="0"/>
                    <w:rPr>
                      <w:color w:val="auto"/>
                    </w:rPr>
                  </w:pPr>
                  <w:r>
                    <w:rPr>
                      <w:color w:val="auto"/>
                    </w:rPr>
                    <w:t>搅拌机</w:t>
                  </w:r>
                </w:p>
              </w:tc>
              <w:tc>
                <w:tcPr>
                  <w:tcW w:w="37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6761DC90">
                  <w:pPr>
                    <w:pStyle w:val="10"/>
                    <w:bidi w:val="0"/>
                    <w:rPr>
                      <w:color w:val="auto"/>
                      <w:highlight w:val="none"/>
                    </w:rPr>
                  </w:pPr>
                  <w:r>
                    <w:rPr>
                      <w:rFonts w:hint="eastAsia"/>
                      <w:color w:val="auto"/>
                      <w:highlight w:val="none"/>
                    </w:rPr>
                    <w:t>/</w:t>
                  </w:r>
                </w:p>
              </w:tc>
              <w:tc>
                <w:tcPr>
                  <w:tcW w:w="93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7FBF8508">
                  <w:pPr>
                    <w:pStyle w:val="10"/>
                    <w:bidi w:val="0"/>
                    <w:rPr>
                      <w:rFonts w:hint="default"/>
                      <w:color w:val="auto"/>
                      <w:lang w:val="en-US" w:eastAsia="zh-CN"/>
                    </w:rPr>
                  </w:pPr>
                  <w:r>
                    <w:rPr>
                      <w:color w:val="auto"/>
                    </w:rPr>
                    <w:t>80</w:t>
                  </w:r>
                </w:p>
              </w:tc>
              <w:tc>
                <w:tcPr>
                  <w:tcW w:w="718" w:type="dxa"/>
                  <w:vMerge w:val="continue"/>
                  <w:tcBorders>
                    <w:left w:val="single" w:color="auto" w:sz="4" w:space="0"/>
                    <w:right w:val="single" w:color="auto" w:sz="4" w:space="0"/>
                  </w:tcBorders>
                  <w:shd w:val="clear" w:color="auto" w:fill="auto"/>
                  <w:tcMar>
                    <w:top w:w="0" w:type="dxa"/>
                    <w:left w:w="0" w:type="dxa"/>
                    <w:bottom w:w="0" w:type="dxa"/>
                    <w:right w:w="0" w:type="dxa"/>
                  </w:tcMar>
                  <w:vAlign w:val="center"/>
                </w:tcPr>
                <w:p w14:paraId="1C825099">
                  <w:pPr>
                    <w:pStyle w:val="10"/>
                    <w:bidi w:val="0"/>
                    <w:rPr>
                      <w:color w:val="auto"/>
                      <w:highlight w:val="none"/>
                    </w:rPr>
                  </w:pPr>
                </w:p>
              </w:tc>
              <w:tc>
                <w:tcPr>
                  <w:tcW w:w="7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51242FEE">
                  <w:pPr>
                    <w:pStyle w:val="10"/>
                    <w:bidi w:val="0"/>
                    <w:ind w:firstLine="0" w:firstLineChars="0"/>
                    <w:rPr>
                      <w:rFonts w:hint="default"/>
                      <w:color w:val="auto"/>
                      <w:highlight w:val="none"/>
                      <w:lang w:val="en-US" w:eastAsia="zh-CN"/>
                    </w:rPr>
                  </w:pPr>
                  <w:r>
                    <w:rPr>
                      <w:rFonts w:hint="eastAsia"/>
                      <w:color w:val="auto"/>
                      <w:highlight w:val="none"/>
                      <w:lang w:val="en-US" w:eastAsia="zh-CN"/>
                    </w:rPr>
                    <w:t>1.9</w:t>
                  </w:r>
                </w:p>
                <w:p w14:paraId="1FAEDD4A">
                  <w:pPr>
                    <w:pStyle w:val="10"/>
                    <w:bidi w:val="0"/>
                    <w:ind w:firstLine="0" w:firstLineChars="0"/>
                    <w:rPr>
                      <w:rFonts w:hint="eastAsia"/>
                      <w:color w:val="auto"/>
                      <w:highlight w:val="none"/>
                      <w:lang w:val="en-US" w:eastAsia="zh-CN"/>
                    </w:rPr>
                  </w:pPr>
                  <w:r>
                    <w:rPr>
                      <w:rFonts w:hint="eastAsia"/>
                      <w:color w:val="auto"/>
                      <w:highlight w:val="none"/>
                      <w:lang w:val="en-US" w:eastAsia="zh-CN"/>
                    </w:rPr>
                    <w:t>8.7</w:t>
                  </w:r>
                </w:p>
                <w:p w14:paraId="05E6341B">
                  <w:pPr>
                    <w:pStyle w:val="10"/>
                    <w:bidi w:val="0"/>
                    <w:ind w:firstLine="0" w:firstLineChars="0"/>
                    <w:rPr>
                      <w:rFonts w:hint="default"/>
                      <w:color w:val="auto"/>
                      <w:highlight w:val="none"/>
                      <w:lang w:val="en-US" w:eastAsia="zh-CN"/>
                    </w:rPr>
                  </w:pPr>
                  <w:r>
                    <w:rPr>
                      <w:rFonts w:hint="eastAsia"/>
                      <w:color w:val="auto"/>
                      <w:highlight w:val="none"/>
                      <w:lang w:val="en-US" w:eastAsia="zh-CN"/>
                    </w:rPr>
                    <w:t>1.2</w:t>
                  </w:r>
                </w:p>
              </w:tc>
              <w:tc>
                <w:tcPr>
                  <w:tcW w:w="732"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585CF30D">
                  <w:pPr>
                    <w:pStyle w:val="10"/>
                    <w:bidi w:val="0"/>
                    <w:ind w:firstLine="0" w:firstLineChars="0"/>
                    <w:rPr>
                      <w:rFonts w:hint="eastAsia"/>
                      <w:color w:val="auto"/>
                      <w:highlight w:val="none"/>
                      <w:lang w:val="en-US" w:eastAsia="zh-CN"/>
                    </w:rPr>
                  </w:pPr>
                  <w:r>
                    <w:rPr>
                      <w:rFonts w:hint="eastAsia"/>
                      <w:color w:val="auto"/>
                      <w:highlight w:val="none"/>
                      <w:lang w:val="en-US" w:eastAsia="zh-CN"/>
                    </w:rPr>
                    <w:t>35.9</w:t>
                  </w:r>
                </w:p>
                <w:p w14:paraId="594FFE3C">
                  <w:pPr>
                    <w:pStyle w:val="10"/>
                    <w:bidi w:val="0"/>
                    <w:ind w:firstLine="0" w:firstLineChars="0"/>
                    <w:rPr>
                      <w:rFonts w:hint="eastAsia"/>
                      <w:color w:val="auto"/>
                      <w:highlight w:val="none"/>
                      <w:lang w:val="en-US" w:eastAsia="zh-CN"/>
                    </w:rPr>
                  </w:pPr>
                  <w:r>
                    <w:rPr>
                      <w:rFonts w:hint="eastAsia"/>
                      <w:color w:val="auto"/>
                      <w:highlight w:val="none"/>
                      <w:lang w:val="en-US" w:eastAsia="zh-CN"/>
                    </w:rPr>
                    <w:t>9.6</w:t>
                  </w:r>
                </w:p>
                <w:p w14:paraId="38300F01">
                  <w:pPr>
                    <w:pStyle w:val="10"/>
                    <w:bidi w:val="0"/>
                    <w:ind w:firstLine="0" w:firstLineChars="0"/>
                    <w:rPr>
                      <w:rFonts w:hint="eastAsia"/>
                      <w:color w:val="auto"/>
                      <w:highlight w:val="none"/>
                      <w:lang w:val="en-US" w:eastAsia="zh-CN"/>
                    </w:rPr>
                  </w:pPr>
                  <w:r>
                    <w:rPr>
                      <w:rFonts w:hint="eastAsia"/>
                      <w:color w:val="auto"/>
                      <w:highlight w:val="none"/>
                      <w:lang w:val="en-US" w:eastAsia="zh-CN"/>
                    </w:rPr>
                    <w:t>7.0</w:t>
                  </w:r>
                </w:p>
                <w:p w14:paraId="286FA1A3">
                  <w:pPr>
                    <w:pStyle w:val="10"/>
                    <w:bidi w:val="0"/>
                    <w:ind w:firstLine="0" w:firstLineChars="0"/>
                    <w:rPr>
                      <w:rFonts w:hint="default"/>
                      <w:color w:val="auto"/>
                      <w:highlight w:val="none"/>
                      <w:lang w:val="en-US" w:eastAsia="zh-CN"/>
                    </w:rPr>
                  </w:pPr>
                  <w:r>
                    <w:rPr>
                      <w:rFonts w:hint="eastAsia"/>
                      <w:color w:val="auto"/>
                      <w:highlight w:val="none"/>
                      <w:lang w:val="en-US" w:eastAsia="zh-CN"/>
                    </w:rPr>
                    <w:t>9.0</w:t>
                  </w:r>
                </w:p>
              </w:tc>
              <w:tc>
                <w:tcPr>
                  <w:tcW w:w="777"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46E30AEA">
                  <w:pPr>
                    <w:pStyle w:val="10"/>
                    <w:bidi w:val="0"/>
                    <w:ind w:firstLine="0" w:firstLineChars="0"/>
                    <w:rPr>
                      <w:rFonts w:hint="eastAsia"/>
                      <w:color w:val="auto"/>
                      <w:highlight w:val="none"/>
                      <w:lang w:val="en-US" w:eastAsia="zh-CN"/>
                    </w:rPr>
                  </w:pPr>
                  <w:r>
                    <w:rPr>
                      <w:rFonts w:hint="eastAsia"/>
                      <w:color w:val="auto"/>
                      <w:highlight w:val="none"/>
                      <w:lang w:val="en-US" w:eastAsia="zh-CN"/>
                    </w:rPr>
                    <w:t>69.3</w:t>
                  </w:r>
                </w:p>
                <w:p w14:paraId="609D36EF">
                  <w:pPr>
                    <w:pStyle w:val="10"/>
                    <w:bidi w:val="0"/>
                    <w:ind w:firstLine="0" w:firstLineChars="0"/>
                    <w:rPr>
                      <w:rFonts w:hint="eastAsia"/>
                      <w:color w:val="auto"/>
                      <w:highlight w:val="none"/>
                      <w:lang w:val="en-US" w:eastAsia="zh-CN"/>
                    </w:rPr>
                  </w:pPr>
                  <w:r>
                    <w:rPr>
                      <w:rFonts w:hint="eastAsia"/>
                      <w:color w:val="auto"/>
                      <w:highlight w:val="none"/>
                      <w:lang w:val="en-US" w:eastAsia="zh-CN"/>
                    </w:rPr>
                    <w:t>69.3</w:t>
                  </w:r>
                </w:p>
                <w:p w14:paraId="728554F5">
                  <w:pPr>
                    <w:pStyle w:val="10"/>
                    <w:bidi w:val="0"/>
                    <w:ind w:firstLine="0" w:firstLineChars="0"/>
                    <w:rPr>
                      <w:rFonts w:hint="eastAsia"/>
                      <w:color w:val="auto"/>
                      <w:highlight w:val="none"/>
                      <w:lang w:val="en-US" w:eastAsia="zh-CN"/>
                    </w:rPr>
                  </w:pPr>
                  <w:r>
                    <w:rPr>
                      <w:rFonts w:hint="eastAsia"/>
                      <w:color w:val="auto"/>
                      <w:highlight w:val="none"/>
                      <w:lang w:val="en-US" w:eastAsia="zh-CN"/>
                    </w:rPr>
                    <w:t>69.3</w:t>
                  </w:r>
                </w:p>
                <w:p w14:paraId="4AF3852E">
                  <w:pPr>
                    <w:pStyle w:val="10"/>
                    <w:bidi w:val="0"/>
                    <w:ind w:firstLine="0" w:firstLineChars="0"/>
                    <w:rPr>
                      <w:rFonts w:hint="default"/>
                      <w:color w:val="auto"/>
                      <w:highlight w:val="none"/>
                      <w:lang w:val="en-US" w:eastAsia="zh-CN"/>
                    </w:rPr>
                  </w:pPr>
                  <w:r>
                    <w:rPr>
                      <w:rFonts w:hint="eastAsia"/>
                      <w:color w:val="auto"/>
                      <w:highlight w:val="none"/>
                      <w:lang w:val="en-US" w:eastAsia="zh-CN"/>
                    </w:rPr>
                    <w:t>69.3</w:t>
                  </w:r>
                </w:p>
              </w:tc>
              <w:tc>
                <w:tcPr>
                  <w:tcW w:w="472" w:type="dxa"/>
                  <w:vMerge w:val="continue"/>
                  <w:tcBorders>
                    <w:left w:val="single" w:color="auto" w:sz="4" w:space="0"/>
                    <w:right w:val="single" w:color="auto" w:sz="4" w:space="0"/>
                  </w:tcBorders>
                  <w:shd w:val="clear" w:color="auto" w:fill="auto"/>
                  <w:tcMar>
                    <w:top w:w="0" w:type="dxa"/>
                    <w:left w:w="0" w:type="dxa"/>
                    <w:bottom w:w="0" w:type="dxa"/>
                    <w:right w:w="0" w:type="dxa"/>
                  </w:tcMar>
                  <w:vAlign w:val="center"/>
                </w:tcPr>
                <w:p w14:paraId="55A73841">
                  <w:pPr>
                    <w:pStyle w:val="10"/>
                    <w:bidi w:val="0"/>
                    <w:rPr>
                      <w:color w:val="auto"/>
                      <w:highlight w:val="none"/>
                    </w:rPr>
                  </w:pPr>
                </w:p>
              </w:tc>
              <w:tc>
                <w:tcPr>
                  <w:tcW w:w="833"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98C106E">
                  <w:pPr>
                    <w:pStyle w:val="10"/>
                    <w:bidi w:val="0"/>
                    <w:rPr>
                      <w:color w:val="auto"/>
                      <w:highlight w:val="none"/>
                    </w:rPr>
                  </w:pPr>
                  <w:r>
                    <w:rPr>
                      <w:rFonts w:hint="eastAsia"/>
                      <w:color w:val="auto"/>
                      <w:highlight w:val="none"/>
                      <w:lang w:val="en-US" w:eastAsia="zh-CN"/>
                    </w:rPr>
                    <w:t>16</w:t>
                  </w:r>
                  <w:r>
                    <w:rPr>
                      <w:color w:val="auto"/>
                      <w:highlight w:val="none"/>
                    </w:rPr>
                    <w:t>.0</w:t>
                  </w:r>
                </w:p>
                <w:p w14:paraId="0CD9FB70">
                  <w:pPr>
                    <w:pStyle w:val="10"/>
                    <w:bidi w:val="0"/>
                    <w:rPr>
                      <w:color w:val="auto"/>
                      <w:highlight w:val="none"/>
                    </w:rPr>
                  </w:pPr>
                  <w:r>
                    <w:rPr>
                      <w:rFonts w:hint="eastAsia"/>
                      <w:color w:val="auto"/>
                      <w:highlight w:val="none"/>
                      <w:lang w:val="en-US" w:eastAsia="zh-CN"/>
                    </w:rPr>
                    <w:t>16</w:t>
                  </w:r>
                  <w:r>
                    <w:rPr>
                      <w:color w:val="auto"/>
                      <w:highlight w:val="none"/>
                    </w:rPr>
                    <w:t>.0</w:t>
                  </w:r>
                </w:p>
                <w:p w14:paraId="6D0EDAB4">
                  <w:pPr>
                    <w:pStyle w:val="10"/>
                    <w:bidi w:val="0"/>
                    <w:rPr>
                      <w:color w:val="auto"/>
                      <w:highlight w:val="none"/>
                    </w:rPr>
                  </w:pPr>
                  <w:r>
                    <w:rPr>
                      <w:rFonts w:hint="eastAsia"/>
                      <w:color w:val="auto"/>
                      <w:highlight w:val="none"/>
                      <w:lang w:val="en-US" w:eastAsia="zh-CN"/>
                    </w:rPr>
                    <w:t>16</w:t>
                  </w:r>
                  <w:r>
                    <w:rPr>
                      <w:color w:val="auto"/>
                      <w:highlight w:val="none"/>
                    </w:rPr>
                    <w:t>.0</w:t>
                  </w:r>
                </w:p>
                <w:p w14:paraId="38858669">
                  <w:pPr>
                    <w:pStyle w:val="10"/>
                    <w:bidi w:val="0"/>
                    <w:rPr>
                      <w:color w:val="auto"/>
                      <w:highlight w:val="none"/>
                    </w:rPr>
                  </w:pPr>
                  <w:r>
                    <w:rPr>
                      <w:rFonts w:hint="eastAsia"/>
                      <w:color w:val="auto"/>
                      <w:highlight w:val="none"/>
                      <w:lang w:val="en-US" w:eastAsia="zh-CN"/>
                    </w:rPr>
                    <w:t>16</w:t>
                  </w:r>
                  <w:r>
                    <w:rPr>
                      <w:color w:val="auto"/>
                      <w:highlight w:val="none"/>
                    </w:rPr>
                    <w:t>.0</w:t>
                  </w:r>
                </w:p>
              </w:tc>
              <w:tc>
                <w:tcPr>
                  <w:tcW w:w="55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1A3F0B58">
                  <w:pPr>
                    <w:pStyle w:val="10"/>
                    <w:bidi w:val="0"/>
                    <w:rPr>
                      <w:rFonts w:hint="eastAsia"/>
                      <w:color w:val="auto"/>
                      <w:highlight w:val="none"/>
                      <w:lang w:val="en-US" w:eastAsia="zh-CN"/>
                    </w:rPr>
                  </w:pPr>
                  <w:r>
                    <w:rPr>
                      <w:rFonts w:hint="eastAsia"/>
                      <w:color w:val="auto"/>
                      <w:highlight w:val="none"/>
                      <w:lang w:val="en-US" w:eastAsia="zh-CN"/>
                    </w:rPr>
                    <w:t>53.3</w:t>
                  </w:r>
                </w:p>
                <w:p w14:paraId="04AF7C0E">
                  <w:pPr>
                    <w:pStyle w:val="10"/>
                    <w:bidi w:val="0"/>
                    <w:rPr>
                      <w:rFonts w:hint="eastAsia"/>
                      <w:color w:val="auto"/>
                      <w:highlight w:val="none"/>
                      <w:lang w:val="en-US" w:eastAsia="zh-CN"/>
                    </w:rPr>
                  </w:pPr>
                  <w:r>
                    <w:rPr>
                      <w:rFonts w:hint="eastAsia"/>
                      <w:color w:val="auto"/>
                      <w:highlight w:val="none"/>
                      <w:lang w:val="en-US" w:eastAsia="zh-CN"/>
                    </w:rPr>
                    <w:t>53.3</w:t>
                  </w:r>
                </w:p>
                <w:p w14:paraId="2E02F1EA">
                  <w:pPr>
                    <w:pStyle w:val="10"/>
                    <w:bidi w:val="0"/>
                    <w:rPr>
                      <w:rFonts w:hint="eastAsia"/>
                      <w:color w:val="auto"/>
                      <w:highlight w:val="none"/>
                      <w:lang w:val="en-US" w:eastAsia="zh-CN"/>
                    </w:rPr>
                  </w:pPr>
                  <w:r>
                    <w:rPr>
                      <w:rFonts w:hint="eastAsia"/>
                      <w:color w:val="auto"/>
                      <w:highlight w:val="none"/>
                      <w:lang w:val="en-US" w:eastAsia="zh-CN"/>
                    </w:rPr>
                    <w:t>53.3</w:t>
                  </w:r>
                </w:p>
                <w:p w14:paraId="791744B1">
                  <w:pPr>
                    <w:pStyle w:val="10"/>
                    <w:bidi w:val="0"/>
                    <w:ind w:firstLine="0" w:firstLineChars="0"/>
                    <w:rPr>
                      <w:rFonts w:hint="default"/>
                      <w:color w:val="auto"/>
                      <w:highlight w:val="none"/>
                      <w:lang w:val="en-US" w:eastAsia="zh-CN"/>
                    </w:rPr>
                  </w:pPr>
                  <w:r>
                    <w:rPr>
                      <w:rFonts w:hint="eastAsia"/>
                      <w:color w:val="auto"/>
                      <w:highlight w:val="none"/>
                      <w:lang w:val="en-US" w:eastAsia="zh-CN"/>
                    </w:rPr>
                    <w:t>53.3</w:t>
                  </w:r>
                </w:p>
              </w:tc>
              <w:tc>
                <w:tcPr>
                  <w:tcW w:w="51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512FD783">
                  <w:pPr>
                    <w:pStyle w:val="10"/>
                    <w:bidi w:val="0"/>
                    <w:rPr>
                      <w:color w:val="auto"/>
                      <w:highlight w:val="none"/>
                    </w:rPr>
                  </w:pPr>
                  <w:r>
                    <w:rPr>
                      <w:color w:val="auto"/>
                      <w:highlight w:val="none"/>
                    </w:rPr>
                    <w:t>1</w:t>
                  </w:r>
                </w:p>
              </w:tc>
            </w:tr>
            <w:tr w14:paraId="2C323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DA969BC">
                  <w:pPr>
                    <w:pStyle w:val="10"/>
                    <w:bidi w:val="0"/>
                    <w:rPr>
                      <w:color w:val="auto"/>
                    </w:rPr>
                  </w:pPr>
                  <w:r>
                    <w:rPr>
                      <w:color w:val="auto"/>
                    </w:rPr>
                    <w:t>4</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7D8FAB04">
                  <w:pPr>
                    <w:pStyle w:val="10"/>
                    <w:bidi w:val="0"/>
                    <w:rPr>
                      <w:color w:val="auto"/>
                    </w:rPr>
                  </w:pPr>
                  <w:r>
                    <w:rPr>
                      <w:color w:val="auto"/>
                    </w:rPr>
                    <w:t>生产车间</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5CB66D1E">
                  <w:pPr>
                    <w:pStyle w:val="10"/>
                    <w:bidi w:val="0"/>
                    <w:rPr>
                      <w:color w:val="auto"/>
                    </w:rPr>
                  </w:pPr>
                  <w:r>
                    <w:rPr>
                      <w:color w:val="auto"/>
                    </w:rPr>
                    <w:t>自动熟化成型机</w:t>
                  </w:r>
                </w:p>
              </w:tc>
              <w:tc>
                <w:tcPr>
                  <w:tcW w:w="37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42A7654A">
                  <w:pPr>
                    <w:pStyle w:val="10"/>
                    <w:bidi w:val="0"/>
                    <w:rPr>
                      <w:color w:val="auto"/>
                      <w:highlight w:val="none"/>
                    </w:rPr>
                  </w:pPr>
                  <w:r>
                    <w:rPr>
                      <w:rFonts w:hint="eastAsia"/>
                      <w:color w:val="auto"/>
                      <w:highlight w:val="none"/>
                    </w:rPr>
                    <w:t>/</w:t>
                  </w:r>
                </w:p>
              </w:tc>
              <w:tc>
                <w:tcPr>
                  <w:tcW w:w="93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5B76C9A0">
                  <w:pPr>
                    <w:pStyle w:val="10"/>
                    <w:bidi w:val="0"/>
                    <w:rPr>
                      <w:rFonts w:hint="default"/>
                      <w:color w:val="auto"/>
                      <w:lang w:val="en-US" w:eastAsia="zh-CN"/>
                    </w:rPr>
                  </w:pPr>
                  <w:r>
                    <w:rPr>
                      <w:color w:val="auto"/>
                    </w:rPr>
                    <w:t>78</w:t>
                  </w:r>
                </w:p>
              </w:tc>
              <w:tc>
                <w:tcPr>
                  <w:tcW w:w="718" w:type="dxa"/>
                  <w:vMerge w:val="continue"/>
                  <w:tcBorders>
                    <w:left w:val="single" w:color="auto" w:sz="4" w:space="0"/>
                    <w:right w:val="single" w:color="auto" w:sz="4" w:space="0"/>
                  </w:tcBorders>
                  <w:shd w:val="clear" w:color="auto" w:fill="auto"/>
                  <w:tcMar>
                    <w:top w:w="0" w:type="dxa"/>
                    <w:left w:w="0" w:type="dxa"/>
                    <w:bottom w:w="0" w:type="dxa"/>
                    <w:right w:w="0" w:type="dxa"/>
                  </w:tcMar>
                  <w:vAlign w:val="center"/>
                </w:tcPr>
                <w:p w14:paraId="587EB5A0">
                  <w:pPr>
                    <w:pStyle w:val="10"/>
                    <w:bidi w:val="0"/>
                    <w:rPr>
                      <w:color w:val="auto"/>
                      <w:highlight w:val="none"/>
                    </w:rPr>
                  </w:pPr>
                </w:p>
              </w:tc>
              <w:tc>
                <w:tcPr>
                  <w:tcW w:w="7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1BC695F">
                  <w:pPr>
                    <w:pStyle w:val="10"/>
                    <w:bidi w:val="0"/>
                    <w:ind w:firstLine="0" w:firstLineChars="0"/>
                    <w:rPr>
                      <w:rFonts w:hint="default"/>
                      <w:color w:val="auto"/>
                      <w:highlight w:val="none"/>
                      <w:lang w:val="en-US" w:eastAsia="zh-CN"/>
                    </w:rPr>
                  </w:pPr>
                  <w:r>
                    <w:rPr>
                      <w:rFonts w:hint="eastAsia"/>
                      <w:color w:val="auto"/>
                      <w:highlight w:val="none"/>
                      <w:lang w:val="en-US" w:eastAsia="zh-CN"/>
                    </w:rPr>
                    <w:t>22.2</w:t>
                  </w:r>
                </w:p>
                <w:p w14:paraId="55590912">
                  <w:pPr>
                    <w:pStyle w:val="10"/>
                    <w:bidi w:val="0"/>
                    <w:ind w:firstLine="0" w:firstLineChars="0"/>
                    <w:rPr>
                      <w:rFonts w:hint="default"/>
                      <w:color w:val="auto"/>
                      <w:highlight w:val="none"/>
                      <w:lang w:val="en-US" w:eastAsia="zh-CN"/>
                    </w:rPr>
                  </w:pPr>
                  <w:r>
                    <w:rPr>
                      <w:rFonts w:hint="eastAsia"/>
                      <w:color w:val="auto"/>
                      <w:highlight w:val="none"/>
                      <w:lang w:val="en-US" w:eastAsia="zh-CN"/>
                    </w:rPr>
                    <w:t>6.3</w:t>
                  </w:r>
                </w:p>
                <w:p w14:paraId="0F315954">
                  <w:pPr>
                    <w:pStyle w:val="10"/>
                    <w:bidi w:val="0"/>
                    <w:ind w:firstLine="0" w:firstLineChars="0"/>
                    <w:rPr>
                      <w:rFonts w:hint="default"/>
                      <w:color w:val="auto"/>
                      <w:highlight w:val="none"/>
                      <w:lang w:val="en-US" w:eastAsia="zh-CN"/>
                    </w:rPr>
                  </w:pPr>
                  <w:r>
                    <w:rPr>
                      <w:rFonts w:hint="eastAsia"/>
                      <w:color w:val="auto"/>
                      <w:highlight w:val="none"/>
                      <w:lang w:val="en-US" w:eastAsia="zh-CN"/>
                    </w:rPr>
                    <w:t>1.2</w:t>
                  </w:r>
                </w:p>
              </w:tc>
              <w:tc>
                <w:tcPr>
                  <w:tcW w:w="732"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1206CC8A">
                  <w:pPr>
                    <w:pStyle w:val="10"/>
                    <w:bidi w:val="0"/>
                    <w:ind w:firstLine="0" w:firstLineChars="0"/>
                    <w:rPr>
                      <w:rFonts w:hint="eastAsia"/>
                      <w:color w:val="auto"/>
                      <w:highlight w:val="none"/>
                      <w:lang w:val="en-US" w:eastAsia="zh-CN"/>
                    </w:rPr>
                  </w:pPr>
                  <w:r>
                    <w:rPr>
                      <w:rFonts w:hint="eastAsia"/>
                      <w:color w:val="auto"/>
                      <w:highlight w:val="none"/>
                      <w:lang w:val="en-US" w:eastAsia="zh-CN"/>
                    </w:rPr>
                    <w:t>15.6</w:t>
                  </w:r>
                </w:p>
                <w:p w14:paraId="095C24BA">
                  <w:pPr>
                    <w:pStyle w:val="10"/>
                    <w:bidi w:val="0"/>
                    <w:ind w:firstLine="0" w:firstLineChars="0"/>
                    <w:rPr>
                      <w:rFonts w:hint="eastAsia"/>
                      <w:color w:val="auto"/>
                      <w:highlight w:val="none"/>
                      <w:lang w:val="en-US" w:eastAsia="zh-CN"/>
                    </w:rPr>
                  </w:pPr>
                  <w:r>
                    <w:rPr>
                      <w:rFonts w:hint="eastAsia"/>
                      <w:color w:val="auto"/>
                      <w:highlight w:val="none"/>
                      <w:lang w:val="en-US" w:eastAsia="zh-CN"/>
                    </w:rPr>
                    <w:t>10.5</w:t>
                  </w:r>
                </w:p>
                <w:p w14:paraId="0E4AD413">
                  <w:pPr>
                    <w:pStyle w:val="10"/>
                    <w:bidi w:val="0"/>
                    <w:ind w:firstLine="0" w:firstLineChars="0"/>
                    <w:rPr>
                      <w:rFonts w:hint="eastAsia"/>
                      <w:color w:val="auto"/>
                      <w:highlight w:val="none"/>
                      <w:lang w:val="en-US" w:eastAsia="zh-CN"/>
                    </w:rPr>
                  </w:pPr>
                  <w:r>
                    <w:rPr>
                      <w:rFonts w:hint="eastAsia"/>
                      <w:color w:val="auto"/>
                      <w:highlight w:val="none"/>
                      <w:lang w:val="en-US" w:eastAsia="zh-CN"/>
                    </w:rPr>
                    <w:t>27.4</w:t>
                  </w:r>
                </w:p>
                <w:p w14:paraId="49C075DA">
                  <w:pPr>
                    <w:pStyle w:val="10"/>
                    <w:bidi w:val="0"/>
                    <w:ind w:firstLine="0" w:firstLineChars="0"/>
                    <w:rPr>
                      <w:rFonts w:hint="default"/>
                      <w:color w:val="auto"/>
                      <w:highlight w:val="none"/>
                      <w:lang w:val="en-US" w:eastAsia="zh-CN"/>
                    </w:rPr>
                  </w:pPr>
                  <w:r>
                    <w:rPr>
                      <w:rFonts w:hint="eastAsia"/>
                      <w:color w:val="auto"/>
                      <w:highlight w:val="none"/>
                      <w:lang w:val="en-US" w:eastAsia="zh-CN"/>
                    </w:rPr>
                    <w:t>8.4</w:t>
                  </w:r>
                </w:p>
              </w:tc>
              <w:tc>
                <w:tcPr>
                  <w:tcW w:w="777"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2FBA96A2">
                  <w:pPr>
                    <w:pStyle w:val="10"/>
                    <w:bidi w:val="0"/>
                    <w:rPr>
                      <w:rFonts w:hint="eastAsia"/>
                      <w:color w:val="auto"/>
                      <w:highlight w:val="none"/>
                      <w:lang w:val="en-US" w:eastAsia="zh-CN"/>
                    </w:rPr>
                  </w:pPr>
                  <w:r>
                    <w:rPr>
                      <w:rFonts w:hint="eastAsia"/>
                      <w:color w:val="auto"/>
                      <w:highlight w:val="none"/>
                      <w:lang w:val="en-US" w:eastAsia="zh-CN"/>
                    </w:rPr>
                    <w:t>67.3</w:t>
                  </w:r>
                </w:p>
                <w:p w14:paraId="0A975818">
                  <w:pPr>
                    <w:pStyle w:val="10"/>
                    <w:bidi w:val="0"/>
                    <w:rPr>
                      <w:rFonts w:hint="eastAsia"/>
                      <w:color w:val="auto"/>
                      <w:highlight w:val="none"/>
                      <w:lang w:val="en-US" w:eastAsia="zh-CN"/>
                    </w:rPr>
                  </w:pPr>
                  <w:r>
                    <w:rPr>
                      <w:rFonts w:hint="eastAsia"/>
                      <w:color w:val="auto"/>
                      <w:highlight w:val="none"/>
                      <w:lang w:val="en-US" w:eastAsia="zh-CN"/>
                    </w:rPr>
                    <w:t>67.3</w:t>
                  </w:r>
                </w:p>
                <w:p w14:paraId="4B3712C1">
                  <w:pPr>
                    <w:pStyle w:val="10"/>
                    <w:bidi w:val="0"/>
                    <w:rPr>
                      <w:rFonts w:hint="eastAsia"/>
                      <w:color w:val="auto"/>
                      <w:highlight w:val="none"/>
                      <w:lang w:val="en-US" w:eastAsia="zh-CN"/>
                    </w:rPr>
                  </w:pPr>
                  <w:r>
                    <w:rPr>
                      <w:rFonts w:hint="eastAsia"/>
                      <w:color w:val="auto"/>
                      <w:highlight w:val="none"/>
                      <w:lang w:val="en-US" w:eastAsia="zh-CN"/>
                    </w:rPr>
                    <w:t>67.3</w:t>
                  </w:r>
                </w:p>
                <w:p w14:paraId="10CF88F2">
                  <w:pPr>
                    <w:pStyle w:val="10"/>
                    <w:bidi w:val="0"/>
                    <w:ind w:firstLine="0" w:firstLineChars="0"/>
                    <w:rPr>
                      <w:rFonts w:hint="default"/>
                      <w:color w:val="auto"/>
                      <w:highlight w:val="none"/>
                      <w:lang w:val="en-US" w:eastAsia="zh-CN"/>
                    </w:rPr>
                  </w:pPr>
                  <w:r>
                    <w:rPr>
                      <w:rFonts w:hint="eastAsia"/>
                      <w:color w:val="auto"/>
                      <w:highlight w:val="none"/>
                      <w:lang w:val="en-US" w:eastAsia="zh-CN"/>
                    </w:rPr>
                    <w:t>67.3</w:t>
                  </w:r>
                </w:p>
              </w:tc>
              <w:tc>
                <w:tcPr>
                  <w:tcW w:w="472" w:type="dxa"/>
                  <w:vMerge w:val="continue"/>
                  <w:tcBorders>
                    <w:left w:val="single" w:color="auto" w:sz="4" w:space="0"/>
                    <w:right w:val="single" w:color="auto" w:sz="4" w:space="0"/>
                  </w:tcBorders>
                  <w:shd w:val="clear" w:color="auto" w:fill="auto"/>
                  <w:tcMar>
                    <w:top w:w="0" w:type="dxa"/>
                    <w:left w:w="0" w:type="dxa"/>
                    <w:bottom w:w="0" w:type="dxa"/>
                    <w:right w:w="0" w:type="dxa"/>
                  </w:tcMar>
                  <w:vAlign w:val="center"/>
                </w:tcPr>
                <w:p w14:paraId="7B630F48">
                  <w:pPr>
                    <w:pStyle w:val="10"/>
                    <w:bidi w:val="0"/>
                    <w:rPr>
                      <w:color w:val="auto"/>
                      <w:highlight w:val="none"/>
                    </w:rPr>
                  </w:pPr>
                </w:p>
              </w:tc>
              <w:tc>
                <w:tcPr>
                  <w:tcW w:w="833"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67A7BA32">
                  <w:pPr>
                    <w:pStyle w:val="10"/>
                    <w:bidi w:val="0"/>
                    <w:rPr>
                      <w:color w:val="auto"/>
                      <w:highlight w:val="none"/>
                    </w:rPr>
                  </w:pPr>
                  <w:r>
                    <w:rPr>
                      <w:rFonts w:hint="eastAsia"/>
                      <w:color w:val="auto"/>
                      <w:highlight w:val="none"/>
                      <w:lang w:val="en-US" w:eastAsia="zh-CN"/>
                    </w:rPr>
                    <w:t>16</w:t>
                  </w:r>
                  <w:r>
                    <w:rPr>
                      <w:color w:val="auto"/>
                      <w:highlight w:val="none"/>
                    </w:rPr>
                    <w:t>.0</w:t>
                  </w:r>
                </w:p>
                <w:p w14:paraId="06D5B530">
                  <w:pPr>
                    <w:pStyle w:val="10"/>
                    <w:bidi w:val="0"/>
                    <w:rPr>
                      <w:color w:val="auto"/>
                      <w:highlight w:val="none"/>
                    </w:rPr>
                  </w:pPr>
                  <w:r>
                    <w:rPr>
                      <w:rFonts w:hint="eastAsia"/>
                      <w:color w:val="auto"/>
                      <w:highlight w:val="none"/>
                      <w:lang w:val="en-US" w:eastAsia="zh-CN"/>
                    </w:rPr>
                    <w:t>16</w:t>
                  </w:r>
                  <w:r>
                    <w:rPr>
                      <w:color w:val="auto"/>
                      <w:highlight w:val="none"/>
                    </w:rPr>
                    <w:t>.0</w:t>
                  </w:r>
                </w:p>
                <w:p w14:paraId="4E6CDC63">
                  <w:pPr>
                    <w:pStyle w:val="10"/>
                    <w:bidi w:val="0"/>
                    <w:rPr>
                      <w:color w:val="auto"/>
                      <w:highlight w:val="none"/>
                    </w:rPr>
                  </w:pPr>
                  <w:r>
                    <w:rPr>
                      <w:rFonts w:hint="eastAsia"/>
                      <w:color w:val="auto"/>
                      <w:highlight w:val="none"/>
                      <w:lang w:val="en-US" w:eastAsia="zh-CN"/>
                    </w:rPr>
                    <w:t>16</w:t>
                  </w:r>
                  <w:r>
                    <w:rPr>
                      <w:color w:val="auto"/>
                      <w:highlight w:val="none"/>
                    </w:rPr>
                    <w:t>.0</w:t>
                  </w:r>
                </w:p>
                <w:p w14:paraId="40DF30BB">
                  <w:pPr>
                    <w:pStyle w:val="10"/>
                    <w:bidi w:val="0"/>
                    <w:rPr>
                      <w:color w:val="auto"/>
                      <w:highlight w:val="none"/>
                    </w:rPr>
                  </w:pPr>
                  <w:r>
                    <w:rPr>
                      <w:rFonts w:hint="eastAsia"/>
                      <w:color w:val="auto"/>
                      <w:highlight w:val="none"/>
                      <w:lang w:val="en-US" w:eastAsia="zh-CN"/>
                    </w:rPr>
                    <w:t>16</w:t>
                  </w:r>
                  <w:r>
                    <w:rPr>
                      <w:color w:val="auto"/>
                      <w:highlight w:val="none"/>
                    </w:rPr>
                    <w:t>.0</w:t>
                  </w:r>
                </w:p>
              </w:tc>
              <w:tc>
                <w:tcPr>
                  <w:tcW w:w="55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78AE9AA5">
                  <w:pPr>
                    <w:pStyle w:val="10"/>
                    <w:bidi w:val="0"/>
                    <w:rPr>
                      <w:rFonts w:hint="eastAsia"/>
                      <w:color w:val="auto"/>
                      <w:highlight w:val="none"/>
                      <w:lang w:val="en-US" w:eastAsia="zh-CN"/>
                    </w:rPr>
                  </w:pPr>
                  <w:r>
                    <w:rPr>
                      <w:rFonts w:hint="eastAsia"/>
                      <w:color w:val="auto"/>
                      <w:highlight w:val="none"/>
                      <w:lang w:val="en-US" w:eastAsia="zh-CN"/>
                    </w:rPr>
                    <w:t>51.3</w:t>
                  </w:r>
                </w:p>
                <w:p w14:paraId="250BC320">
                  <w:pPr>
                    <w:pStyle w:val="10"/>
                    <w:bidi w:val="0"/>
                    <w:rPr>
                      <w:rFonts w:hint="eastAsia"/>
                      <w:color w:val="auto"/>
                      <w:highlight w:val="none"/>
                      <w:lang w:val="en-US" w:eastAsia="zh-CN"/>
                    </w:rPr>
                  </w:pPr>
                  <w:r>
                    <w:rPr>
                      <w:rFonts w:hint="eastAsia"/>
                      <w:color w:val="auto"/>
                      <w:highlight w:val="none"/>
                      <w:lang w:val="en-US" w:eastAsia="zh-CN"/>
                    </w:rPr>
                    <w:t>51.3</w:t>
                  </w:r>
                </w:p>
                <w:p w14:paraId="29E68D75">
                  <w:pPr>
                    <w:pStyle w:val="10"/>
                    <w:bidi w:val="0"/>
                    <w:rPr>
                      <w:rFonts w:hint="eastAsia"/>
                      <w:color w:val="auto"/>
                      <w:highlight w:val="none"/>
                      <w:lang w:val="en-US" w:eastAsia="zh-CN"/>
                    </w:rPr>
                  </w:pPr>
                  <w:r>
                    <w:rPr>
                      <w:rFonts w:hint="eastAsia"/>
                      <w:color w:val="auto"/>
                      <w:highlight w:val="none"/>
                      <w:lang w:val="en-US" w:eastAsia="zh-CN"/>
                    </w:rPr>
                    <w:t>51.3</w:t>
                  </w:r>
                </w:p>
                <w:p w14:paraId="469043A0">
                  <w:pPr>
                    <w:pStyle w:val="10"/>
                    <w:bidi w:val="0"/>
                    <w:ind w:firstLine="0" w:firstLineChars="0"/>
                    <w:rPr>
                      <w:rFonts w:hint="default"/>
                      <w:color w:val="auto"/>
                      <w:highlight w:val="none"/>
                      <w:lang w:val="en-US" w:eastAsia="zh-CN"/>
                    </w:rPr>
                  </w:pPr>
                  <w:r>
                    <w:rPr>
                      <w:rFonts w:hint="eastAsia"/>
                      <w:color w:val="auto"/>
                      <w:highlight w:val="none"/>
                      <w:lang w:val="en-US" w:eastAsia="zh-CN"/>
                    </w:rPr>
                    <w:t>51.3</w:t>
                  </w:r>
                </w:p>
              </w:tc>
              <w:tc>
                <w:tcPr>
                  <w:tcW w:w="51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4D433D29">
                  <w:pPr>
                    <w:pStyle w:val="10"/>
                    <w:bidi w:val="0"/>
                    <w:rPr>
                      <w:color w:val="auto"/>
                      <w:highlight w:val="none"/>
                    </w:rPr>
                  </w:pPr>
                  <w:r>
                    <w:rPr>
                      <w:color w:val="auto"/>
                      <w:highlight w:val="none"/>
                    </w:rPr>
                    <w:t>1</w:t>
                  </w:r>
                </w:p>
              </w:tc>
            </w:tr>
            <w:tr w14:paraId="6EC4F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7D103F93">
                  <w:pPr>
                    <w:pStyle w:val="10"/>
                    <w:bidi w:val="0"/>
                    <w:rPr>
                      <w:color w:val="auto"/>
                    </w:rPr>
                  </w:pPr>
                  <w:r>
                    <w:rPr>
                      <w:color w:val="auto"/>
                    </w:rPr>
                    <w:t>5</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5C51E703">
                  <w:pPr>
                    <w:pStyle w:val="10"/>
                    <w:bidi w:val="0"/>
                    <w:ind w:firstLine="0" w:firstLineChars="0"/>
                    <w:rPr>
                      <w:color w:val="auto"/>
                    </w:rPr>
                  </w:pPr>
                  <w:r>
                    <w:rPr>
                      <w:color w:val="auto"/>
                    </w:rPr>
                    <w:t>生产车间</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49B3F474">
                  <w:pPr>
                    <w:pStyle w:val="10"/>
                    <w:bidi w:val="0"/>
                    <w:rPr>
                      <w:color w:val="auto"/>
                    </w:rPr>
                  </w:pPr>
                  <w:r>
                    <w:rPr>
                      <w:color w:val="auto"/>
                    </w:rPr>
                    <w:t>切粉机</w:t>
                  </w:r>
                </w:p>
              </w:tc>
              <w:tc>
                <w:tcPr>
                  <w:tcW w:w="37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232B4584">
                  <w:pPr>
                    <w:pStyle w:val="10"/>
                    <w:bidi w:val="0"/>
                    <w:rPr>
                      <w:color w:val="auto"/>
                      <w:highlight w:val="none"/>
                    </w:rPr>
                  </w:pPr>
                  <w:r>
                    <w:rPr>
                      <w:rFonts w:hint="eastAsia"/>
                      <w:color w:val="auto"/>
                      <w:highlight w:val="none"/>
                    </w:rPr>
                    <w:t>/</w:t>
                  </w:r>
                </w:p>
              </w:tc>
              <w:tc>
                <w:tcPr>
                  <w:tcW w:w="93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127A4B8E">
                  <w:pPr>
                    <w:pStyle w:val="10"/>
                    <w:bidi w:val="0"/>
                    <w:rPr>
                      <w:rFonts w:hint="default"/>
                      <w:color w:val="auto"/>
                      <w:lang w:val="en-US" w:eastAsia="zh-CN"/>
                    </w:rPr>
                  </w:pPr>
                  <w:r>
                    <w:rPr>
                      <w:color w:val="auto"/>
                    </w:rPr>
                    <w:t>63</w:t>
                  </w:r>
                </w:p>
              </w:tc>
              <w:tc>
                <w:tcPr>
                  <w:tcW w:w="718" w:type="dxa"/>
                  <w:vMerge w:val="continue"/>
                  <w:tcBorders>
                    <w:left w:val="single" w:color="auto" w:sz="4" w:space="0"/>
                    <w:right w:val="single" w:color="auto" w:sz="4" w:space="0"/>
                  </w:tcBorders>
                  <w:shd w:val="clear" w:color="auto" w:fill="auto"/>
                  <w:tcMar>
                    <w:top w:w="0" w:type="dxa"/>
                    <w:left w:w="0" w:type="dxa"/>
                    <w:bottom w:w="0" w:type="dxa"/>
                    <w:right w:w="0" w:type="dxa"/>
                  </w:tcMar>
                  <w:vAlign w:val="center"/>
                </w:tcPr>
                <w:p w14:paraId="75D867F6">
                  <w:pPr>
                    <w:pStyle w:val="10"/>
                    <w:bidi w:val="0"/>
                    <w:rPr>
                      <w:color w:val="auto"/>
                      <w:highlight w:val="none"/>
                    </w:rPr>
                  </w:pPr>
                </w:p>
              </w:tc>
              <w:tc>
                <w:tcPr>
                  <w:tcW w:w="7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73300BDD">
                  <w:pPr>
                    <w:pStyle w:val="10"/>
                    <w:bidi w:val="0"/>
                    <w:rPr>
                      <w:rFonts w:hint="default"/>
                      <w:color w:val="auto"/>
                      <w:highlight w:val="none"/>
                      <w:lang w:val="en-US" w:eastAsia="zh-CN"/>
                    </w:rPr>
                  </w:pPr>
                  <w:r>
                    <w:rPr>
                      <w:rFonts w:hint="eastAsia"/>
                      <w:color w:val="auto"/>
                      <w:highlight w:val="none"/>
                      <w:lang w:val="en-US" w:eastAsia="zh-CN"/>
                    </w:rPr>
                    <w:t>25.6</w:t>
                  </w:r>
                </w:p>
                <w:p w14:paraId="3E8A97D2">
                  <w:pPr>
                    <w:pStyle w:val="10"/>
                    <w:bidi w:val="0"/>
                    <w:rPr>
                      <w:rFonts w:hint="default"/>
                      <w:color w:val="auto"/>
                      <w:highlight w:val="none"/>
                      <w:lang w:val="en-US" w:eastAsia="zh-CN"/>
                    </w:rPr>
                  </w:pPr>
                  <w:r>
                    <w:rPr>
                      <w:rFonts w:hint="eastAsia"/>
                      <w:color w:val="auto"/>
                      <w:highlight w:val="none"/>
                      <w:lang w:val="en-US" w:eastAsia="zh-CN"/>
                    </w:rPr>
                    <w:t>5.5</w:t>
                  </w:r>
                </w:p>
                <w:p w14:paraId="19B8CD38">
                  <w:pPr>
                    <w:pStyle w:val="10"/>
                    <w:bidi w:val="0"/>
                    <w:rPr>
                      <w:rFonts w:hint="default"/>
                      <w:color w:val="auto"/>
                      <w:highlight w:val="none"/>
                      <w:lang w:val="en-US" w:eastAsia="zh-CN"/>
                    </w:rPr>
                  </w:pPr>
                  <w:r>
                    <w:rPr>
                      <w:rFonts w:hint="eastAsia"/>
                      <w:color w:val="auto"/>
                      <w:highlight w:val="none"/>
                      <w:lang w:val="en-US" w:eastAsia="zh-CN"/>
                    </w:rPr>
                    <w:t>1.2</w:t>
                  </w:r>
                </w:p>
              </w:tc>
              <w:tc>
                <w:tcPr>
                  <w:tcW w:w="732"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361A01B1">
                  <w:pPr>
                    <w:pStyle w:val="10"/>
                    <w:bidi w:val="0"/>
                    <w:rPr>
                      <w:rFonts w:hint="eastAsia"/>
                      <w:color w:val="auto"/>
                      <w:highlight w:val="none"/>
                      <w:lang w:val="en-US" w:eastAsia="zh-CN"/>
                    </w:rPr>
                  </w:pPr>
                  <w:r>
                    <w:rPr>
                      <w:rFonts w:hint="eastAsia"/>
                      <w:color w:val="auto"/>
                      <w:highlight w:val="none"/>
                      <w:lang w:val="en-US" w:eastAsia="zh-CN"/>
                    </w:rPr>
                    <w:t>12.1</w:t>
                  </w:r>
                </w:p>
                <w:p w14:paraId="3B8EC7D0">
                  <w:pPr>
                    <w:pStyle w:val="10"/>
                    <w:bidi w:val="0"/>
                    <w:rPr>
                      <w:rFonts w:hint="eastAsia"/>
                      <w:color w:val="auto"/>
                      <w:highlight w:val="none"/>
                      <w:lang w:val="en-US" w:eastAsia="zh-CN"/>
                    </w:rPr>
                  </w:pPr>
                  <w:r>
                    <w:rPr>
                      <w:rFonts w:hint="eastAsia"/>
                      <w:color w:val="auto"/>
                      <w:highlight w:val="none"/>
                      <w:lang w:val="en-US" w:eastAsia="zh-CN"/>
                    </w:rPr>
                    <w:t>10.2</w:t>
                  </w:r>
                </w:p>
                <w:p w14:paraId="627AD006">
                  <w:pPr>
                    <w:pStyle w:val="10"/>
                    <w:bidi w:val="0"/>
                    <w:rPr>
                      <w:rFonts w:hint="eastAsia"/>
                      <w:color w:val="auto"/>
                      <w:highlight w:val="none"/>
                      <w:lang w:val="en-US" w:eastAsia="zh-CN"/>
                    </w:rPr>
                  </w:pPr>
                  <w:r>
                    <w:rPr>
                      <w:rFonts w:hint="eastAsia"/>
                      <w:color w:val="auto"/>
                      <w:highlight w:val="none"/>
                      <w:lang w:val="en-US" w:eastAsia="zh-CN"/>
                    </w:rPr>
                    <w:t>30.9</w:t>
                  </w:r>
                </w:p>
                <w:p w14:paraId="7657B799">
                  <w:pPr>
                    <w:pStyle w:val="10"/>
                    <w:bidi w:val="0"/>
                    <w:rPr>
                      <w:rFonts w:hint="default"/>
                      <w:color w:val="auto"/>
                      <w:highlight w:val="none"/>
                      <w:lang w:val="en-US" w:eastAsia="zh-CN"/>
                    </w:rPr>
                  </w:pPr>
                  <w:r>
                    <w:rPr>
                      <w:rFonts w:hint="eastAsia"/>
                      <w:color w:val="auto"/>
                      <w:highlight w:val="none"/>
                      <w:lang w:val="en-US" w:eastAsia="zh-CN"/>
                    </w:rPr>
                    <w:t>8.6</w:t>
                  </w:r>
                </w:p>
              </w:tc>
              <w:tc>
                <w:tcPr>
                  <w:tcW w:w="777"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294A3C90">
                  <w:pPr>
                    <w:pStyle w:val="10"/>
                    <w:bidi w:val="0"/>
                    <w:rPr>
                      <w:rFonts w:hint="eastAsia"/>
                      <w:color w:val="auto"/>
                      <w:highlight w:val="none"/>
                      <w:lang w:val="en-US" w:eastAsia="zh-CN"/>
                    </w:rPr>
                  </w:pPr>
                  <w:r>
                    <w:rPr>
                      <w:rFonts w:hint="eastAsia"/>
                      <w:color w:val="auto"/>
                      <w:highlight w:val="none"/>
                      <w:lang w:val="en-US" w:eastAsia="zh-CN"/>
                    </w:rPr>
                    <w:t>52.3</w:t>
                  </w:r>
                </w:p>
                <w:p w14:paraId="7D39AD18">
                  <w:pPr>
                    <w:pStyle w:val="10"/>
                    <w:bidi w:val="0"/>
                    <w:rPr>
                      <w:rFonts w:hint="eastAsia"/>
                      <w:color w:val="auto"/>
                      <w:highlight w:val="none"/>
                      <w:lang w:val="en-US" w:eastAsia="zh-CN"/>
                    </w:rPr>
                  </w:pPr>
                  <w:r>
                    <w:rPr>
                      <w:rFonts w:hint="eastAsia"/>
                      <w:color w:val="auto"/>
                      <w:highlight w:val="none"/>
                      <w:lang w:val="en-US" w:eastAsia="zh-CN"/>
                    </w:rPr>
                    <w:t>52.3</w:t>
                  </w:r>
                </w:p>
                <w:p w14:paraId="73CAC5AD">
                  <w:pPr>
                    <w:pStyle w:val="10"/>
                    <w:bidi w:val="0"/>
                    <w:rPr>
                      <w:rFonts w:hint="eastAsia"/>
                      <w:color w:val="auto"/>
                      <w:highlight w:val="none"/>
                      <w:lang w:val="en-US" w:eastAsia="zh-CN"/>
                    </w:rPr>
                  </w:pPr>
                  <w:r>
                    <w:rPr>
                      <w:rFonts w:hint="eastAsia"/>
                      <w:color w:val="auto"/>
                      <w:highlight w:val="none"/>
                      <w:lang w:val="en-US" w:eastAsia="zh-CN"/>
                    </w:rPr>
                    <w:t>52.3</w:t>
                  </w:r>
                </w:p>
                <w:p w14:paraId="596C16F0">
                  <w:pPr>
                    <w:pStyle w:val="10"/>
                    <w:bidi w:val="0"/>
                    <w:rPr>
                      <w:rFonts w:hint="default"/>
                      <w:color w:val="auto"/>
                      <w:highlight w:val="none"/>
                      <w:lang w:val="en-US" w:eastAsia="zh-CN"/>
                    </w:rPr>
                  </w:pPr>
                  <w:r>
                    <w:rPr>
                      <w:rFonts w:hint="eastAsia"/>
                      <w:color w:val="auto"/>
                      <w:highlight w:val="none"/>
                      <w:lang w:val="en-US" w:eastAsia="zh-CN"/>
                    </w:rPr>
                    <w:t>52.3</w:t>
                  </w:r>
                </w:p>
              </w:tc>
              <w:tc>
                <w:tcPr>
                  <w:tcW w:w="472" w:type="dxa"/>
                  <w:vMerge w:val="continue"/>
                  <w:tcBorders>
                    <w:left w:val="single" w:color="auto" w:sz="4" w:space="0"/>
                    <w:right w:val="single" w:color="auto" w:sz="4" w:space="0"/>
                  </w:tcBorders>
                  <w:shd w:val="clear" w:color="auto" w:fill="auto"/>
                  <w:tcMar>
                    <w:top w:w="0" w:type="dxa"/>
                    <w:left w:w="0" w:type="dxa"/>
                    <w:bottom w:w="0" w:type="dxa"/>
                    <w:right w:w="0" w:type="dxa"/>
                  </w:tcMar>
                  <w:vAlign w:val="center"/>
                </w:tcPr>
                <w:p w14:paraId="29F9C127">
                  <w:pPr>
                    <w:pStyle w:val="10"/>
                    <w:bidi w:val="0"/>
                    <w:rPr>
                      <w:color w:val="auto"/>
                      <w:highlight w:val="none"/>
                    </w:rPr>
                  </w:pPr>
                </w:p>
              </w:tc>
              <w:tc>
                <w:tcPr>
                  <w:tcW w:w="833"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46A39287">
                  <w:pPr>
                    <w:pStyle w:val="10"/>
                    <w:bidi w:val="0"/>
                    <w:rPr>
                      <w:color w:val="auto"/>
                      <w:highlight w:val="none"/>
                    </w:rPr>
                  </w:pPr>
                  <w:r>
                    <w:rPr>
                      <w:rFonts w:hint="eastAsia"/>
                      <w:color w:val="auto"/>
                      <w:highlight w:val="none"/>
                      <w:lang w:val="en-US" w:eastAsia="zh-CN"/>
                    </w:rPr>
                    <w:t>16</w:t>
                  </w:r>
                  <w:r>
                    <w:rPr>
                      <w:color w:val="auto"/>
                      <w:highlight w:val="none"/>
                    </w:rPr>
                    <w:t>.0</w:t>
                  </w:r>
                </w:p>
                <w:p w14:paraId="52AC143F">
                  <w:pPr>
                    <w:pStyle w:val="10"/>
                    <w:bidi w:val="0"/>
                    <w:rPr>
                      <w:color w:val="auto"/>
                      <w:highlight w:val="none"/>
                    </w:rPr>
                  </w:pPr>
                  <w:r>
                    <w:rPr>
                      <w:rFonts w:hint="eastAsia"/>
                      <w:color w:val="auto"/>
                      <w:highlight w:val="none"/>
                      <w:lang w:val="en-US" w:eastAsia="zh-CN"/>
                    </w:rPr>
                    <w:t>16</w:t>
                  </w:r>
                  <w:r>
                    <w:rPr>
                      <w:color w:val="auto"/>
                      <w:highlight w:val="none"/>
                    </w:rPr>
                    <w:t>.0</w:t>
                  </w:r>
                </w:p>
                <w:p w14:paraId="3003F372">
                  <w:pPr>
                    <w:pStyle w:val="10"/>
                    <w:bidi w:val="0"/>
                    <w:rPr>
                      <w:color w:val="auto"/>
                      <w:highlight w:val="none"/>
                    </w:rPr>
                  </w:pPr>
                  <w:r>
                    <w:rPr>
                      <w:rFonts w:hint="eastAsia"/>
                      <w:color w:val="auto"/>
                      <w:highlight w:val="none"/>
                      <w:lang w:val="en-US" w:eastAsia="zh-CN"/>
                    </w:rPr>
                    <w:t>16</w:t>
                  </w:r>
                  <w:r>
                    <w:rPr>
                      <w:color w:val="auto"/>
                      <w:highlight w:val="none"/>
                    </w:rPr>
                    <w:t>.0</w:t>
                  </w:r>
                </w:p>
                <w:p w14:paraId="6B08CF53">
                  <w:pPr>
                    <w:pStyle w:val="10"/>
                    <w:bidi w:val="0"/>
                    <w:rPr>
                      <w:color w:val="auto"/>
                      <w:highlight w:val="none"/>
                    </w:rPr>
                  </w:pPr>
                  <w:r>
                    <w:rPr>
                      <w:rFonts w:hint="eastAsia"/>
                      <w:color w:val="auto"/>
                      <w:highlight w:val="none"/>
                      <w:lang w:val="en-US" w:eastAsia="zh-CN"/>
                    </w:rPr>
                    <w:t>16</w:t>
                  </w:r>
                  <w:r>
                    <w:rPr>
                      <w:color w:val="auto"/>
                      <w:highlight w:val="none"/>
                    </w:rPr>
                    <w:t>.0</w:t>
                  </w:r>
                </w:p>
              </w:tc>
              <w:tc>
                <w:tcPr>
                  <w:tcW w:w="55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62AA469">
                  <w:pPr>
                    <w:pStyle w:val="10"/>
                    <w:bidi w:val="0"/>
                    <w:rPr>
                      <w:rFonts w:hint="eastAsia"/>
                      <w:color w:val="auto"/>
                      <w:highlight w:val="none"/>
                      <w:lang w:val="en-US" w:eastAsia="zh-CN"/>
                    </w:rPr>
                  </w:pPr>
                  <w:r>
                    <w:rPr>
                      <w:rFonts w:hint="eastAsia"/>
                      <w:color w:val="auto"/>
                      <w:highlight w:val="none"/>
                      <w:lang w:val="en-US" w:eastAsia="zh-CN"/>
                    </w:rPr>
                    <w:t>36.3</w:t>
                  </w:r>
                </w:p>
                <w:p w14:paraId="515C3DBB">
                  <w:pPr>
                    <w:pStyle w:val="10"/>
                    <w:bidi w:val="0"/>
                    <w:rPr>
                      <w:rFonts w:hint="eastAsia"/>
                      <w:color w:val="auto"/>
                      <w:highlight w:val="none"/>
                      <w:lang w:val="en-US" w:eastAsia="zh-CN"/>
                    </w:rPr>
                  </w:pPr>
                  <w:r>
                    <w:rPr>
                      <w:rFonts w:hint="eastAsia"/>
                      <w:color w:val="auto"/>
                      <w:highlight w:val="none"/>
                      <w:lang w:val="en-US" w:eastAsia="zh-CN"/>
                    </w:rPr>
                    <w:t>36.3</w:t>
                  </w:r>
                </w:p>
                <w:p w14:paraId="2F7D0125">
                  <w:pPr>
                    <w:pStyle w:val="10"/>
                    <w:bidi w:val="0"/>
                    <w:rPr>
                      <w:rFonts w:hint="eastAsia"/>
                      <w:color w:val="auto"/>
                      <w:highlight w:val="none"/>
                      <w:lang w:val="en-US" w:eastAsia="zh-CN"/>
                    </w:rPr>
                  </w:pPr>
                  <w:r>
                    <w:rPr>
                      <w:rFonts w:hint="eastAsia"/>
                      <w:color w:val="auto"/>
                      <w:highlight w:val="none"/>
                      <w:lang w:val="en-US" w:eastAsia="zh-CN"/>
                    </w:rPr>
                    <w:t>36.3</w:t>
                  </w:r>
                </w:p>
                <w:p w14:paraId="39ACCFBC">
                  <w:pPr>
                    <w:pStyle w:val="10"/>
                    <w:bidi w:val="0"/>
                    <w:rPr>
                      <w:rFonts w:hint="default"/>
                      <w:color w:val="auto"/>
                      <w:highlight w:val="none"/>
                      <w:lang w:val="en-US" w:eastAsia="zh-CN"/>
                    </w:rPr>
                  </w:pPr>
                  <w:r>
                    <w:rPr>
                      <w:rFonts w:hint="eastAsia"/>
                      <w:color w:val="auto"/>
                      <w:highlight w:val="none"/>
                      <w:lang w:val="en-US" w:eastAsia="zh-CN"/>
                    </w:rPr>
                    <w:t>36.3</w:t>
                  </w:r>
                </w:p>
              </w:tc>
              <w:tc>
                <w:tcPr>
                  <w:tcW w:w="51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3A0863BB">
                  <w:pPr>
                    <w:pStyle w:val="10"/>
                    <w:bidi w:val="0"/>
                    <w:rPr>
                      <w:color w:val="auto"/>
                      <w:highlight w:val="none"/>
                    </w:rPr>
                  </w:pPr>
                  <w:r>
                    <w:rPr>
                      <w:color w:val="auto"/>
                      <w:highlight w:val="none"/>
                    </w:rPr>
                    <w:t>1</w:t>
                  </w:r>
                </w:p>
              </w:tc>
            </w:tr>
            <w:tr w14:paraId="0CE96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A8DF3BC">
                  <w:pPr>
                    <w:pStyle w:val="10"/>
                    <w:bidi w:val="0"/>
                    <w:rPr>
                      <w:color w:val="auto"/>
                    </w:rPr>
                  </w:pPr>
                  <w:r>
                    <w:rPr>
                      <w:color w:val="auto"/>
                    </w:rPr>
                    <w:t>6</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700962A7">
                  <w:pPr>
                    <w:pStyle w:val="10"/>
                    <w:bidi w:val="0"/>
                    <w:ind w:firstLine="0" w:firstLineChars="0"/>
                    <w:rPr>
                      <w:color w:val="auto"/>
                    </w:rPr>
                  </w:pPr>
                  <w:r>
                    <w:rPr>
                      <w:color w:val="auto"/>
                    </w:rPr>
                    <w:t>生产车间</w:t>
                  </w:r>
                </w:p>
              </w:tc>
              <w:tc>
                <w:tcPr>
                  <w:tcW w:w="4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698E4AA3">
                  <w:pPr>
                    <w:pStyle w:val="10"/>
                    <w:bidi w:val="0"/>
                    <w:rPr>
                      <w:color w:val="auto"/>
                    </w:rPr>
                  </w:pPr>
                  <w:r>
                    <w:rPr>
                      <w:color w:val="auto"/>
                    </w:rPr>
                    <w:t>输送设备</w:t>
                  </w:r>
                </w:p>
              </w:tc>
              <w:tc>
                <w:tcPr>
                  <w:tcW w:w="37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5BE6DBEF">
                  <w:pPr>
                    <w:pStyle w:val="10"/>
                    <w:bidi w:val="0"/>
                    <w:rPr>
                      <w:color w:val="auto"/>
                      <w:highlight w:val="none"/>
                    </w:rPr>
                  </w:pPr>
                  <w:r>
                    <w:rPr>
                      <w:rFonts w:hint="eastAsia"/>
                      <w:color w:val="auto"/>
                      <w:highlight w:val="none"/>
                    </w:rPr>
                    <w:t>/</w:t>
                  </w:r>
                </w:p>
              </w:tc>
              <w:tc>
                <w:tcPr>
                  <w:tcW w:w="93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15170EA3">
                  <w:pPr>
                    <w:pStyle w:val="10"/>
                    <w:bidi w:val="0"/>
                    <w:rPr>
                      <w:rFonts w:hint="default"/>
                      <w:color w:val="auto"/>
                      <w:lang w:val="en-US" w:eastAsia="zh-CN"/>
                    </w:rPr>
                  </w:pPr>
                  <w:r>
                    <w:rPr>
                      <w:color w:val="auto"/>
                    </w:rPr>
                    <w:t>60</w:t>
                  </w:r>
                </w:p>
              </w:tc>
              <w:tc>
                <w:tcPr>
                  <w:tcW w:w="718" w:type="dxa"/>
                  <w:vMerge w:val="continue"/>
                  <w:tcBorders>
                    <w:left w:val="single" w:color="auto" w:sz="4" w:space="0"/>
                    <w:right w:val="single" w:color="auto" w:sz="4" w:space="0"/>
                  </w:tcBorders>
                  <w:shd w:val="clear" w:color="auto" w:fill="auto"/>
                  <w:tcMar>
                    <w:top w:w="0" w:type="dxa"/>
                    <w:left w:w="0" w:type="dxa"/>
                    <w:bottom w:w="0" w:type="dxa"/>
                    <w:right w:w="0" w:type="dxa"/>
                  </w:tcMar>
                  <w:vAlign w:val="center"/>
                </w:tcPr>
                <w:p w14:paraId="151194D1">
                  <w:pPr>
                    <w:pStyle w:val="10"/>
                    <w:bidi w:val="0"/>
                    <w:rPr>
                      <w:color w:val="auto"/>
                      <w:highlight w:val="none"/>
                    </w:rPr>
                  </w:pPr>
                </w:p>
              </w:tc>
              <w:tc>
                <w:tcPr>
                  <w:tcW w:w="73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1894C566">
                  <w:pPr>
                    <w:pStyle w:val="10"/>
                    <w:bidi w:val="0"/>
                    <w:ind w:firstLine="0" w:firstLineChars="0"/>
                    <w:rPr>
                      <w:rFonts w:hint="default"/>
                      <w:color w:val="auto"/>
                      <w:highlight w:val="none"/>
                      <w:lang w:val="en-US" w:eastAsia="zh-CN"/>
                    </w:rPr>
                  </w:pPr>
                  <w:r>
                    <w:rPr>
                      <w:rFonts w:hint="eastAsia"/>
                      <w:color w:val="auto"/>
                      <w:highlight w:val="none"/>
                      <w:lang w:val="en-US" w:eastAsia="zh-CN"/>
                    </w:rPr>
                    <w:t>12.6</w:t>
                  </w:r>
                </w:p>
                <w:p w14:paraId="5FF2EA89">
                  <w:pPr>
                    <w:pStyle w:val="10"/>
                    <w:bidi w:val="0"/>
                    <w:ind w:firstLine="0" w:firstLineChars="0"/>
                    <w:rPr>
                      <w:rFonts w:hint="default"/>
                      <w:color w:val="auto"/>
                      <w:highlight w:val="none"/>
                      <w:lang w:val="en-US" w:eastAsia="zh-CN"/>
                    </w:rPr>
                  </w:pPr>
                  <w:r>
                    <w:rPr>
                      <w:rFonts w:hint="eastAsia"/>
                      <w:color w:val="auto"/>
                      <w:highlight w:val="none"/>
                      <w:lang w:val="en-US" w:eastAsia="zh-CN"/>
                    </w:rPr>
                    <w:t>8.1</w:t>
                  </w:r>
                </w:p>
                <w:p w14:paraId="3739AF39">
                  <w:pPr>
                    <w:pStyle w:val="10"/>
                    <w:bidi w:val="0"/>
                    <w:ind w:firstLine="0" w:firstLineChars="0"/>
                    <w:rPr>
                      <w:rFonts w:hint="default"/>
                      <w:color w:val="auto"/>
                      <w:highlight w:val="none"/>
                      <w:lang w:val="en-US" w:eastAsia="zh-CN"/>
                    </w:rPr>
                  </w:pPr>
                  <w:r>
                    <w:rPr>
                      <w:rFonts w:hint="eastAsia"/>
                      <w:color w:val="auto"/>
                      <w:highlight w:val="none"/>
                      <w:lang w:val="en-US" w:eastAsia="zh-CN"/>
                    </w:rPr>
                    <w:t>1.2</w:t>
                  </w:r>
                </w:p>
              </w:tc>
              <w:tc>
                <w:tcPr>
                  <w:tcW w:w="732"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31F8E978">
                  <w:pPr>
                    <w:pStyle w:val="10"/>
                    <w:bidi w:val="0"/>
                    <w:ind w:firstLine="0" w:firstLineChars="0"/>
                    <w:rPr>
                      <w:rFonts w:hint="eastAsia"/>
                      <w:color w:val="auto"/>
                      <w:highlight w:val="none"/>
                      <w:lang w:val="en-US" w:eastAsia="zh-CN"/>
                    </w:rPr>
                  </w:pPr>
                  <w:r>
                    <w:rPr>
                      <w:rFonts w:hint="eastAsia"/>
                      <w:color w:val="auto"/>
                      <w:highlight w:val="none"/>
                      <w:lang w:val="en-US" w:eastAsia="zh-CN"/>
                    </w:rPr>
                    <w:t>25.3</w:t>
                  </w:r>
                </w:p>
                <w:p w14:paraId="73F74591">
                  <w:pPr>
                    <w:pStyle w:val="10"/>
                    <w:bidi w:val="0"/>
                    <w:ind w:firstLine="0" w:firstLineChars="0"/>
                    <w:rPr>
                      <w:rFonts w:hint="eastAsia"/>
                      <w:color w:val="auto"/>
                      <w:highlight w:val="none"/>
                      <w:lang w:val="en-US" w:eastAsia="zh-CN"/>
                    </w:rPr>
                  </w:pPr>
                  <w:r>
                    <w:rPr>
                      <w:rFonts w:hint="eastAsia"/>
                      <w:color w:val="auto"/>
                      <w:highlight w:val="none"/>
                      <w:lang w:val="en-US" w:eastAsia="zh-CN"/>
                    </w:rPr>
                    <w:t>10.7</w:t>
                  </w:r>
                </w:p>
                <w:p w14:paraId="3F773301">
                  <w:pPr>
                    <w:pStyle w:val="10"/>
                    <w:bidi w:val="0"/>
                    <w:ind w:firstLine="0" w:firstLineChars="0"/>
                    <w:rPr>
                      <w:rFonts w:hint="eastAsia"/>
                      <w:color w:val="auto"/>
                      <w:highlight w:val="none"/>
                      <w:lang w:val="en-US" w:eastAsia="zh-CN"/>
                    </w:rPr>
                  </w:pPr>
                  <w:r>
                    <w:rPr>
                      <w:rFonts w:hint="eastAsia"/>
                      <w:color w:val="auto"/>
                      <w:highlight w:val="none"/>
                      <w:lang w:val="en-US" w:eastAsia="zh-CN"/>
                    </w:rPr>
                    <w:t>17.7</w:t>
                  </w:r>
                </w:p>
                <w:p w14:paraId="1F7530DF">
                  <w:pPr>
                    <w:pStyle w:val="10"/>
                    <w:bidi w:val="0"/>
                    <w:ind w:firstLine="0" w:firstLineChars="0"/>
                    <w:rPr>
                      <w:rFonts w:hint="default"/>
                      <w:color w:val="auto"/>
                      <w:highlight w:val="none"/>
                      <w:lang w:val="en-US" w:eastAsia="zh-CN"/>
                    </w:rPr>
                  </w:pPr>
                  <w:r>
                    <w:rPr>
                      <w:rFonts w:hint="eastAsia"/>
                      <w:color w:val="auto"/>
                      <w:highlight w:val="none"/>
                      <w:lang w:val="en-US" w:eastAsia="zh-CN"/>
                    </w:rPr>
                    <w:t>8.0</w:t>
                  </w:r>
                </w:p>
              </w:tc>
              <w:tc>
                <w:tcPr>
                  <w:tcW w:w="777"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769BBCBC">
                  <w:pPr>
                    <w:pStyle w:val="10"/>
                    <w:bidi w:val="0"/>
                    <w:ind w:firstLine="0" w:firstLineChars="0"/>
                    <w:rPr>
                      <w:rFonts w:hint="eastAsia"/>
                      <w:color w:val="auto"/>
                      <w:highlight w:val="none"/>
                      <w:lang w:val="en-US" w:eastAsia="zh-CN"/>
                    </w:rPr>
                  </w:pPr>
                  <w:r>
                    <w:rPr>
                      <w:rFonts w:hint="eastAsia"/>
                      <w:color w:val="auto"/>
                      <w:highlight w:val="none"/>
                      <w:lang w:val="en-US" w:eastAsia="zh-CN"/>
                    </w:rPr>
                    <w:t>49.3</w:t>
                  </w:r>
                </w:p>
                <w:p w14:paraId="2F383A71">
                  <w:pPr>
                    <w:pStyle w:val="10"/>
                    <w:bidi w:val="0"/>
                    <w:ind w:firstLine="0" w:firstLineChars="0"/>
                    <w:rPr>
                      <w:rFonts w:hint="eastAsia"/>
                      <w:color w:val="auto"/>
                      <w:highlight w:val="none"/>
                      <w:lang w:val="en-US" w:eastAsia="zh-CN"/>
                    </w:rPr>
                  </w:pPr>
                  <w:r>
                    <w:rPr>
                      <w:rFonts w:hint="eastAsia"/>
                      <w:color w:val="auto"/>
                      <w:highlight w:val="none"/>
                      <w:lang w:val="en-US" w:eastAsia="zh-CN"/>
                    </w:rPr>
                    <w:t>49.3</w:t>
                  </w:r>
                </w:p>
                <w:p w14:paraId="232C4A58">
                  <w:pPr>
                    <w:pStyle w:val="10"/>
                    <w:bidi w:val="0"/>
                    <w:ind w:firstLine="0" w:firstLineChars="0"/>
                    <w:rPr>
                      <w:rFonts w:hint="eastAsia"/>
                      <w:color w:val="auto"/>
                      <w:highlight w:val="none"/>
                      <w:lang w:val="en-US" w:eastAsia="zh-CN"/>
                    </w:rPr>
                  </w:pPr>
                  <w:r>
                    <w:rPr>
                      <w:rFonts w:hint="eastAsia"/>
                      <w:color w:val="auto"/>
                      <w:highlight w:val="none"/>
                      <w:lang w:val="en-US" w:eastAsia="zh-CN"/>
                    </w:rPr>
                    <w:t>49.3</w:t>
                  </w:r>
                </w:p>
                <w:p w14:paraId="7AF02111">
                  <w:pPr>
                    <w:pStyle w:val="10"/>
                    <w:bidi w:val="0"/>
                    <w:ind w:firstLine="0" w:firstLineChars="0"/>
                    <w:rPr>
                      <w:rFonts w:hint="default"/>
                      <w:color w:val="auto"/>
                      <w:highlight w:val="none"/>
                      <w:lang w:val="en-US" w:eastAsia="zh-CN"/>
                    </w:rPr>
                  </w:pPr>
                  <w:r>
                    <w:rPr>
                      <w:rFonts w:hint="eastAsia"/>
                      <w:color w:val="auto"/>
                      <w:highlight w:val="none"/>
                      <w:lang w:val="en-US" w:eastAsia="zh-CN"/>
                    </w:rPr>
                    <w:t>49.3</w:t>
                  </w:r>
                </w:p>
              </w:tc>
              <w:tc>
                <w:tcPr>
                  <w:tcW w:w="472" w:type="dxa"/>
                  <w:vMerge w:val="continue"/>
                  <w:tcBorders>
                    <w:left w:val="single" w:color="auto" w:sz="4" w:space="0"/>
                    <w:right w:val="single" w:color="auto" w:sz="4" w:space="0"/>
                  </w:tcBorders>
                  <w:shd w:val="clear" w:color="auto" w:fill="auto"/>
                  <w:tcMar>
                    <w:top w:w="0" w:type="dxa"/>
                    <w:left w:w="0" w:type="dxa"/>
                    <w:bottom w:w="0" w:type="dxa"/>
                    <w:right w:w="0" w:type="dxa"/>
                  </w:tcMar>
                  <w:vAlign w:val="center"/>
                </w:tcPr>
                <w:p w14:paraId="23736E0D">
                  <w:pPr>
                    <w:pStyle w:val="10"/>
                    <w:bidi w:val="0"/>
                    <w:rPr>
                      <w:color w:val="auto"/>
                      <w:highlight w:val="none"/>
                    </w:rPr>
                  </w:pPr>
                </w:p>
              </w:tc>
              <w:tc>
                <w:tcPr>
                  <w:tcW w:w="833"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06A9ACA">
                  <w:pPr>
                    <w:pStyle w:val="10"/>
                    <w:bidi w:val="0"/>
                    <w:rPr>
                      <w:color w:val="auto"/>
                      <w:highlight w:val="none"/>
                    </w:rPr>
                  </w:pPr>
                  <w:r>
                    <w:rPr>
                      <w:rFonts w:hint="eastAsia"/>
                      <w:color w:val="auto"/>
                      <w:highlight w:val="none"/>
                      <w:lang w:val="en-US" w:eastAsia="zh-CN"/>
                    </w:rPr>
                    <w:t>16</w:t>
                  </w:r>
                  <w:r>
                    <w:rPr>
                      <w:color w:val="auto"/>
                      <w:highlight w:val="none"/>
                    </w:rPr>
                    <w:t>.0</w:t>
                  </w:r>
                </w:p>
                <w:p w14:paraId="3CA68B68">
                  <w:pPr>
                    <w:pStyle w:val="10"/>
                    <w:bidi w:val="0"/>
                    <w:rPr>
                      <w:color w:val="auto"/>
                      <w:highlight w:val="none"/>
                    </w:rPr>
                  </w:pPr>
                  <w:r>
                    <w:rPr>
                      <w:rFonts w:hint="eastAsia"/>
                      <w:color w:val="auto"/>
                      <w:highlight w:val="none"/>
                      <w:lang w:val="en-US" w:eastAsia="zh-CN"/>
                    </w:rPr>
                    <w:t>16</w:t>
                  </w:r>
                  <w:r>
                    <w:rPr>
                      <w:color w:val="auto"/>
                      <w:highlight w:val="none"/>
                    </w:rPr>
                    <w:t>.0</w:t>
                  </w:r>
                </w:p>
                <w:p w14:paraId="5DA3A911">
                  <w:pPr>
                    <w:pStyle w:val="10"/>
                    <w:bidi w:val="0"/>
                    <w:rPr>
                      <w:color w:val="auto"/>
                      <w:highlight w:val="none"/>
                    </w:rPr>
                  </w:pPr>
                  <w:r>
                    <w:rPr>
                      <w:rFonts w:hint="eastAsia"/>
                      <w:color w:val="auto"/>
                      <w:highlight w:val="none"/>
                      <w:lang w:val="en-US" w:eastAsia="zh-CN"/>
                    </w:rPr>
                    <w:t>16</w:t>
                  </w:r>
                  <w:r>
                    <w:rPr>
                      <w:color w:val="auto"/>
                      <w:highlight w:val="none"/>
                    </w:rPr>
                    <w:t>.0</w:t>
                  </w:r>
                </w:p>
                <w:p w14:paraId="1CABA2EC">
                  <w:pPr>
                    <w:pStyle w:val="10"/>
                    <w:bidi w:val="0"/>
                    <w:rPr>
                      <w:color w:val="auto"/>
                      <w:highlight w:val="none"/>
                    </w:rPr>
                  </w:pPr>
                  <w:r>
                    <w:rPr>
                      <w:rFonts w:hint="eastAsia"/>
                      <w:color w:val="auto"/>
                      <w:highlight w:val="none"/>
                      <w:lang w:val="en-US" w:eastAsia="zh-CN"/>
                    </w:rPr>
                    <w:t>16</w:t>
                  </w:r>
                  <w:r>
                    <w:rPr>
                      <w:color w:val="auto"/>
                      <w:highlight w:val="none"/>
                    </w:rPr>
                    <w:t>.0</w:t>
                  </w:r>
                </w:p>
              </w:tc>
              <w:tc>
                <w:tcPr>
                  <w:tcW w:w="555"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5D6B537F">
                  <w:pPr>
                    <w:pStyle w:val="10"/>
                    <w:bidi w:val="0"/>
                    <w:rPr>
                      <w:rFonts w:hint="eastAsia"/>
                      <w:color w:val="auto"/>
                      <w:highlight w:val="none"/>
                      <w:lang w:val="en-US" w:eastAsia="zh-CN"/>
                    </w:rPr>
                  </w:pPr>
                  <w:r>
                    <w:rPr>
                      <w:rFonts w:hint="eastAsia"/>
                      <w:color w:val="auto"/>
                      <w:highlight w:val="none"/>
                      <w:lang w:val="en-US" w:eastAsia="zh-CN"/>
                    </w:rPr>
                    <w:t>33.3</w:t>
                  </w:r>
                </w:p>
                <w:p w14:paraId="63FE20AE">
                  <w:pPr>
                    <w:pStyle w:val="10"/>
                    <w:bidi w:val="0"/>
                    <w:rPr>
                      <w:rFonts w:hint="eastAsia"/>
                      <w:color w:val="auto"/>
                      <w:highlight w:val="none"/>
                      <w:lang w:val="en-US" w:eastAsia="zh-CN"/>
                    </w:rPr>
                  </w:pPr>
                  <w:r>
                    <w:rPr>
                      <w:rFonts w:hint="eastAsia"/>
                      <w:color w:val="auto"/>
                      <w:highlight w:val="none"/>
                      <w:lang w:val="en-US" w:eastAsia="zh-CN"/>
                    </w:rPr>
                    <w:t>33.3</w:t>
                  </w:r>
                </w:p>
                <w:p w14:paraId="6996C17D">
                  <w:pPr>
                    <w:pStyle w:val="10"/>
                    <w:bidi w:val="0"/>
                    <w:rPr>
                      <w:rFonts w:hint="eastAsia"/>
                      <w:color w:val="auto"/>
                      <w:highlight w:val="none"/>
                      <w:lang w:val="en-US" w:eastAsia="zh-CN"/>
                    </w:rPr>
                  </w:pPr>
                  <w:r>
                    <w:rPr>
                      <w:rFonts w:hint="eastAsia"/>
                      <w:color w:val="auto"/>
                      <w:highlight w:val="none"/>
                      <w:lang w:val="en-US" w:eastAsia="zh-CN"/>
                    </w:rPr>
                    <w:t>33.3</w:t>
                  </w:r>
                </w:p>
                <w:p w14:paraId="7999F445">
                  <w:pPr>
                    <w:pStyle w:val="10"/>
                    <w:bidi w:val="0"/>
                    <w:rPr>
                      <w:rFonts w:hint="default"/>
                      <w:color w:val="auto"/>
                      <w:highlight w:val="none"/>
                      <w:lang w:val="en-US" w:eastAsia="zh-CN"/>
                    </w:rPr>
                  </w:pPr>
                  <w:r>
                    <w:rPr>
                      <w:rFonts w:hint="eastAsia"/>
                      <w:color w:val="auto"/>
                      <w:highlight w:val="none"/>
                      <w:lang w:val="en-US" w:eastAsia="zh-CN"/>
                    </w:rPr>
                    <w:t>33.3</w:t>
                  </w:r>
                </w:p>
              </w:tc>
              <w:tc>
                <w:tcPr>
                  <w:tcW w:w="518" w:type="dxa"/>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0F85426B">
                  <w:pPr>
                    <w:pStyle w:val="10"/>
                    <w:bidi w:val="0"/>
                    <w:rPr>
                      <w:color w:val="auto"/>
                      <w:highlight w:val="none"/>
                    </w:rPr>
                  </w:pPr>
                  <w:r>
                    <w:rPr>
                      <w:color w:val="auto"/>
                      <w:highlight w:val="none"/>
                    </w:rPr>
                    <w:t>1</w:t>
                  </w:r>
                </w:p>
              </w:tc>
            </w:tr>
            <w:tr w14:paraId="33D66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843" w:type="dxa"/>
                  <w:gridSpan w:val="13"/>
                  <w:tcBorders>
                    <w:top w:val="single" w:color="auto" w:sz="4" w:space="0"/>
                    <w:left w:val="single" w:color="auto" w:sz="4" w:space="0"/>
                    <w:bottom w:val="single" w:color="auto" w:sz="4" w:space="0"/>
                    <w:right w:val="single" w:color="auto" w:sz="4" w:space="0"/>
                  </w:tcBorders>
                  <w:shd w:val="clear" w:color="auto" w:fill="auto"/>
                  <w:tcMar>
                    <w:top w:w="0" w:type="dxa"/>
                    <w:left w:w="0" w:type="dxa"/>
                    <w:bottom w:w="0" w:type="dxa"/>
                    <w:right w:w="0" w:type="dxa"/>
                  </w:tcMar>
                  <w:vAlign w:val="center"/>
                </w:tcPr>
                <w:p w14:paraId="247AA37B">
                  <w:pPr>
                    <w:pStyle w:val="10"/>
                    <w:bidi w:val="0"/>
                    <w:jc w:val="both"/>
                    <w:rPr>
                      <w:rFonts w:hint="default" w:eastAsia="宋体"/>
                      <w:color w:val="auto"/>
                      <w:highlight w:val="none"/>
                      <w:lang w:val="en-US" w:eastAsia="zh-CN"/>
                    </w:rPr>
                  </w:pPr>
                  <w:r>
                    <w:rPr>
                      <w:rFonts w:hint="eastAsia"/>
                      <w:color w:val="auto"/>
                      <w:highlight w:val="none"/>
                      <w:lang w:val="en-US" w:eastAsia="zh-CN"/>
                    </w:rPr>
                    <w:t>备注：同类型生产设备等效为一个点声源。</w:t>
                  </w:r>
                </w:p>
              </w:tc>
            </w:tr>
          </w:tbl>
          <w:p w14:paraId="12BD795F">
            <w:pPr>
              <w:pStyle w:val="10"/>
              <w:bidi w:val="0"/>
              <w:rPr>
                <w:rFonts w:hint="eastAsia"/>
                <w:color w:val="auto"/>
                <w:lang w:val="en-US" w:eastAsia="zh-CN"/>
              </w:rPr>
            </w:pPr>
          </w:p>
          <w:p w14:paraId="7D8CB15E">
            <w:pPr>
              <w:bidi w:val="0"/>
              <w:rPr>
                <w:rFonts w:hint="eastAsia"/>
                <w:color w:val="auto"/>
                <w:lang w:val="en-US" w:eastAsia="zh-CN"/>
              </w:rPr>
            </w:pPr>
            <w:r>
              <w:rPr>
                <w:rFonts w:hint="eastAsia"/>
                <w:color w:val="auto"/>
                <w:lang w:val="en-US" w:eastAsia="zh-CN"/>
              </w:rPr>
              <w:t>（2）噪声达标分析</w:t>
            </w:r>
          </w:p>
          <w:p w14:paraId="13A80D9C">
            <w:pPr>
              <w:bidi w:val="0"/>
              <w:rPr>
                <w:rFonts w:hint="default" w:ascii="Times New Roman" w:hAnsi="Times New Roman" w:cs="Times New Roman"/>
                <w:color w:val="auto"/>
                <w:szCs w:val="24"/>
              </w:rPr>
            </w:pPr>
            <w:r>
              <w:rPr>
                <w:rFonts w:hint="default"/>
                <w:color w:val="auto"/>
              </w:rPr>
              <w:t>根据本项目设备</w:t>
            </w:r>
            <w:r>
              <w:rPr>
                <w:rFonts w:hint="default"/>
                <w:color w:val="auto"/>
                <w:lang w:val="en-US" w:eastAsia="zh-CN"/>
              </w:rPr>
              <w:t>声源</w:t>
            </w:r>
            <w:r>
              <w:rPr>
                <w:rFonts w:hint="default"/>
                <w:color w:val="auto"/>
              </w:rPr>
              <w:t>特征和声环境特征的特点</w:t>
            </w:r>
            <w:r>
              <w:rPr>
                <w:rFonts w:hint="default" w:ascii="Times New Roman" w:hAnsi="Times New Roman" w:cs="Times New Roman"/>
                <w:color w:val="auto"/>
                <w:szCs w:val="24"/>
              </w:rPr>
              <w:t>，视设备声源为点声源，声场为半自由声场，依据《环境影响评价技术导则</w:t>
            </w:r>
            <w:r>
              <w:rPr>
                <w:rFonts w:hint="eastAsia" w:ascii="Times New Roman" w:hAnsi="Times New Roman" w:cs="Times New Roman"/>
                <w:color w:val="auto"/>
                <w:szCs w:val="24"/>
                <w:lang w:val="en-US" w:eastAsia="zh-CN"/>
              </w:rPr>
              <w:t xml:space="preserve"> </w:t>
            </w:r>
            <w:r>
              <w:rPr>
                <w:rFonts w:hint="default" w:ascii="Times New Roman" w:hAnsi="Times New Roman" w:cs="Times New Roman"/>
                <w:color w:val="auto"/>
                <w:szCs w:val="24"/>
              </w:rPr>
              <w:t>声环境》（</w:t>
            </w:r>
            <w:r>
              <w:rPr>
                <w:rFonts w:hint="eastAsia" w:ascii="Times New Roman" w:hAnsi="Times New Roman" w:eastAsia="宋体" w:cs="Times New Roman"/>
                <w:color w:val="auto"/>
                <w:szCs w:val="24"/>
                <w:lang w:eastAsia="zh-CN"/>
              </w:rPr>
              <w:t>HJ2.4-2021</w:t>
            </w:r>
            <w:r>
              <w:rPr>
                <w:rFonts w:hint="default" w:ascii="Times New Roman" w:hAnsi="Times New Roman" w:cs="Times New Roman"/>
                <w:color w:val="auto"/>
                <w:szCs w:val="24"/>
              </w:rPr>
              <w:t>），选用无指向性声源几何发散衰减预测模式预测厂界噪声。</w:t>
            </w:r>
          </w:p>
          <w:p w14:paraId="11D2BD4D">
            <w:pPr>
              <w:spacing w:line="360" w:lineRule="auto"/>
              <w:ind w:firstLine="480" w:firstLineChars="200"/>
              <w:rPr>
                <w:rFonts w:hint="default" w:ascii="Times New Roman" w:hAnsi="Times New Roman" w:cs="Times New Roman"/>
                <w:color w:val="auto"/>
                <w:sz w:val="24"/>
                <w:szCs w:val="24"/>
              </w:rPr>
            </w:pPr>
          </w:p>
          <w:p w14:paraId="310474A3">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 1 \* GB3 \* MERGEFORMAT </w:instrText>
            </w:r>
            <w:r>
              <w:rPr>
                <w:rFonts w:hint="default" w:ascii="Times New Roman" w:hAnsi="Times New Roman" w:cs="Times New Roman"/>
                <w:color w:val="auto"/>
                <w:sz w:val="24"/>
                <w:szCs w:val="24"/>
              </w:rPr>
              <w:fldChar w:fldCharType="separate"/>
            </w:r>
            <w:r>
              <w:rPr>
                <w:color w:val="auto"/>
              </w:rPr>
              <w:t>①</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点声源预测模式</w:t>
            </w:r>
          </w:p>
          <w:p w14:paraId="625449B5">
            <w:pPr>
              <w:spacing w:before="156" w:beforeLines="50" w:line="360" w:lineRule="auto"/>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L</w:t>
            </w:r>
            <w:r>
              <w:rPr>
                <w:rFonts w:hint="default" w:ascii="Times New Roman" w:hAnsi="Times New Roman" w:cs="Times New Roman"/>
                <w:bCs/>
                <w:color w:val="auto"/>
                <w:sz w:val="24"/>
                <w:szCs w:val="24"/>
                <w:vertAlign w:val="subscript"/>
              </w:rPr>
              <w:t>P</w:t>
            </w:r>
            <w:r>
              <w:rPr>
                <w:rFonts w:hint="default" w:ascii="Times New Roman" w:hAnsi="Times New Roman" w:cs="Times New Roman"/>
                <w:bCs/>
                <w:color w:val="auto"/>
                <w:sz w:val="24"/>
                <w:szCs w:val="24"/>
              </w:rPr>
              <w:t>（r）=L</w:t>
            </w:r>
            <w:r>
              <w:rPr>
                <w:rFonts w:hint="default" w:ascii="Times New Roman" w:hAnsi="Times New Roman" w:cs="Times New Roman"/>
                <w:bCs/>
                <w:color w:val="auto"/>
                <w:sz w:val="24"/>
                <w:szCs w:val="24"/>
                <w:vertAlign w:val="subscript"/>
              </w:rPr>
              <w:t>P</w:t>
            </w:r>
            <w:r>
              <w:rPr>
                <w:rFonts w:hint="default" w:ascii="Times New Roman" w:hAnsi="Times New Roman" w:cs="Times New Roman"/>
                <w:bCs/>
                <w:color w:val="auto"/>
                <w:sz w:val="24"/>
                <w:szCs w:val="24"/>
              </w:rPr>
              <w:t>（r</w:t>
            </w:r>
            <w:r>
              <w:rPr>
                <w:rFonts w:hint="default" w:ascii="Times New Roman" w:hAnsi="Times New Roman" w:cs="Times New Roman"/>
                <w:bCs/>
                <w:color w:val="auto"/>
                <w:sz w:val="24"/>
                <w:szCs w:val="24"/>
                <w:vertAlign w:val="subscript"/>
              </w:rPr>
              <w:t>0</w:t>
            </w:r>
            <w:r>
              <w:rPr>
                <w:rFonts w:hint="default" w:ascii="Times New Roman" w:hAnsi="Times New Roman" w:cs="Times New Roman"/>
                <w:bCs/>
                <w:color w:val="auto"/>
                <w:sz w:val="24"/>
                <w:szCs w:val="24"/>
              </w:rPr>
              <w:t>）-20lg（r/r</w:t>
            </w:r>
            <w:r>
              <w:rPr>
                <w:rFonts w:hint="default" w:ascii="Times New Roman" w:hAnsi="Times New Roman" w:cs="Times New Roman"/>
                <w:bCs/>
                <w:color w:val="auto"/>
                <w:sz w:val="24"/>
                <w:szCs w:val="24"/>
                <w:vertAlign w:val="subscript"/>
              </w:rPr>
              <w:t>0</w:t>
            </w:r>
            <w:r>
              <w:rPr>
                <w:rFonts w:hint="default" w:ascii="Times New Roman" w:hAnsi="Times New Roman" w:cs="Times New Roman"/>
                <w:bCs/>
                <w:color w:val="auto"/>
                <w:sz w:val="24"/>
                <w:szCs w:val="24"/>
              </w:rPr>
              <w:t>）</w:t>
            </w:r>
          </w:p>
          <w:p w14:paraId="3536186A">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式中：L</w:t>
            </w:r>
            <w:r>
              <w:rPr>
                <w:rFonts w:hint="default" w:ascii="Times New Roman" w:hAnsi="Times New Roman" w:cs="Times New Roman"/>
                <w:color w:val="auto"/>
                <w:sz w:val="24"/>
                <w:szCs w:val="24"/>
                <w:vertAlign w:val="subscript"/>
              </w:rPr>
              <w:t>P</w:t>
            </w:r>
            <w:r>
              <w:rPr>
                <w:rFonts w:hint="default" w:ascii="Times New Roman" w:hAnsi="Times New Roman" w:cs="Times New Roman"/>
                <w:color w:val="auto"/>
                <w:sz w:val="24"/>
                <w:szCs w:val="24"/>
              </w:rPr>
              <w:t>——距声源r处的倍频带声压级，dB（A）；</w:t>
            </w:r>
          </w:p>
          <w:p w14:paraId="07A48063">
            <w:pPr>
              <w:bidi w:val="0"/>
              <w:ind w:firstLine="1200" w:firstLineChars="500"/>
              <w:rPr>
                <w:rFonts w:hint="default"/>
                <w:color w:val="auto"/>
              </w:rPr>
            </w:pPr>
            <w:r>
              <w:rPr>
                <w:rFonts w:hint="default"/>
                <w:color w:val="auto"/>
              </w:rPr>
              <w:t>r——点声源至预测点的距离，m。</w:t>
            </w:r>
          </w:p>
          <w:p w14:paraId="79FE8BE1">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 2 \* GB3 \* MERGEFORMAT </w:instrText>
            </w:r>
            <w:r>
              <w:rPr>
                <w:rFonts w:hint="default" w:ascii="Times New Roman" w:hAnsi="Times New Roman" w:cs="Times New Roman"/>
                <w:color w:val="auto"/>
                <w:sz w:val="24"/>
                <w:szCs w:val="24"/>
              </w:rPr>
              <w:fldChar w:fldCharType="separate"/>
            </w:r>
            <w:r>
              <w:rPr>
                <w:color w:val="auto"/>
              </w:rPr>
              <w:t>②</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t>多声源叠加模式</w:t>
            </w:r>
          </w:p>
          <w:p w14:paraId="0FCCDE42">
            <w:pPr>
              <w:spacing w:before="156" w:beforeLines="50" w:line="360" w:lineRule="auto"/>
              <w:ind w:left="480" w:leftChars="200" w:firstLine="2160" w:firstLineChars="900"/>
              <w:jc w:val="both"/>
              <w:rPr>
                <w:rFonts w:hint="default" w:ascii="Times New Roman" w:hAnsi="Times New Roman" w:cs="Times New Roman"/>
                <w:color w:val="auto"/>
              </w:rPr>
            </w:pPr>
            <w:r>
              <w:rPr>
                <w:rFonts w:hint="default" w:ascii="Times New Roman" w:hAnsi="Times New Roman" w:cs="Times New Roman"/>
                <w:color w:val="auto"/>
              </w:rPr>
              <w:t>L</w:t>
            </w:r>
            <w:r>
              <w:rPr>
                <w:rFonts w:hint="default" w:ascii="Times New Roman" w:hAnsi="Times New Roman" w:cs="Times New Roman"/>
                <w:color w:val="auto"/>
                <w:vertAlign w:val="subscript"/>
              </w:rPr>
              <w:t>n</w:t>
            </w:r>
            <w:r>
              <w:rPr>
                <w:rFonts w:hint="default" w:ascii="Times New Roman" w:hAnsi="Times New Roman" w:cs="Times New Roman"/>
                <w:color w:val="auto"/>
              </w:rPr>
              <w:t>=10lg（</w:t>
            </w:r>
            <w:r>
              <w:rPr>
                <w:rFonts w:hint="default" w:ascii="Times New Roman" w:hAnsi="Times New Roman" w:cs="Times New Roman"/>
                <w:color w:val="auto"/>
                <w:position w:val="-46"/>
              </w:rPr>
              <w:object>
                <v:shape id="_x0000_i1028" o:spt="75" type="#_x0000_t75" style="height:41.05pt;width:22.8pt;" o:ole="t" filled="f" o:preferrelative="t" stroked="f" coordsize="21600,21600">
                  <v:path/>
                  <v:fill on="f" focussize="0,0"/>
                  <v:stroke on="f"/>
                  <v:imagedata r:id="rId34" o:title=""/>
                  <o:lock v:ext="edit" aspectratio="t"/>
                  <w10:wrap type="none"/>
                  <w10:anchorlock/>
                </v:shape>
                <o:OLEObject Type="Embed" ProgID="Equation.KSEE3" ShapeID="_x0000_i1028" DrawAspect="Content" ObjectID="_1468075728" r:id="rId33">
                  <o:LockedField>false</o:LockedField>
                </o:OLEObject>
              </w:object>
            </w:r>
            <w:r>
              <w:rPr>
                <w:rFonts w:hint="default" w:ascii="Times New Roman" w:hAnsi="Times New Roman" w:cs="Times New Roman"/>
                <w:color w:val="auto"/>
                <w:vertAlign w:val="superscript"/>
              </w:rPr>
              <w:t>Li/10</w:t>
            </w:r>
            <w:r>
              <w:rPr>
                <w:rFonts w:hint="default" w:ascii="Times New Roman" w:hAnsi="Times New Roman" w:cs="Times New Roman"/>
                <w:color w:val="auto"/>
              </w:rPr>
              <w:t>）</w:t>
            </w:r>
          </w:p>
          <w:p w14:paraId="39A61E26">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式中：Ln——叠加后总声压级，dB（A）；</w:t>
            </w:r>
          </w:p>
          <w:p w14:paraId="19CD3FA3">
            <w:pPr>
              <w:spacing w:line="360" w:lineRule="auto"/>
              <w:ind w:firstLine="1200" w:firstLineChars="5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n——声源个数；</w:t>
            </w:r>
          </w:p>
          <w:p w14:paraId="45528C75">
            <w:pPr>
              <w:spacing w:line="360" w:lineRule="auto"/>
              <w:ind w:firstLine="1200" w:firstLineChars="500"/>
              <w:rPr>
                <w:rFonts w:hint="eastAsia"/>
                <w:color w:val="auto"/>
                <w:lang w:val="en-US" w:eastAsia="zh-CN"/>
              </w:rPr>
            </w:pPr>
            <w:r>
              <w:rPr>
                <w:rFonts w:hint="default" w:ascii="Times New Roman" w:hAnsi="Times New Roman" w:cs="Times New Roman"/>
                <w:color w:val="auto"/>
                <w:sz w:val="24"/>
                <w:szCs w:val="24"/>
              </w:rPr>
              <w:t>Li——各声源对某点的声压值，dB（A）。</w:t>
            </w:r>
          </w:p>
          <w:p w14:paraId="53CDFA6F">
            <w:pPr>
              <w:bidi w:val="0"/>
              <w:rPr>
                <w:rFonts w:hint="eastAsia"/>
                <w:color w:val="auto"/>
                <w:lang w:val="en-US" w:eastAsia="zh-CN"/>
              </w:rPr>
            </w:pPr>
            <w:r>
              <w:rPr>
                <w:rFonts w:hint="eastAsia"/>
                <w:color w:val="auto"/>
                <w:lang w:val="en-US" w:eastAsia="zh-CN"/>
              </w:rPr>
              <w:t>通过预测模型计算，项目厂界噪声预测结果与达标分析见</w:t>
            </w:r>
            <w:r>
              <w:rPr>
                <w:rFonts w:hint="eastAsia"/>
                <w:b w:val="0"/>
                <w:bCs w:val="0"/>
                <w:color w:val="auto"/>
                <w:vertAlign w:val="baseline"/>
                <w:lang w:val="en-US" w:eastAsia="zh-CN"/>
              </w:rPr>
              <w:t>表4-</w:t>
            </w:r>
            <w:r>
              <w:rPr>
                <w:rFonts w:hint="default"/>
                <w:b w:val="0"/>
                <w:bCs w:val="0"/>
                <w:color w:val="auto"/>
                <w:vertAlign w:val="baseline"/>
                <w:lang w:eastAsia="zh-CN"/>
              </w:rPr>
              <w:fldChar w:fldCharType="begin"/>
            </w:r>
            <w:r>
              <w:rPr>
                <w:rFonts w:hint="default"/>
                <w:b w:val="0"/>
                <w:bCs w:val="0"/>
                <w:color w:val="auto"/>
                <w:vertAlign w:val="baseline"/>
                <w:lang w:eastAsia="zh-CN"/>
              </w:rPr>
              <w:instrText xml:space="preserve"> SEQ 4- </w:instrText>
            </w:r>
            <w:r>
              <w:rPr>
                <w:rFonts w:hint="default"/>
                <w:b w:val="0"/>
                <w:bCs w:val="0"/>
                <w:color w:val="auto"/>
                <w:vertAlign w:val="baseline"/>
                <w:lang w:eastAsia="zh-CN"/>
              </w:rPr>
              <w:fldChar w:fldCharType="separate"/>
            </w:r>
            <w:r>
              <w:rPr>
                <w:rFonts w:hint="default"/>
                <w:b w:val="0"/>
                <w:bCs w:val="0"/>
                <w:color w:val="auto"/>
                <w:vertAlign w:val="baseline"/>
                <w:lang w:eastAsia="zh-CN"/>
              </w:rPr>
              <w:t>4</w:t>
            </w:r>
            <w:r>
              <w:rPr>
                <w:rFonts w:hint="default"/>
                <w:b w:val="0"/>
                <w:bCs w:val="0"/>
                <w:color w:val="auto"/>
                <w:vertAlign w:val="baseline"/>
                <w:lang w:eastAsia="zh-CN"/>
              </w:rPr>
              <w:fldChar w:fldCharType="end"/>
            </w:r>
            <w:r>
              <w:rPr>
                <w:rFonts w:hint="eastAsia"/>
                <w:color w:val="auto"/>
                <w:lang w:val="en-US" w:eastAsia="zh-CN"/>
              </w:rPr>
              <w:t>，声环境保护目标噪声预测结果与达标分析见表4-</w:t>
            </w:r>
            <w:r>
              <w:rPr>
                <w:rFonts w:hint="default"/>
                <w:color w:val="auto"/>
                <w:lang w:eastAsia="zh-CN"/>
              </w:rPr>
              <w:fldChar w:fldCharType="begin"/>
            </w:r>
            <w:r>
              <w:rPr>
                <w:rFonts w:hint="default"/>
                <w:color w:val="auto"/>
                <w:lang w:eastAsia="zh-CN"/>
              </w:rPr>
              <w:instrText xml:space="preserve"> SEQ 4- </w:instrText>
            </w:r>
            <w:r>
              <w:rPr>
                <w:rFonts w:hint="default"/>
                <w:color w:val="auto"/>
                <w:lang w:eastAsia="zh-CN"/>
              </w:rPr>
              <w:fldChar w:fldCharType="separate"/>
            </w:r>
            <w:r>
              <w:rPr>
                <w:rFonts w:hint="default"/>
                <w:color w:val="auto"/>
                <w:lang w:eastAsia="zh-CN"/>
              </w:rPr>
              <w:t>5</w:t>
            </w:r>
            <w:r>
              <w:rPr>
                <w:rFonts w:hint="default"/>
                <w:color w:val="auto"/>
                <w:lang w:eastAsia="zh-CN"/>
              </w:rPr>
              <w:fldChar w:fldCharType="end"/>
            </w:r>
            <w:r>
              <w:rPr>
                <w:rFonts w:hint="eastAsia"/>
                <w:color w:val="auto"/>
                <w:lang w:val="en-US" w:eastAsia="zh-CN"/>
              </w:rPr>
              <w:t>。</w:t>
            </w:r>
          </w:p>
          <w:p w14:paraId="1E690317">
            <w:pPr>
              <w:pStyle w:val="11"/>
              <w:bidi w:val="0"/>
              <w:rPr>
                <w:rFonts w:hint="eastAsia"/>
                <w:color w:val="auto"/>
                <w:lang w:val="en-US" w:eastAsia="zh-CN"/>
              </w:rPr>
            </w:pPr>
            <w:r>
              <w:rPr>
                <w:rFonts w:hint="eastAsia"/>
                <w:color w:val="auto"/>
                <w:lang w:val="en-US" w:eastAsia="zh-CN"/>
              </w:rPr>
              <w:t>表4-</w:t>
            </w:r>
            <w:r>
              <w:rPr>
                <w:rFonts w:hint="default"/>
                <w:color w:val="auto"/>
                <w:lang w:eastAsia="zh-CN"/>
              </w:rPr>
              <w:fldChar w:fldCharType="begin"/>
            </w:r>
            <w:r>
              <w:rPr>
                <w:rFonts w:hint="default"/>
                <w:color w:val="auto"/>
                <w:lang w:eastAsia="zh-CN"/>
              </w:rPr>
              <w:instrText xml:space="preserve"> SEQ 表4- </w:instrText>
            </w:r>
            <w:r>
              <w:rPr>
                <w:rFonts w:hint="default"/>
                <w:color w:val="auto"/>
                <w:lang w:eastAsia="zh-CN"/>
              </w:rPr>
              <w:fldChar w:fldCharType="separate"/>
            </w:r>
            <w:r>
              <w:rPr>
                <w:rFonts w:hint="default"/>
                <w:color w:val="auto"/>
                <w:lang w:eastAsia="zh-CN"/>
              </w:rPr>
              <w:t>4</w:t>
            </w:r>
            <w:r>
              <w:rPr>
                <w:rFonts w:hint="default"/>
                <w:color w:val="auto"/>
                <w:lang w:eastAsia="zh-CN"/>
              </w:rPr>
              <w:fldChar w:fldCharType="end"/>
            </w:r>
            <w:r>
              <w:rPr>
                <w:rFonts w:hint="eastAsia"/>
                <w:color w:val="auto"/>
                <w:lang w:val="en-US" w:eastAsia="zh-CN"/>
              </w:rPr>
              <w:t xml:space="preserve">  项目厂界噪声预测结果与达标分析表 单位：dB(A)</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1"/>
              <w:gridCol w:w="736"/>
              <w:gridCol w:w="736"/>
              <w:gridCol w:w="736"/>
              <w:gridCol w:w="1045"/>
              <w:gridCol w:w="1112"/>
              <w:gridCol w:w="1298"/>
              <w:gridCol w:w="1089"/>
            </w:tblGrid>
            <w:tr w14:paraId="4D1AA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091" w:type="dxa"/>
                  <w:vMerge w:val="restart"/>
                  <w:vAlign w:val="center"/>
                </w:tcPr>
                <w:p w14:paraId="78292305">
                  <w:pPr>
                    <w:pStyle w:val="10"/>
                    <w:widowControl w:val="0"/>
                    <w:bidi w:val="0"/>
                    <w:jc w:val="center"/>
                    <w:rPr>
                      <w:rFonts w:hint="default"/>
                      <w:color w:val="auto"/>
                      <w:lang w:val="en-US" w:eastAsia="zh-CN"/>
                    </w:rPr>
                  </w:pPr>
                  <w:r>
                    <w:rPr>
                      <w:rFonts w:hint="default"/>
                      <w:color w:val="auto"/>
                      <w:lang w:val="en-US" w:eastAsia="zh-CN"/>
                    </w:rPr>
                    <w:t>预测方位</w:t>
                  </w:r>
                </w:p>
              </w:tc>
              <w:tc>
                <w:tcPr>
                  <w:tcW w:w="2208" w:type="dxa"/>
                  <w:gridSpan w:val="3"/>
                  <w:vAlign w:val="center"/>
                </w:tcPr>
                <w:p w14:paraId="3634A160">
                  <w:pPr>
                    <w:pStyle w:val="10"/>
                    <w:widowControl w:val="0"/>
                    <w:bidi w:val="0"/>
                    <w:jc w:val="center"/>
                    <w:rPr>
                      <w:rFonts w:hint="default"/>
                      <w:color w:val="auto"/>
                      <w:lang w:val="en-US" w:eastAsia="zh-CN"/>
                    </w:rPr>
                  </w:pPr>
                  <w:r>
                    <w:rPr>
                      <w:rFonts w:hint="default"/>
                      <w:color w:val="auto"/>
                      <w:lang w:val="en-US" w:eastAsia="zh-CN"/>
                    </w:rPr>
                    <w:t>空间相对位置</w:t>
                  </w:r>
                  <w:r>
                    <w:rPr>
                      <w:rFonts w:hint="eastAsia" w:cs="Times New Roman"/>
                      <w:color w:val="auto"/>
                      <w:lang w:val="en-US" w:eastAsia="zh-CN"/>
                    </w:rPr>
                    <w:t>/</w:t>
                  </w:r>
                  <w:r>
                    <w:rPr>
                      <w:rFonts w:hint="default"/>
                      <w:color w:val="auto"/>
                      <w:lang w:val="en-US" w:eastAsia="zh-CN"/>
                    </w:rPr>
                    <w:t>m</w:t>
                  </w:r>
                </w:p>
              </w:tc>
              <w:tc>
                <w:tcPr>
                  <w:tcW w:w="1045" w:type="dxa"/>
                  <w:vMerge w:val="restart"/>
                  <w:vAlign w:val="center"/>
                </w:tcPr>
                <w:p w14:paraId="125B412D">
                  <w:pPr>
                    <w:pStyle w:val="10"/>
                    <w:widowControl w:val="0"/>
                    <w:bidi w:val="0"/>
                    <w:jc w:val="center"/>
                    <w:rPr>
                      <w:rFonts w:hint="default"/>
                      <w:color w:val="auto"/>
                      <w:lang w:val="en-US" w:eastAsia="zh-CN"/>
                    </w:rPr>
                  </w:pPr>
                  <w:r>
                    <w:rPr>
                      <w:rFonts w:hint="default"/>
                      <w:color w:val="auto"/>
                      <w:lang w:val="en-US" w:eastAsia="zh-CN"/>
                    </w:rPr>
                    <w:t>时段</w:t>
                  </w:r>
                </w:p>
              </w:tc>
              <w:tc>
                <w:tcPr>
                  <w:tcW w:w="1112" w:type="dxa"/>
                  <w:vMerge w:val="restart"/>
                  <w:vAlign w:val="center"/>
                </w:tcPr>
                <w:p w14:paraId="1B7F3063">
                  <w:pPr>
                    <w:pStyle w:val="10"/>
                    <w:widowControl w:val="0"/>
                    <w:bidi w:val="0"/>
                    <w:jc w:val="center"/>
                    <w:rPr>
                      <w:rFonts w:hint="default"/>
                      <w:color w:val="auto"/>
                      <w:lang w:val="en-US" w:eastAsia="zh-CN"/>
                    </w:rPr>
                  </w:pPr>
                  <w:r>
                    <w:rPr>
                      <w:rFonts w:hint="default"/>
                      <w:color w:val="auto"/>
                      <w:lang w:val="en-US" w:eastAsia="zh-CN"/>
                    </w:rPr>
                    <w:t>预测值（dB(A)）</w:t>
                  </w:r>
                </w:p>
              </w:tc>
              <w:tc>
                <w:tcPr>
                  <w:tcW w:w="1298" w:type="dxa"/>
                  <w:vMerge w:val="restart"/>
                  <w:vAlign w:val="center"/>
                </w:tcPr>
                <w:p w14:paraId="3AB94A6C">
                  <w:pPr>
                    <w:pStyle w:val="10"/>
                    <w:widowControl w:val="0"/>
                    <w:bidi w:val="0"/>
                    <w:jc w:val="center"/>
                    <w:rPr>
                      <w:rFonts w:hint="default"/>
                      <w:color w:val="auto"/>
                      <w:lang w:val="en-US" w:eastAsia="zh-CN"/>
                    </w:rPr>
                  </w:pPr>
                  <w:r>
                    <w:rPr>
                      <w:rFonts w:hint="default"/>
                      <w:color w:val="auto"/>
                      <w:lang w:val="en-US" w:eastAsia="zh-CN"/>
                    </w:rPr>
                    <w:t>标准限值（dB(A)）</w:t>
                  </w:r>
                </w:p>
              </w:tc>
              <w:tc>
                <w:tcPr>
                  <w:tcW w:w="1089" w:type="dxa"/>
                  <w:vMerge w:val="restart"/>
                  <w:vAlign w:val="center"/>
                </w:tcPr>
                <w:p w14:paraId="20622A08">
                  <w:pPr>
                    <w:pStyle w:val="10"/>
                    <w:widowControl w:val="0"/>
                    <w:bidi w:val="0"/>
                    <w:jc w:val="center"/>
                    <w:rPr>
                      <w:rFonts w:hint="default"/>
                      <w:color w:val="auto"/>
                      <w:lang w:val="en-US" w:eastAsia="zh-CN"/>
                    </w:rPr>
                  </w:pPr>
                  <w:r>
                    <w:rPr>
                      <w:rFonts w:hint="default"/>
                      <w:color w:val="auto"/>
                      <w:lang w:val="en-US" w:eastAsia="zh-CN"/>
                    </w:rPr>
                    <w:t>达标情况</w:t>
                  </w:r>
                </w:p>
              </w:tc>
            </w:tr>
            <w:tr w14:paraId="745FC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1091" w:type="dxa"/>
                  <w:vMerge w:val="continue"/>
                  <w:vAlign w:val="center"/>
                </w:tcPr>
                <w:p w14:paraId="77F3AAD4">
                  <w:pPr>
                    <w:pStyle w:val="10"/>
                    <w:widowControl w:val="0"/>
                    <w:bidi w:val="0"/>
                    <w:jc w:val="center"/>
                    <w:rPr>
                      <w:color w:val="auto"/>
                    </w:rPr>
                  </w:pPr>
                </w:p>
              </w:tc>
              <w:tc>
                <w:tcPr>
                  <w:tcW w:w="736" w:type="dxa"/>
                  <w:vAlign w:val="center"/>
                </w:tcPr>
                <w:p w14:paraId="71A71D2A">
                  <w:pPr>
                    <w:pStyle w:val="10"/>
                    <w:widowControl w:val="0"/>
                    <w:bidi w:val="0"/>
                    <w:jc w:val="center"/>
                    <w:rPr>
                      <w:rFonts w:hint="default"/>
                      <w:color w:val="auto"/>
                      <w:lang w:val="en-US" w:eastAsia="zh-CN"/>
                    </w:rPr>
                  </w:pPr>
                  <w:r>
                    <w:rPr>
                      <w:rFonts w:hint="default"/>
                      <w:color w:val="auto"/>
                      <w:lang w:val="en-US" w:eastAsia="zh-CN"/>
                    </w:rPr>
                    <w:t>X</w:t>
                  </w:r>
                </w:p>
              </w:tc>
              <w:tc>
                <w:tcPr>
                  <w:tcW w:w="736" w:type="dxa"/>
                  <w:vAlign w:val="center"/>
                </w:tcPr>
                <w:p w14:paraId="230AB265">
                  <w:pPr>
                    <w:pStyle w:val="10"/>
                    <w:widowControl w:val="0"/>
                    <w:bidi w:val="0"/>
                    <w:jc w:val="center"/>
                    <w:rPr>
                      <w:rFonts w:hint="default"/>
                      <w:color w:val="auto"/>
                      <w:lang w:val="en-US" w:eastAsia="zh-CN"/>
                    </w:rPr>
                  </w:pPr>
                  <w:r>
                    <w:rPr>
                      <w:rFonts w:hint="default"/>
                      <w:color w:val="auto"/>
                      <w:lang w:val="en-US" w:eastAsia="zh-CN"/>
                    </w:rPr>
                    <w:t>Y</w:t>
                  </w:r>
                </w:p>
              </w:tc>
              <w:tc>
                <w:tcPr>
                  <w:tcW w:w="736" w:type="dxa"/>
                  <w:vAlign w:val="center"/>
                </w:tcPr>
                <w:p w14:paraId="6EFE1EBC">
                  <w:pPr>
                    <w:pStyle w:val="10"/>
                    <w:widowControl w:val="0"/>
                    <w:bidi w:val="0"/>
                    <w:jc w:val="center"/>
                    <w:rPr>
                      <w:rFonts w:hint="default"/>
                      <w:color w:val="auto"/>
                      <w:lang w:val="en-US" w:eastAsia="zh-CN"/>
                    </w:rPr>
                  </w:pPr>
                  <w:r>
                    <w:rPr>
                      <w:rFonts w:hint="default"/>
                      <w:color w:val="auto"/>
                      <w:lang w:val="en-US" w:eastAsia="zh-CN"/>
                    </w:rPr>
                    <w:t>Z</w:t>
                  </w:r>
                </w:p>
              </w:tc>
              <w:tc>
                <w:tcPr>
                  <w:tcW w:w="1045" w:type="dxa"/>
                  <w:vMerge w:val="continue"/>
                  <w:vAlign w:val="center"/>
                </w:tcPr>
                <w:p w14:paraId="0C44D75D">
                  <w:pPr>
                    <w:pStyle w:val="10"/>
                    <w:widowControl w:val="0"/>
                    <w:bidi w:val="0"/>
                    <w:jc w:val="center"/>
                    <w:rPr>
                      <w:rFonts w:hint="default"/>
                      <w:color w:val="auto"/>
                      <w:lang w:val="en-US" w:eastAsia="zh-CN"/>
                    </w:rPr>
                  </w:pPr>
                </w:p>
              </w:tc>
              <w:tc>
                <w:tcPr>
                  <w:tcW w:w="1112" w:type="dxa"/>
                  <w:vMerge w:val="continue"/>
                  <w:vAlign w:val="center"/>
                </w:tcPr>
                <w:p w14:paraId="018808DA">
                  <w:pPr>
                    <w:pStyle w:val="10"/>
                    <w:widowControl w:val="0"/>
                    <w:bidi w:val="0"/>
                    <w:jc w:val="center"/>
                    <w:rPr>
                      <w:rFonts w:hint="default"/>
                      <w:color w:val="auto"/>
                      <w:lang w:val="en-US" w:eastAsia="zh-CN"/>
                    </w:rPr>
                  </w:pPr>
                </w:p>
              </w:tc>
              <w:tc>
                <w:tcPr>
                  <w:tcW w:w="1298" w:type="dxa"/>
                  <w:vMerge w:val="continue"/>
                  <w:vAlign w:val="center"/>
                </w:tcPr>
                <w:p w14:paraId="6ECE05BB">
                  <w:pPr>
                    <w:pStyle w:val="10"/>
                    <w:widowControl w:val="0"/>
                    <w:bidi w:val="0"/>
                    <w:jc w:val="center"/>
                    <w:rPr>
                      <w:rFonts w:hint="default"/>
                      <w:color w:val="auto"/>
                      <w:lang w:val="en-US" w:eastAsia="zh-CN"/>
                    </w:rPr>
                  </w:pPr>
                </w:p>
              </w:tc>
              <w:tc>
                <w:tcPr>
                  <w:tcW w:w="1089" w:type="dxa"/>
                  <w:vMerge w:val="continue"/>
                  <w:vAlign w:val="center"/>
                </w:tcPr>
                <w:p w14:paraId="2A946E76">
                  <w:pPr>
                    <w:pStyle w:val="10"/>
                    <w:widowControl w:val="0"/>
                    <w:bidi w:val="0"/>
                    <w:jc w:val="center"/>
                    <w:rPr>
                      <w:rFonts w:hint="default"/>
                      <w:color w:val="auto"/>
                      <w:lang w:val="en-US" w:eastAsia="zh-CN"/>
                    </w:rPr>
                  </w:pPr>
                </w:p>
              </w:tc>
            </w:tr>
            <w:tr w14:paraId="2E377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Align w:val="center"/>
                </w:tcPr>
                <w:p w14:paraId="2017369D">
                  <w:pPr>
                    <w:pStyle w:val="10"/>
                    <w:widowControl w:val="0"/>
                    <w:bidi w:val="0"/>
                    <w:jc w:val="center"/>
                    <w:rPr>
                      <w:rFonts w:hint="default"/>
                      <w:color w:val="auto"/>
                      <w:lang w:val="en-US" w:eastAsia="zh-CN"/>
                    </w:rPr>
                  </w:pPr>
                  <w:r>
                    <w:rPr>
                      <w:rFonts w:hint="default"/>
                      <w:color w:val="auto"/>
                      <w:lang w:val="en-US" w:eastAsia="zh-CN"/>
                    </w:rPr>
                    <w:t>东侧</w:t>
                  </w:r>
                </w:p>
              </w:tc>
              <w:tc>
                <w:tcPr>
                  <w:tcW w:w="736" w:type="dxa"/>
                  <w:vAlign w:val="center"/>
                </w:tcPr>
                <w:p w14:paraId="0F5C36EB">
                  <w:pPr>
                    <w:pStyle w:val="10"/>
                    <w:bidi w:val="0"/>
                    <w:rPr>
                      <w:rFonts w:hint="default"/>
                      <w:color w:val="auto"/>
                      <w:lang w:val="en-US" w:eastAsia="zh-CN"/>
                    </w:rPr>
                  </w:pPr>
                  <w:r>
                    <w:rPr>
                      <w:color w:val="auto"/>
                    </w:rPr>
                    <w:t>29.9</w:t>
                  </w:r>
                </w:p>
              </w:tc>
              <w:tc>
                <w:tcPr>
                  <w:tcW w:w="736" w:type="dxa"/>
                  <w:vAlign w:val="center"/>
                </w:tcPr>
                <w:p w14:paraId="47613319">
                  <w:pPr>
                    <w:pStyle w:val="10"/>
                    <w:bidi w:val="0"/>
                    <w:rPr>
                      <w:rFonts w:hint="default"/>
                      <w:color w:val="auto"/>
                      <w:lang w:val="en-US" w:eastAsia="zh-CN"/>
                    </w:rPr>
                  </w:pPr>
                  <w:r>
                    <w:rPr>
                      <w:color w:val="auto"/>
                    </w:rPr>
                    <w:t>20.7</w:t>
                  </w:r>
                </w:p>
              </w:tc>
              <w:tc>
                <w:tcPr>
                  <w:tcW w:w="736" w:type="dxa"/>
                  <w:vAlign w:val="center"/>
                </w:tcPr>
                <w:p w14:paraId="5105A8CB">
                  <w:pPr>
                    <w:pStyle w:val="10"/>
                    <w:bidi w:val="0"/>
                    <w:rPr>
                      <w:rFonts w:hint="default"/>
                      <w:color w:val="auto"/>
                      <w:lang w:val="en-US" w:eastAsia="zh-CN"/>
                    </w:rPr>
                  </w:pPr>
                  <w:r>
                    <w:rPr>
                      <w:color w:val="auto"/>
                    </w:rPr>
                    <w:t>1.2</w:t>
                  </w:r>
                </w:p>
              </w:tc>
              <w:tc>
                <w:tcPr>
                  <w:tcW w:w="1045" w:type="dxa"/>
                  <w:vAlign w:val="center"/>
                </w:tcPr>
                <w:p w14:paraId="2690594D">
                  <w:pPr>
                    <w:pStyle w:val="10"/>
                    <w:bidi w:val="0"/>
                    <w:rPr>
                      <w:rFonts w:hint="default"/>
                      <w:color w:val="auto"/>
                      <w:lang w:val="en-US" w:eastAsia="zh-CN"/>
                    </w:rPr>
                  </w:pPr>
                  <w:r>
                    <w:rPr>
                      <w:color w:val="auto"/>
                    </w:rPr>
                    <w:t>昼间</w:t>
                  </w:r>
                </w:p>
              </w:tc>
              <w:tc>
                <w:tcPr>
                  <w:tcW w:w="1112" w:type="dxa"/>
                  <w:vAlign w:val="center"/>
                </w:tcPr>
                <w:p w14:paraId="1CBAF187">
                  <w:pPr>
                    <w:pStyle w:val="10"/>
                    <w:bidi w:val="0"/>
                    <w:rPr>
                      <w:rFonts w:hint="default"/>
                      <w:color w:val="auto"/>
                      <w:lang w:val="en-US" w:eastAsia="zh-CN"/>
                    </w:rPr>
                  </w:pPr>
                  <w:r>
                    <w:rPr>
                      <w:color w:val="auto"/>
                    </w:rPr>
                    <w:t>53.6</w:t>
                  </w:r>
                </w:p>
              </w:tc>
              <w:tc>
                <w:tcPr>
                  <w:tcW w:w="1298" w:type="dxa"/>
                  <w:vAlign w:val="center"/>
                </w:tcPr>
                <w:p w14:paraId="0789F4CA">
                  <w:pPr>
                    <w:pStyle w:val="10"/>
                    <w:bidi w:val="0"/>
                    <w:rPr>
                      <w:rFonts w:hint="default"/>
                      <w:color w:val="auto"/>
                      <w:lang w:val="en-US" w:eastAsia="zh-CN"/>
                    </w:rPr>
                  </w:pPr>
                  <w:r>
                    <w:rPr>
                      <w:color w:val="auto"/>
                    </w:rPr>
                    <w:t>60</w:t>
                  </w:r>
                </w:p>
              </w:tc>
              <w:tc>
                <w:tcPr>
                  <w:tcW w:w="1089" w:type="dxa"/>
                  <w:vAlign w:val="center"/>
                </w:tcPr>
                <w:p w14:paraId="5D9D9DBF">
                  <w:pPr>
                    <w:pStyle w:val="10"/>
                    <w:bidi w:val="0"/>
                    <w:rPr>
                      <w:rFonts w:hint="default"/>
                      <w:color w:val="auto"/>
                      <w:lang w:val="en-US" w:eastAsia="zh-CN"/>
                    </w:rPr>
                  </w:pPr>
                  <w:r>
                    <w:rPr>
                      <w:rFonts w:hint="default"/>
                      <w:color w:val="auto"/>
                      <w:lang w:val="en-US" w:eastAsia="zh-CN"/>
                    </w:rPr>
                    <w:t>达标</w:t>
                  </w:r>
                </w:p>
              </w:tc>
            </w:tr>
            <w:tr w14:paraId="181FF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Align w:val="center"/>
                </w:tcPr>
                <w:p w14:paraId="43C06B91">
                  <w:pPr>
                    <w:pStyle w:val="10"/>
                    <w:widowControl w:val="0"/>
                    <w:bidi w:val="0"/>
                    <w:jc w:val="center"/>
                    <w:rPr>
                      <w:rFonts w:hint="default"/>
                      <w:color w:val="auto"/>
                      <w:lang w:val="en-US" w:eastAsia="zh-CN"/>
                    </w:rPr>
                  </w:pPr>
                  <w:r>
                    <w:rPr>
                      <w:rFonts w:hint="default"/>
                      <w:color w:val="auto"/>
                      <w:lang w:val="en-US" w:eastAsia="zh-CN"/>
                    </w:rPr>
                    <w:t>南侧</w:t>
                  </w:r>
                </w:p>
              </w:tc>
              <w:tc>
                <w:tcPr>
                  <w:tcW w:w="736" w:type="dxa"/>
                  <w:vAlign w:val="center"/>
                </w:tcPr>
                <w:p w14:paraId="3785E1D7">
                  <w:pPr>
                    <w:pStyle w:val="10"/>
                    <w:bidi w:val="0"/>
                    <w:rPr>
                      <w:rFonts w:hint="default"/>
                      <w:color w:val="auto"/>
                      <w:lang w:val="en-US" w:eastAsia="zh-CN"/>
                    </w:rPr>
                  </w:pPr>
                  <w:r>
                    <w:rPr>
                      <w:color w:val="auto"/>
                    </w:rPr>
                    <w:t>11.7</w:t>
                  </w:r>
                </w:p>
              </w:tc>
              <w:tc>
                <w:tcPr>
                  <w:tcW w:w="736" w:type="dxa"/>
                  <w:vAlign w:val="center"/>
                </w:tcPr>
                <w:p w14:paraId="71932A39">
                  <w:pPr>
                    <w:pStyle w:val="10"/>
                    <w:bidi w:val="0"/>
                    <w:rPr>
                      <w:rFonts w:hint="default"/>
                      <w:color w:val="auto"/>
                      <w:lang w:val="en-US" w:eastAsia="zh-CN"/>
                    </w:rPr>
                  </w:pPr>
                  <w:r>
                    <w:rPr>
                      <w:color w:val="auto"/>
                    </w:rPr>
                    <w:t>-23.6</w:t>
                  </w:r>
                </w:p>
              </w:tc>
              <w:tc>
                <w:tcPr>
                  <w:tcW w:w="736" w:type="dxa"/>
                  <w:vAlign w:val="center"/>
                </w:tcPr>
                <w:p w14:paraId="139B6589">
                  <w:pPr>
                    <w:pStyle w:val="10"/>
                    <w:bidi w:val="0"/>
                    <w:rPr>
                      <w:rFonts w:hint="default"/>
                      <w:color w:val="auto"/>
                      <w:lang w:val="en-US" w:eastAsia="zh-CN"/>
                    </w:rPr>
                  </w:pPr>
                  <w:r>
                    <w:rPr>
                      <w:color w:val="auto"/>
                    </w:rPr>
                    <w:t>1.2</w:t>
                  </w:r>
                </w:p>
              </w:tc>
              <w:tc>
                <w:tcPr>
                  <w:tcW w:w="1045" w:type="dxa"/>
                  <w:vAlign w:val="center"/>
                </w:tcPr>
                <w:p w14:paraId="029C46A8">
                  <w:pPr>
                    <w:pStyle w:val="10"/>
                    <w:bidi w:val="0"/>
                    <w:rPr>
                      <w:rFonts w:hint="default"/>
                      <w:color w:val="auto"/>
                      <w:lang w:val="en-US" w:eastAsia="zh-CN"/>
                    </w:rPr>
                  </w:pPr>
                  <w:r>
                    <w:rPr>
                      <w:color w:val="auto"/>
                    </w:rPr>
                    <w:t>昼间</w:t>
                  </w:r>
                </w:p>
              </w:tc>
              <w:tc>
                <w:tcPr>
                  <w:tcW w:w="1112" w:type="dxa"/>
                  <w:vAlign w:val="center"/>
                </w:tcPr>
                <w:p w14:paraId="5FFD7FB0">
                  <w:pPr>
                    <w:pStyle w:val="10"/>
                    <w:bidi w:val="0"/>
                    <w:rPr>
                      <w:rFonts w:hint="default"/>
                      <w:color w:val="auto"/>
                      <w:lang w:val="en-US" w:eastAsia="zh-CN"/>
                    </w:rPr>
                  </w:pPr>
                  <w:r>
                    <w:rPr>
                      <w:color w:val="auto"/>
                    </w:rPr>
                    <w:t>50</w:t>
                  </w:r>
                </w:p>
              </w:tc>
              <w:tc>
                <w:tcPr>
                  <w:tcW w:w="1298" w:type="dxa"/>
                  <w:vAlign w:val="center"/>
                </w:tcPr>
                <w:p w14:paraId="38F17C74">
                  <w:pPr>
                    <w:pStyle w:val="10"/>
                    <w:bidi w:val="0"/>
                    <w:rPr>
                      <w:rFonts w:hint="default"/>
                      <w:color w:val="auto"/>
                      <w:lang w:val="en-US" w:eastAsia="zh-CN"/>
                    </w:rPr>
                  </w:pPr>
                  <w:r>
                    <w:rPr>
                      <w:color w:val="auto"/>
                    </w:rPr>
                    <w:t>60</w:t>
                  </w:r>
                </w:p>
              </w:tc>
              <w:tc>
                <w:tcPr>
                  <w:tcW w:w="1089" w:type="dxa"/>
                  <w:vAlign w:val="center"/>
                </w:tcPr>
                <w:p w14:paraId="0529D53D">
                  <w:pPr>
                    <w:pStyle w:val="10"/>
                    <w:bidi w:val="0"/>
                    <w:rPr>
                      <w:rFonts w:hint="default"/>
                      <w:color w:val="auto"/>
                      <w:lang w:val="en-US" w:eastAsia="zh-CN"/>
                    </w:rPr>
                  </w:pPr>
                  <w:r>
                    <w:rPr>
                      <w:rFonts w:hint="default"/>
                      <w:color w:val="auto"/>
                      <w:lang w:val="en-US" w:eastAsia="zh-CN"/>
                    </w:rPr>
                    <w:t>达标</w:t>
                  </w:r>
                </w:p>
              </w:tc>
            </w:tr>
            <w:tr w14:paraId="2BD87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Align w:val="center"/>
                </w:tcPr>
                <w:p w14:paraId="5210DCFD">
                  <w:pPr>
                    <w:pStyle w:val="10"/>
                    <w:widowControl w:val="0"/>
                    <w:bidi w:val="0"/>
                    <w:jc w:val="center"/>
                    <w:rPr>
                      <w:rFonts w:hint="default"/>
                      <w:color w:val="auto"/>
                      <w:lang w:val="en-US" w:eastAsia="zh-CN"/>
                    </w:rPr>
                  </w:pPr>
                  <w:r>
                    <w:rPr>
                      <w:rFonts w:hint="default"/>
                      <w:color w:val="auto"/>
                      <w:lang w:val="en-US" w:eastAsia="zh-CN"/>
                    </w:rPr>
                    <w:t>西侧</w:t>
                  </w:r>
                </w:p>
              </w:tc>
              <w:tc>
                <w:tcPr>
                  <w:tcW w:w="736" w:type="dxa"/>
                  <w:vAlign w:val="center"/>
                </w:tcPr>
                <w:p w14:paraId="7AF3B1D0">
                  <w:pPr>
                    <w:pStyle w:val="10"/>
                    <w:bidi w:val="0"/>
                    <w:rPr>
                      <w:rFonts w:hint="default"/>
                      <w:color w:val="auto"/>
                      <w:lang w:val="en-US" w:eastAsia="zh-CN"/>
                    </w:rPr>
                  </w:pPr>
                  <w:r>
                    <w:rPr>
                      <w:color w:val="auto"/>
                    </w:rPr>
                    <w:t>7.7</w:t>
                  </w:r>
                </w:p>
              </w:tc>
              <w:tc>
                <w:tcPr>
                  <w:tcW w:w="736" w:type="dxa"/>
                  <w:vAlign w:val="center"/>
                </w:tcPr>
                <w:p w14:paraId="6BE0B820">
                  <w:pPr>
                    <w:pStyle w:val="10"/>
                    <w:bidi w:val="0"/>
                    <w:rPr>
                      <w:rFonts w:hint="default"/>
                      <w:color w:val="auto"/>
                      <w:lang w:val="en-US" w:eastAsia="zh-CN"/>
                    </w:rPr>
                  </w:pPr>
                  <w:r>
                    <w:rPr>
                      <w:color w:val="auto"/>
                    </w:rPr>
                    <w:t>22.4</w:t>
                  </w:r>
                </w:p>
              </w:tc>
              <w:tc>
                <w:tcPr>
                  <w:tcW w:w="736" w:type="dxa"/>
                  <w:vAlign w:val="center"/>
                </w:tcPr>
                <w:p w14:paraId="4FDFE852">
                  <w:pPr>
                    <w:pStyle w:val="10"/>
                    <w:bidi w:val="0"/>
                    <w:rPr>
                      <w:rFonts w:hint="default"/>
                      <w:color w:val="auto"/>
                      <w:lang w:val="en-US" w:eastAsia="zh-CN"/>
                    </w:rPr>
                  </w:pPr>
                  <w:r>
                    <w:rPr>
                      <w:color w:val="auto"/>
                    </w:rPr>
                    <w:t>1.2</w:t>
                  </w:r>
                </w:p>
              </w:tc>
              <w:tc>
                <w:tcPr>
                  <w:tcW w:w="1045" w:type="dxa"/>
                  <w:vAlign w:val="center"/>
                </w:tcPr>
                <w:p w14:paraId="67A7577D">
                  <w:pPr>
                    <w:pStyle w:val="10"/>
                    <w:bidi w:val="0"/>
                    <w:rPr>
                      <w:rFonts w:hint="default"/>
                      <w:color w:val="auto"/>
                      <w:lang w:val="en-US" w:eastAsia="zh-CN"/>
                    </w:rPr>
                  </w:pPr>
                  <w:r>
                    <w:rPr>
                      <w:color w:val="auto"/>
                    </w:rPr>
                    <w:t>昼间</w:t>
                  </w:r>
                </w:p>
              </w:tc>
              <w:tc>
                <w:tcPr>
                  <w:tcW w:w="1112" w:type="dxa"/>
                  <w:vAlign w:val="center"/>
                </w:tcPr>
                <w:p w14:paraId="184E8467">
                  <w:pPr>
                    <w:pStyle w:val="10"/>
                    <w:bidi w:val="0"/>
                    <w:rPr>
                      <w:rFonts w:hint="default"/>
                      <w:color w:val="auto"/>
                      <w:lang w:val="en-US" w:eastAsia="zh-CN"/>
                    </w:rPr>
                  </w:pPr>
                  <w:r>
                    <w:rPr>
                      <w:color w:val="auto"/>
                    </w:rPr>
                    <w:t>55.4</w:t>
                  </w:r>
                </w:p>
              </w:tc>
              <w:tc>
                <w:tcPr>
                  <w:tcW w:w="1298" w:type="dxa"/>
                  <w:vAlign w:val="center"/>
                </w:tcPr>
                <w:p w14:paraId="36C74E51">
                  <w:pPr>
                    <w:pStyle w:val="10"/>
                    <w:bidi w:val="0"/>
                    <w:rPr>
                      <w:rFonts w:hint="default"/>
                      <w:color w:val="auto"/>
                      <w:lang w:val="en-US" w:eastAsia="zh-CN"/>
                    </w:rPr>
                  </w:pPr>
                  <w:r>
                    <w:rPr>
                      <w:color w:val="auto"/>
                    </w:rPr>
                    <w:t>60</w:t>
                  </w:r>
                </w:p>
              </w:tc>
              <w:tc>
                <w:tcPr>
                  <w:tcW w:w="1089" w:type="dxa"/>
                  <w:vAlign w:val="center"/>
                </w:tcPr>
                <w:p w14:paraId="3CF6C516">
                  <w:pPr>
                    <w:pStyle w:val="10"/>
                    <w:bidi w:val="0"/>
                    <w:rPr>
                      <w:rFonts w:hint="default"/>
                      <w:color w:val="auto"/>
                      <w:lang w:val="en-US" w:eastAsia="zh-CN"/>
                    </w:rPr>
                  </w:pPr>
                  <w:r>
                    <w:rPr>
                      <w:rFonts w:hint="default"/>
                      <w:color w:val="auto"/>
                      <w:lang w:val="en-US" w:eastAsia="zh-CN"/>
                    </w:rPr>
                    <w:t>达标</w:t>
                  </w:r>
                </w:p>
              </w:tc>
            </w:tr>
            <w:tr w14:paraId="4E16C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1" w:type="dxa"/>
                  <w:vAlign w:val="center"/>
                </w:tcPr>
                <w:p w14:paraId="37B5F1BF">
                  <w:pPr>
                    <w:pStyle w:val="10"/>
                    <w:widowControl w:val="0"/>
                    <w:bidi w:val="0"/>
                    <w:jc w:val="center"/>
                    <w:rPr>
                      <w:rFonts w:hint="default"/>
                      <w:color w:val="auto"/>
                      <w:lang w:val="en-US" w:eastAsia="zh-CN"/>
                    </w:rPr>
                  </w:pPr>
                  <w:r>
                    <w:rPr>
                      <w:rFonts w:hint="default"/>
                      <w:color w:val="auto"/>
                      <w:lang w:val="en-US" w:eastAsia="zh-CN"/>
                    </w:rPr>
                    <w:t>北侧</w:t>
                  </w:r>
                </w:p>
              </w:tc>
              <w:tc>
                <w:tcPr>
                  <w:tcW w:w="736" w:type="dxa"/>
                  <w:vAlign w:val="center"/>
                </w:tcPr>
                <w:p w14:paraId="3CE09585">
                  <w:pPr>
                    <w:pStyle w:val="10"/>
                    <w:bidi w:val="0"/>
                    <w:rPr>
                      <w:rFonts w:hint="default"/>
                      <w:color w:val="auto"/>
                      <w:lang w:val="en-US" w:eastAsia="zh-CN"/>
                    </w:rPr>
                  </w:pPr>
                  <w:r>
                    <w:rPr>
                      <w:color w:val="auto"/>
                    </w:rPr>
                    <w:t>81.3</w:t>
                  </w:r>
                </w:p>
              </w:tc>
              <w:tc>
                <w:tcPr>
                  <w:tcW w:w="736" w:type="dxa"/>
                  <w:vAlign w:val="center"/>
                </w:tcPr>
                <w:p w14:paraId="2D090D51">
                  <w:pPr>
                    <w:pStyle w:val="10"/>
                    <w:bidi w:val="0"/>
                    <w:rPr>
                      <w:rFonts w:hint="default"/>
                      <w:color w:val="auto"/>
                      <w:lang w:val="en-US" w:eastAsia="zh-CN"/>
                    </w:rPr>
                  </w:pPr>
                  <w:r>
                    <w:rPr>
                      <w:color w:val="auto"/>
                    </w:rPr>
                    <w:t>-27</w:t>
                  </w:r>
                </w:p>
              </w:tc>
              <w:tc>
                <w:tcPr>
                  <w:tcW w:w="736" w:type="dxa"/>
                  <w:vAlign w:val="center"/>
                </w:tcPr>
                <w:p w14:paraId="4D48D48B">
                  <w:pPr>
                    <w:pStyle w:val="10"/>
                    <w:bidi w:val="0"/>
                    <w:rPr>
                      <w:rFonts w:hint="default"/>
                      <w:color w:val="auto"/>
                      <w:lang w:val="en-US" w:eastAsia="zh-CN"/>
                    </w:rPr>
                  </w:pPr>
                  <w:r>
                    <w:rPr>
                      <w:color w:val="auto"/>
                    </w:rPr>
                    <w:t>1.2</w:t>
                  </w:r>
                </w:p>
              </w:tc>
              <w:tc>
                <w:tcPr>
                  <w:tcW w:w="1045" w:type="dxa"/>
                  <w:vAlign w:val="center"/>
                </w:tcPr>
                <w:p w14:paraId="04182394">
                  <w:pPr>
                    <w:pStyle w:val="10"/>
                    <w:bidi w:val="0"/>
                    <w:rPr>
                      <w:rFonts w:hint="default"/>
                      <w:color w:val="auto"/>
                      <w:lang w:val="en-US" w:eastAsia="zh-CN"/>
                    </w:rPr>
                  </w:pPr>
                  <w:r>
                    <w:rPr>
                      <w:color w:val="auto"/>
                    </w:rPr>
                    <w:t>昼间</w:t>
                  </w:r>
                </w:p>
              </w:tc>
              <w:tc>
                <w:tcPr>
                  <w:tcW w:w="1112" w:type="dxa"/>
                  <w:vAlign w:val="center"/>
                </w:tcPr>
                <w:p w14:paraId="0131BB98">
                  <w:pPr>
                    <w:pStyle w:val="10"/>
                    <w:bidi w:val="0"/>
                    <w:rPr>
                      <w:rFonts w:hint="default"/>
                      <w:color w:val="auto"/>
                      <w:lang w:val="en-US" w:eastAsia="zh-CN"/>
                    </w:rPr>
                  </w:pPr>
                  <w:r>
                    <w:rPr>
                      <w:color w:val="auto"/>
                    </w:rPr>
                    <w:t>36.2</w:t>
                  </w:r>
                </w:p>
              </w:tc>
              <w:tc>
                <w:tcPr>
                  <w:tcW w:w="1298" w:type="dxa"/>
                  <w:vAlign w:val="center"/>
                </w:tcPr>
                <w:p w14:paraId="6F9C3C57">
                  <w:pPr>
                    <w:pStyle w:val="10"/>
                    <w:bidi w:val="0"/>
                    <w:rPr>
                      <w:rFonts w:hint="default"/>
                      <w:color w:val="auto"/>
                      <w:lang w:val="en-US" w:eastAsia="zh-CN"/>
                    </w:rPr>
                  </w:pPr>
                  <w:r>
                    <w:rPr>
                      <w:color w:val="auto"/>
                    </w:rPr>
                    <w:t>60</w:t>
                  </w:r>
                </w:p>
              </w:tc>
              <w:tc>
                <w:tcPr>
                  <w:tcW w:w="1089" w:type="dxa"/>
                  <w:vAlign w:val="center"/>
                </w:tcPr>
                <w:p w14:paraId="1AC45156">
                  <w:pPr>
                    <w:pStyle w:val="10"/>
                    <w:bidi w:val="0"/>
                    <w:rPr>
                      <w:rFonts w:hint="default"/>
                      <w:color w:val="auto"/>
                      <w:lang w:val="en-US" w:eastAsia="zh-CN"/>
                    </w:rPr>
                  </w:pPr>
                  <w:r>
                    <w:rPr>
                      <w:rFonts w:hint="default"/>
                      <w:color w:val="auto"/>
                      <w:lang w:val="en-US" w:eastAsia="zh-CN"/>
                    </w:rPr>
                    <w:t>达标</w:t>
                  </w:r>
                </w:p>
              </w:tc>
            </w:tr>
            <w:tr w14:paraId="602C7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43" w:type="dxa"/>
                  <w:gridSpan w:val="8"/>
                  <w:vAlign w:val="center"/>
                </w:tcPr>
                <w:p w14:paraId="4C9E754B">
                  <w:pPr>
                    <w:pStyle w:val="10"/>
                    <w:widowControl w:val="0"/>
                    <w:bidi w:val="0"/>
                    <w:jc w:val="both"/>
                    <w:rPr>
                      <w:rFonts w:hint="eastAsia" w:eastAsia="宋体"/>
                      <w:color w:val="auto"/>
                      <w:lang w:val="en-US" w:eastAsia="zh-CN"/>
                    </w:rPr>
                  </w:pPr>
                  <w:r>
                    <w:rPr>
                      <w:rFonts w:hint="eastAsia"/>
                      <w:color w:val="auto"/>
                      <w:lang w:val="en-US" w:eastAsia="zh-CN"/>
                    </w:rPr>
                    <w:t>备注：本项目夜间不生产。</w:t>
                  </w:r>
                </w:p>
              </w:tc>
            </w:tr>
          </w:tbl>
          <w:p w14:paraId="5AC6ADF9">
            <w:pPr>
              <w:ind w:firstLine="480" w:firstLineChars="200"/>
              <w:rPr>
                <w:rFonts w:hint="default"/>
                <w:color w:val="auto"/>
                <w:lang w:val="en-US" w:eastAsia="zh-CN"/>
              </w:rPr>
            </w:pPr>
            <w:r>
              <w:rPr>
                <w:rFonts w:hint="default"/>
                <w:color w:val="auto"/>
                <w:lang w:val="en-US" w:eastAsia="zh-CN"/>
              </w:rPr>
              <w:t>新建项目厂界达标直接以厂界贡献值表示，由预测结果可知，本项目昼间厂界噪声贡献值均能达到《工业企业厂界环境噪声排放标准》（GB12348-2008）中的</w:t>
            </w:r>
            <w:r>
              <w:rPr>
                <w:rFonts w:hint="eastAsia"/>
                <w:color w:val="auto"/>
                <w:lang w:val="en-US" w:eastAsia="zh-CN"/>
              </w:rPr>
              <w:t>2</w:t>
            </w:r>
            <w:r>
              <w:rPr>
                <w:rFonts w:hint="default"/>
                <w:color w:val="auto"/>
                <w:lang w:val="en-US" w:eastAsia="zh-CN"/>
              </w:rPr>
              <w:t>类标准。</w:t>
            </w:r>
          </w:p>
          <w:p w14:paraId="221E99FD">
            <w:pPr>
              <w:pStyle w:val="11"/>
              <w:bidi w:val="0"/>
              <w:rPr>
                <w:rFonts w:hint="eastAsia"/>
                <w:color w:val="auto"/>
                <w:lang w:val="en-US" w:eastAsia="zh-CN"/>
              </w:rPr>
            </w:pPr>
            <w:r>
              <w:rPr>
                <w:rFonts w:hint="eastAsia"/>
                <w:color w:val="auto"/>
                <w:lang w:val="en-US" w:eastAsia="zh-CN"/>
              </w:rPr>
              <w:t>表4-</w:t>
            </w:r>
            <w:r>
              <w:rPr>
                <w:rFonts w:hint="default"/>
                <w:color w:val="auto"/>
                <w:lang w:eastAsia="zh-CN"/>
              </w:rPr>
              <w:fldChar w:fldCharType="begin"/>
            </w:r>
            <w:r>
              <w:rPr>
                <w:rFonts w:hint="default"/>
                <w:color w:val="auto"/>
                <w:lang w:eastAsia="zh-CN"/>
              </w:rPr>
              <w:instrText xml:space="preserve"> SEQ  表4- </w:instrText>
            </w:r>
            <w:r>
              <w:rPr>
                <w:rFonts w:hint="default"/>
                <w:color w:val="auto"/>
                <w:lang w:eastAsia="zh-CN"/>
              </w:rPr>
              <w:fldChar w:fldCharType="separate"/>
            </w:r>
            <w:r>
              <w:rPr>
                <w:rFonts w:hint="default"/>
                <w:color w:val="auto"/>
                <w:lang w:eastAsia="zh-CN"/>
              </w:rPr>
              <w:t>5</w:t>
            </w:r>
            <w:r>
              <w:rPr>
                <w:rFonts w:hint="default"/>
                <w:color w:val="auto"/>
                <w:lang w:eastAsia="zh-CN"/>
              </w:rPr>
              <w:fldChar w:fldCharType="end"/>
            </w:r>
            <w:r>
              <w:rPr>
                <w:rFonts w:hint="eastAsia"/>
                <w:color w:val="auto"/>
                <w:lang w:val="en-US" w:eastAsia="zh-CN"/>
              </w:rPr>
              <w:t xml:space="preserve">  项目声环境保护目标噪声预测结果与达标分析表（单位：dB（A））</w:t>
            </w:r>
          </w:p>
          <w:tbl>
            <w:tblPr>
              <w:tblStyle w:val="8"/>
              <w:tblW w:w="78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5"/>
              <w:gridCol w:w="1111"/>
              <w:gridCol w:w="960"/>
              <w:gridCol w:w="885"/>
              <w:gridCol w:w="765"/>
              <w:gridCol w:w="930"/>
              <w:gridCol w:w="885"/>
              <w:gridCol w:w="900"/>
              <w:gridCol w:w="1073"/>
            </w:tblGrid>
            <w:tr w14:paraId="0E314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5" w:type="dxa"/>
                  <w:vMerge w:val="restart"/>
                  <w:vAlign w:val="center"/>
                </w:tcPr>
                <w:p w14:paraId="5FB61C0D">
                  <w:pPr>
                    <w:pStyle w:val="10"/>
                    <w:widowControl w:val="0"/>
                    <w:bidi w:val="0"/>
                    <w:jc w:val="center"/>
                    <w:rPr>
                      <w:rFonts w:hint="eastAsia"/>
                      <w:color w:val="auto"/>
                      <w:lang w:val="en-US" w:eastAsia="zh-CN"/>
                    </w:rPr>
                  </w:pPr>
                  <w:r>
                    <w:rPr>
                      <w:rFonts w:hint="eastAsia"/>
                      <w:color w:val="auto"/>
                      <w:lang w:val="en-US" w:eastAsia="zh-CN"/>
                    </w:rPr>
                    <w:t>序号</w:t>
                  </w:r>
                </w:p>
              </w:tc>
              <w:tc>
                <w:tcPr>
                  <w:tcW w:w="1111" w:type="dxa"/>
                  <w:vMerge w:val="restart"/>
                  <w:vAlign w:val="center"/>
                </w:tcPr>
                <w:p w14:paraId="7BC22ACA">
                  <w:pPr>
                    <w:pStyle w:val="10"/>
                    <w:widowControl w:val="0"/>
                    <w:bidi w:val="0"/>
                    <w:jc w:val="center"/>
                    <w:rPr>
                      <w:rFonts w:hint="eastAsia"/>
                      <w:color w:val="auto"/>
                      <w:lang w:val="en-US" w:eastAsia="zh-CN"/>
                    </w:rPr>
                  </w:pPr>
                  <w:r>
                    <w:rPr>
                      <w:rFonts w:hint="eastAsia"/>
                      <w:color w:val="auto"/>
                      <w:lang w:val="en-US" w:eastAsia="zh-CN"/>
                    </w:rPr>
                    <w:t>声环境保护目标名称</w:t>
                  </w:r>
                </w:p>
              </w:tc>
              <w:tc>
                <w:tcPr>
                  <w:tcW w:w="960" w:type="dxa"/>
                  <w:vAlign w:val="center"/>
                </w:tcPr>
                <w:p w14:paraId="18F0FC13">
                  <w:pPr>
                    <w:pStyle w:val="10"/>
                    <w:widowControl w:val="0"/>
                    <w:bidi w:val="0"/>
                    <w:ind w:firstLine="0" w:firstLineChars="0"/>
                    <w:jc w:val="center"/>
                    <w:rPr>
                      <w:rFonts w:hint="eastAsia"/>
                      <w:color w:val="auto"/>
                      <w:lang w:val="en-US" w:eastAsia="zh-CN"/>
                    </w:rPr>
                  </w:pPr>
                  <w:r>
                    <w:rPr>
                      <w:rFonts w:hint="eastAsia"/>
                      <w:color w:val="auto"/>
                      <w:lang w:val="en-US" w:eastAsia="zh-CN"/>
                    </w:rPr>
                    <w:t>噪声背景值</w:t>
                  </w:r>
                </w:p>
              </w:tc>
              <w:tc>
                <w:tcPr>
                  <w:tcW w:w="885" w:type="dxa"/>
                  <w:vAlign w:val="center"/>
                </w:tcPr>
                <w:p w14:paraId="170696CE">
                  <w:pPr>
                    <w:pStyle w:val="10"/>
                    <w:widowControl w:val="0"/>
                    <w:bidi w:val="0"/>
                    <w:ind w:firstLine="0" w:firstLineChars="0"/>
                    <w:jc w:val="center"/>
                    <w:rPr>
                      <w:rFonts w:hint="eastAsia"/>
                      <w:color w:val="auto"/>
                      <w:lang w:val="en-US" w:eastAsia="zh-CN"/>
                    </w:rPr>
                  </w:pPr>
                  <w:r>
                    <w:rPr>
                      <w:rFonts w:hint="eastAsia"/>
                      <w:color w:val="auto"/>
                      <w:lang w:val="en-US" w:eastAsia="zh-CN"/>
                    </w:rPr>
                    <w:t>噪声现状值</w:t>
                  </w:r>
                </w:p>
              </w:tc>
              <w:tc>
                <w:tcPr>
                  <w:tcW w:w="765" w:type="dxa"/>
                  <w:vAlign w:val="center"/>
                </w:tcPr>
                <w:p w14:paraId="451810D6">
                  <w:pPr>
                    <w:pStyle w:val="10"/>
                    <w:widowControl w:val="0"/>
                    <w:bidi w:val="0"/>
                    <w:ind w:firstLine="0" w:firstLineChars="0"/>
                    <w:jc w:val="center"/>
                    <w:rPr>
                      <w:rFonts w:hint="eastAsia"/>
                      <w:color w:val="auto"/>
                      <w:lang w:val="en-US" w:eastAsia="zh-CN"/>
                    </w:rPr>
                  </w:pPr>
                  <w:r>
                    <w:rPr>
                      <w:rFonts w:hint="eastAsia"/>
                      <w:color w:val="auto"/>
                      <w:lang w:val="en-US" w:eastAsia="zh-CN"/>
                    </w:rPr>
                    <w:t>噪声标准</w:t>
                  </w:r>
                </w:p>
              </w:tc>
              <w:tc>
                <w:tcPr>
                  <w:tcW w:w="930" w:type="dxa"/>
                  <w:vAlign w:val="center"/>
                </w:tcPr>
                <w:p w14:paraId="561C7A06">
                  <w:pPr>
                    <w:pStyle w:val="10"/>
                    <w:widowControl w:val="0"/>
                    <w:bidi w:val="0"/>
                    <w:ind w:firstLine="0" w:firstLineChars="0"/>
                    <w:jc w:val="center"/>
                    <w:rPr>
                      <w:rFonts w:hint="eastAsia"/>
                      <w:color w:val="auto"/>
                      <w:lang w:val="en-US" w:eastAsia="zh-CN"/>
                    </w:rPr>
                  </w:pPr>
                  <w:r>
                    <w:rPr>
                      <w:rFonts w:hint="eastAsia"/>
                      <w:color w:val="auto"/>
                      <w:lang w:val="en-US" w:eastAsia="zh-CN"/>
                    </w:rPr>
                    <w:t>噪声贡献值</w:t>
                  </w:r>
                </w:p>
              </w:tc>
              <w:tc>
                <w:tcPr>
                  <w:tcW w:w="885" w:type="dxa"/>
                  <w:vAlign w:val="center"/>
                </w:tcPr>
                <w:p w14:paraId="480A958C">
                  <w:pPr>
                    <w:pStyle w:val="10"/>
                    <w:widowControl w:val="0"/>
                    <w:bidi w:val="0"/>
                    <w:ind w:firstLine="0" w:firstLineChars="0"/>
                    <w:jc w:val="center"/>
                    <w:rPr>
                      <w:rFonts w:hint="eastAsia"/>
                      <w:color w:val="auto"/>
                      <w:lang w:val="en-US" w:eastAsia="zh-CN"/>
                    </w:rPr>
                  </w:pPr>
                  <w:r>
                    <w:rPr>
                      <w:rFonts w:hint="eastAsia"/>
                      <w:color w:val="auto"/>
                      <w:lang w:val="en-US" w:eastAsia="zh-CN"/>
                    </w:rPr>
                    <w:t>噪声预测值</w:t>
                  </w:r>
                </w:p>
              </w:tc>
              <w:tc>
                <w:tcPr>
                  <w:tcW w:w="900" w:type="dxa"/>
                  <w:vAlign w:val="center"/>
                </w:tcPr>
                <w:p w14:paraId="5037EF0F">
                  <w:pPr>
                    <w:pStyle w:val="10"/>
                    <w:widowControl w:val="0"/>
                    <w:bidi w:val="0"/>
                    <w:jc w:val="center"/>
                    <w:rPr>
                      <w:rFonts w:hint="eastAsia"/>
                      <w:color w:val="auto"/>
                      <w:lang w:val="en-US" w:eastAsia="zh-CN"/>
                    </w:rPr>
                  </w:pPr>
                  <w:r>
                    <w:rPr>
                      <w:rFonts w:hint="eastAsia"/>
                      <w:color w:val="auto"/>
                      <w:lang w:val="en-US" w:eastAsia="zh-CN"/>
                    </w:rPr>
                    <w:t>较现状增量</w:t>
                  </w:r>
                </w:p>
              </w:tc>
              <w:tc>
                <w:tcPr>
                  <w:tcW w:w="1073" w:type="dxa"/>
                  <w:vAlign w:val="center"/>
                </w:tcPr>
                <w:p w14:paraId="6E9CA589">
                  <w:pPr>
                    <w:pStyle w:val="10"/>
                    <w:widowControl w:val="0"/>
                    <w:bidi w:val="0"/>
                    <w:jc w:val="center"/>
                    <w:rPr>
                      <w:rFonts w:hint="eastAsia"/>
                      <w:color w:val="auto"/>
                      <w:lang w:val="en-US" w:eastAsia="zh-CN"/>
                    </w:rPr>
                  </w:pPr>
                  <w:r>
                    <w:rPr>
                      <w:rFonts w:hint="eastAsia"/>
                      <w:color w:val="auto"/>
                      <w:lang w:val="en-US" w:eastAsia="zh-CN"/>
                    </w:rPr>
                    <w:t>超标和达标情况</w:t>
                  </w:r>
                </w:p>
              </w:tc>
            </w:tr>
            <w:tr w14:paraId="3AE7F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5" w:type="dxa"/>
                  <w:vMerge w:val="continue"/>
                  <w:vAlign w:val="center"/>
                </w:tcPr>
                <w:p w14:paraId="3B3E69B1">
                  <w:pPr>
                    <w:pStyle w:val="10"/>
                    <w:widowControl w:val="0"/>
                    <w:bidi w:val="0"/>
                    <w:jc w:val="center"/>
                    <w:rPr>
                      <w:rFonts w:hint="eastAsia"/>
                      <w:color w:val="auto"/>
                      <w:lang w:val="en-US" w:eastAsia="zh-CN"/>
                    </w:rPr>
                  </w:pPr>
                </w:p>
              </w:tc>
              <w:tc>
                <w:tcPr>
                  <w:tcW w:w="1111" w:type="dxa"/>
                  <w:vMerge w:val="continue"/>
                  <w:vAlign w:val="center"/>
                </w:tcPr>
                <w:p w14:paraId="1A8ACE07">
                  <w:pPr>
                    <w:pStyle w:val="10"/>
                    <w:widowControl w:val="0"/>
                    <w:bidi w:val="0"/>
                    <w:jc w:val="center"/>
                    <w:rPr>
                      <w:rFonts w:hint="eastAsia"/>
                      <w:color w:val="auto"/>
                      <w:lang w:val="en-US" w:eastAsia="zh-CN"/>
                    </w:rPr>
                  </w:pPr>
                </w:p>
              </w:tc>
              <w:tc>
                <w:tcPr>
                  <w:tcW w:w="960" w:type="dxa"/>
                  <w:vAlign w:val="center"/>
                </w:tcPr>
                <w:p w14:paraId="174759A1">
                  <w:pPr>
                    <w:pStyle w:val="10"/>
                    <w:widowControl w:val="0"/>
                    <w:bidi w:val="0"/>
                    <w:ind w:firstLine="0" w:firstLineChars="0"/>
                    <w:jc w:val="center"/>
                    <w:rPr>
                      <w:rFonts w:hint="eastAsia"/>
                      <w:color w:val="auto"/>
                      <w:lang w:val="en-US" w:eastAsia="zh-CN"/>
                    </w:rPr>
                  </w:pPr>
                  <w:r>
                    <w:rPr>
                      <w:rFonts w:hint="eastAsia"/>
                      <w:color w:val="auto"/>
                      <w:lang w:val="en-US" w:eastAsia="zh-CN"/>
                    </w:rPr>
                    <w:t>昼间</w:t>
                  </w:r>
                </w:p>
              </w:tc>
              <w:tc>
                <w:tcPr>
                  <w:tcW w:w="885" w:type="dxa"/>
                  <w:vAlign w:val="center"/>
                </w:tcPr>
                <w:p w14:paraId="71650F84">
                  <w:pPr>
                    <w:pStyle w:val="10"/>
                    <w:widowControl w:val="0"/>
                    <w:bidi w:val="0"/>
                    <w:ind w:firstLine="0" w:firstLineChars="0"/>
                    <w:jc w:val="center"/>
                    <w:rPr>
                      <w:rFonts w:hint="eastAsia"/>
                      <w:color w:val="auto"/>
                      <w:lang w:val="en-US" w:eastAsia="zh-CN"/>
                    </w:rPr>
                  </w:pPr>
                  <w:r>
                    <w:rPr>
                      <w:rFonts w:hint="eastAsia"/>
                      <w:color w:val="auto"/>
                      <w:lang w:val="en-US" w:eastAsia="zh-CN"/>
                    </w:rPr>
                    <w:t>昼间</w:t>
                  </w:r>
                </w:p>
              </w:tc>
              <w:tc>
                <w:tcPr>
                  <w:tcW w:w="765" w:type="dxa"/>
                  <w:vAlign w:val="center"/>
                </w:tcPr>
                <w:p w14:paraId="3B13F427">
                  <w:pPr>
                    <w:pStyle w:val="10"/>
                    <w:widowControl w:val="0"/>
                    <w:bidi w:val="0"/>
                    <w:ind w:firstLine="0" w:firstLineChars="0"/>
                    <w:jc w:val="center"/>
                    <w:rPr>
                      <w:rFonts w:hint="eastAsia"/>
                      <w:color w:val="auto"/>
                      <w:lang w:val="en-US" w:eastAsia="zh-CN"/>
                    </w:rPr>
                  </w:pPr>
                  <w:r>
                    <w:rPr>
                      <w:rFonts w:hint="eastAsia"/>
                      <w:color w:val="auto"/>
                      <w:lang w:val="en-US" w:eastAsia="zh-CN"/>
                    </w:rPr>
                    <w:t>昼间</w:t>
                  </w:r>
                </w:p>
              </w:tc>
              <w:tc>
                <w:tcPr>
                  <w:tcW w:w="930" w:type="dxa"/>
                  <w:vAlign w:val="center"/>
                </w:tcPr>
                <w:p w14:paraId="53A38FF8">
                  <w:pPr>
                    <w:pStyle w:val="10"/>
                    <w:widowControl w:val="0"/>
                    <w:bidi w:val="0"/>
                    <w:jc w:val="center"/>
                    <w:rPr>
                      <w:rFonts w:hint="eastAsia"/>
                      <w:color w:val="auto"/>
                      <w:lang w:val="en-US" w:eastAsia="zh-CN"/>
                    </w:rPr>
                  </w:pPr>
                  <w:r>
                    <w:rPr>
                      <w:rFonts w:hint="eastAsia"/>
                      <w:color w:val="auto"/>
                      <w:lang w:val="en-US" w:eastAsia="zh-CN"/>
                    </w:rPr>
                    <w:t>昼间</w:t>
                  </w:r>
                </w:p>
              </w:tc>
              <w:tc>
                <w:tcPr>
                  <w:tcW w:w="885" w:type="dxa"/>
                  <w:vAlign w:val="center"/>
                </w:tcPr>
                <w:p w14:paraId="04978877">
                  <w:pPr>
                    <w:pStyle w:val="10"/>
                    <w:widowControl w:val="0"/>
                    <w:bidi w:val="0"/>
                    <w:jc w:val="center"/>
                    <w:rPr>
                      <w:rFonts w:hint="eastAsia"/>
                      <w:color w:val="auto"/>
                      <w:lang w:val="en-US" w:eastAsia="zh-CN"/>
                    </w:rPr>
                  </w:pPr>
                  <w:r>
                    <w:rPr>
                      <w:rFonts w:hint="eastAsia"/>
                      <w:color w:val="auto"/>
                      <w:lang w:val="en-US" w:eastAsia="zh-CN"/>
                    </w:rPr>
                    <w:t>昼间</w:t>
                  </w:r>
                </w:p>
              </w:tc>
              <w:tc>
                <w:tcPr>
                  <w:tcW w:w="900" w:type="dxa"/>
                  <w:vAlign w:val="center"/>
                </w:tcPr>
                <w:p w14:paraId="6078E09B">
                  <w:pPr>
                    <w:pStyle w:val="10"/>
                    <w:widowControl w:val="0"/>
                    <w:bidi w:val="0"/>
                    <w:jc w:val="center"/>
                    <w:rPr>
                      <w:rFonts w:hint="eastAsia"/>
                      <w:color w:val="auto"/>
                      <w:lang w:val="en-US" w:eastAsia="zh-CN"/>
                    </w:rPr>
                  </w:pPr>
                  <w:r>
                    <w:rPr>
                      <w:rFonts w:hint="eastAsia"/>
                      <w:color w:val="auto"/>
                      <w:lang w:val="en-US" w:eastAsia="zh-CN"/>
                    </w:rPr>
                    <w:t>昼间</w:t>
                  </w:r>
                </w:p>
              </w:tc>
              <w:tc>
                <w:tcPr>
                  <w:tcW w:w="1073" w:type="dxa"/>
                  <w:vAlign w:val="center"/>
                </w:tcPr>
                <w:p w14:paraId="497ABA5C">
                  <w:pPr>
                    <w:pStyle w:val="10"/>
                    <w:widowControl w:val="0"/>
                    <w:bidi w:val="0"/>
                    <w:jc w:val="center"/>
                    <w:rPr>
                      <w:rFonts w:hint="eastAsia"/>
                      <w:color w:val="auto"/>
                      <w:lang w:val="en-US" w:eastAsia="zh-CN"/>
                    </w:rPr>
                  </w:pPr>
                  <w:r>
                    <w:rPr>
                      <w:rFonts w:hint="eastAsia"/>
                      <w:color w:val="auto"/>
                      <w:lang w:val="en-US" w:eastAsia="zh-CN"/>
                    </w:rPr>
                    <w:t>昼间</w:t>
                  </w:r>
                </w:p>
              </w:tc>
            </w:tr>
            <w:tr w14:paraId="16700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5" w:type="dxa"/>
                  <w:vAlign w:val="center"/>
                </w:tcPr>
                <w:p w14:paraId="33D7B973">
                  <w:pPr>
                    <w:pStyle w:val="10"/>
                    <w:widowControl w:val="0"/>
                    <w:bidi w:val="0"/>
                    <w:jc w:val="center"/>
                    <w:rPr>
                      <w:rFonts w:hint="eastAsia"/>
                      <w:color w:val="auto"/>
                      <w:lang w:val="en-US" w:eastAsia="zh-CN"/>
                    </w:rPr>
                  </w:pPr>
                  <w:r>
                    <w:rPr>
                      <w:rFonts w:hint="eastAsia"/>
                      <w:color w:val="auto"/>
                      <w:lang w:val="en-US" w:eastAsia="zh-CN"/>
                    </w:rPr>
                    <w:t>1</w:t>
                  </w:r>
                </w:p>
              </w:tc>
              <w:tc>
                <w:tcPr>
                  <w:tcW w:w="1111" w:type="dxa"/>
                  <w:vAlign w:val="center"/>
                </w:tcPr>
                <w:p w14:paraId="04AB4F4B">
                  <w:pPr>
                    <w:pStyle w:val="10"/>
                    <w:widowControl w:val="0"/>
                    <w:bidi w:val="0"/>
                    <w:ind w:firstLine="0" w:firstLineChars="0"/>
                    <w:rPr>
                      <w:rFonts w:hint="eastAsia"/>
                      <w:color w:val="auto"/>
                      <w:lang w:val="en-US" w:eastAsia="zh-CN"/>
                    </w:rPr>
                  </w:pPr>
                  <w:r>
                    <w:rPr>
                      <w:rFonts w:hint="eastAsia"/>
                      <w:color w:val="auto"/>
                      <w:vertAlign w:val="baseline"/>
                      <w:lang w:val="en-US" w:eastAsia="zh-CN"/>
                    </w:rPr>
                    <w:t>金联村</w:t>
                  </w:r>
                  <w:r>
                    <w:rPr>
                      <w:rFonts w:hint="eastAsia"/>
                      <w:color w:val="auto"/>
                      <w:lang w:val="en-US" w:eastAsia="zh-CN"/>
                    </w:rPr>
                    <w:t>居民点1#</w:t>
                  </w:r>
                </w:p>
              </w:tc>
              <w:tc>
                <w:tcPr>
                  <w:tcW w:w="960" w:type="dxa"/>
                  <w:vAlign w:val="center"/>
                </w:tcPr>
                <w:p w14:paraId="6BF578DA">
                  <w:pPr>
                    <w:pStyle w:val="10"/>
                    <w:widowControl w:val="0"/>
                    <w:bidi w:val="0"/>
                    <w:ind w:firstLine="0" w:firstLineChars="0"/>
                    <w:rPr>
                      <w:rFonts w:hint="default"/>
                      <w:color w:val="auto"/>
                      <w:lang w:val="en-US" w:eastAsia="zh-CN"/>
                    </w:rPr>
                  </w:pPr>
                  <w:r>
                    <w:rPr>
                      <w:rFonts w:hint="eastAsia"/>
                      <w:color w:val="auto"/>
                      <w:lang w:val="en-US" w:eastAsia="zh-CN"/>
                    </w:rPr>
                    <w:t>36</w:t>
                  </w:r>
                </w:p>
              </w:tc>
              <w:tc>
                <w:tcPr>
                  <w:tcW w:w="885" w:type="dxa"/>
                  <w:vAlign w:val="center"/>
                </w:tcPr>
                <w:p w14:paraId="5B9C6B85">
                  <w:pPr>
                    <w:pStyle w:val="10"/>
                    <w:widowControl w:val="0"/>
                    <w:bidi w:val="0"/>
                    <w:ind w:firstLine="0" w:firstLineChars="0"/>
                    <w:rPr>
                      <w:rFonts w:hint="eastAsia"/>
                      <w:color w:val="auto"/>
                      <w:lang w:val="en-US" w:eastAsia="zh-CN"/>
                    </w:rPr>
                  </w:pPr>
                  <w:r>
                    <w:rPr>
                      <w:rFonts w:hint="eastAsia"/>
                      <w:color w:val="auto"/>
                      <w:lang w:val="en-US" w:eastAsia="zh-CN"/>
                    </w:rPr>
                    <w:t>36</w:t>
                  </w:r>
                </w:p>
              </w:tc>
              <w:tc>
                <w:tcPr>
                  <w:tcW w:w="765" w:type="dxa"/>
                  <w:vAlign w:val="center"/>
                </w:tcPr>
                <w:p w14:paraId="4EB5A756">
                  <w:pPr>
                    <w:pStyle w:val="10"/>
                    <w:widowControl w:val="0"/>
                    <w:bidi w:val="0"/>
                    <w:ind w:firstLine="0" w:firstLineChars="0"/>
                    <w:jc w:val="center"/>
                    <w:rPr>
                      <w:rFonts w:hint="default"/>
                      <w:color w:val="auto"/>
                      <w:lang w:val="en-US" w:eastAsia="zh-CN"/>
                    </w:rPr>
                  </w:pPr>
                  <w:r>
                    <w:rPr>
                      <w:rFonts w:hint="eastAsia"/>
                      <w:color w:val="auto"/>
                      <w:lang w:val="en-US" w:eastAsia="zh-CN"/>
                    </w:rPr>
                    <w:t>60</w:t>
                  </w:r>
                </w:p>
              </w:tc>
              <w:tc>
                <w:tcPr>
                  <w:tcW w:w="930" w:type="dxa"/>
                  <w:vAlign w:val="center"/>
                </w:tcPr>
                <w:p w14:paraId="2F6A52AB">
                  <w:pPr>
                    <w:pStyle w:val="10"/>
                    <w:widowControl w:val="0"/>
                    <w:bidi w:val="0"/>
                    <w:ind w:firstLine="0" w:firstLineChars="0"/>
                    <w:jc w:val="center"/>
                    <w:rPr>
                      <w:rFonts w:hint="default"/>
                      <w:color w:val="auto"/>
                      <w:lang w:val="en-US" w:eastAsia="zh-CN"/>
                    </w:rPr>
                  </w:pPr>
                  <w:r>
                    <w:rPr>
                      <w:rFonts w:hint="eastAsia"/>
                      <w:color w:val="auto"/>
                      <w:lang w:val="en-US" w:eastAsia="zh-CN"/>
                    </w:rPr>
                    <w:t>34.3</w:t>
                  </w:r>
                </w:p>
              </w:tc>
              <w:tc>
                <w:tcPr>
                  <w:tcW w:w="885" w:type="dxa"/>
                  <w:vAlign w:val="center"/>
                </w:tcPr>
                <w:p w14:paraId="70B922E3">
                  <w:pPr>
                    <w:pStyle w:val="10"/>
                    <w:widowControl w:val="0"/>
                    <w:bidi w:val="0"/>
                    <w:ind w:firstLine="0" w:firstLineChars="0"/>
                    <w:rPr>
                      <w:rFonts w:hint="default"/>
                      <w:color w:val="auto"/>
                      <w:lang w:val="en-US" w:eastAsia="zh-CN"/>
                    </w:rPr>
                  </w:pPr>
                  <w:r>
                    <w:rPr>
                      <w:rFonts w:hint="eastAsia"/>
                      <w:color w:val="auto"/>
                      <w:lang w:val="en-US" w:eastAsia="zh-CN"/>
                    </w:rPr>
                    <w:t>38.2</w:t>
                  </w:r>
                </w:p>
              </w:tc>
              <w:tc>
                <w:tcPr>
                  <w:tcW w:w="900" w:type="dxa"/>
                  <w:vAlign w:val="center"/>
                </w:tcPr>
                <w:p w14:paraId="013AF07D">
                  <w:pPr>
                    <w:pStyle w:val="10"/>
                    <w:widowControl w:val="0"/>
                    <w:bidi w:val="0"/>
                    <w:jc w:val="center"/>
                    <w:rPr>
                      <w:rFonts w:hint="default"/>
                      <w:color w:val="auto"/>
                      <w:lang w:val="en-US" w:eastAsia="zh-CN"/>
                    </w:rPr>
                  </w:pPr>
                  <w:r>
                    <w:rPr>
                      <w:rFonts w:hint="eastAsia"/>
                      <w:color w:val="auto"/>
                      <w:lang w:val="en-US" w:eastAsia="zh-CN"/>
                    </w:rPr>
                    <w:t>2.2</w:t>
                  </w:r>
                </w:p>
              </w:tc>
              <w:tc>
                <w:tcPr>
                  <w:tcW w:w="1073" w:type="dxa"/>
                  <w:vAlign w:val="center"/>
                </w:tcPr>
                <w:p w14:paraId="06F89607">
                  <w:pPr>
                    <w:pStyle w:val="10"/>
                    <w:widowControl w:val="0"/>
                    <w:bidi w:val="0"/>
                    <w:jc w:val="center"/>
                    <w:rPr>
                      <w:rFonts w:hint="eastAsia"/>
                      <w:color w:val="auto"/>
                      <w:lang w:val="en-US" w:eastAsia="zh-CN"/>
                    </w:rPr>
                  </w:pPr>
                  <w:r>
                    <w:rPr>
                      <w:rFonts w:hint="eastAsia"/>
                      <w:color w:val="auto"/>
                      <w:lang w:val="en-US" w:eastAsia="zh-CN"/>
                    </w:rPr>
                    <w:t>达标</w:t>
                  </w:r>
                </w:p>
              </w:tc>
            </w:tr>
            <w:tr w14:paraId="491BC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5" w:type="dxa"/>
                  <w:vAlign w:val="center"/>
                </w:tcPr>
                <w:p w14:paraId="199F04E4">
                  <w:pPr>
                    <w:pStyle w:val="10"/>
                    <w:widowControl w:val="0"/>
                    <w:bidi w:val="0"/>
                    <w:ind w:firstLine="0" w:firstLineChars="0"/>
                    <w:rPr>
                      <w:rFonts w:hint="default"/>
                      <w:color w:val="auto"/>
                      <w:lang w:val="en-US" w:eastAsia="zh-CN"/>
                    </w:rPr>
                  </w:pPr>
                  <w:r>
                    <w:rPr>
                      <w:rFonts w:hint="eastAsia"/>
                      <w:color w:val="auto"/>
                      <w:lang w:val="en-US" w:eastAsia="zh-CN"/>
                    </w:rPr>
                    <w:t>2</w:t>
                  </w:r>
                </w:p>
              </w:tc>
              <w:tc>
                <w:tcPr>
                  <w:tcW w:w="1111" w:type="dxa"/>
                  <w:vAlign w:val="center"/>
                </w:tcPr>
                <w:p w14:paraId="2385BCF4">
                  <w:pPr>
                    <w:pStyle w:val="10"/>
                    <w:widowControl w:val="0"/>
                    <w:bidi w:val="0"/>
                    <w:ind w:firstLine="0" w:firstLineChars="0"/>
                    <w:rPr>
                      <w:rFonts w:hint="eastAsia"/>
                      <w:color w:val="auto"/>
                      <w:lang w:val="en-US" w:eastAsia="zh-CN"/>
                    </w:rPr>
                  </w:pPr>
                  <w:r>
                    <w:rPr>
                      <w:rFonts w:hint="eastAsia"/>
                      <w:color w:val="auto"/>
                      <w:vertAlign w:val="baseline"/>
                      <w:lang w:val="en-US" w:eastAsia="zh-CN"/>
                    </w:rPr>
                    <w:t>金联村</w:t>
                  </w:r>
                  <w:r>
                    <w:rPr>
                      <w:rFonts w:hint="eastAsia"/>
                      <w:color w:val="auto"/>
                      <w:lang w:val="en-US" w:eastAsia="zh-CN"/>
                    </w:rPr>
                    <w:t>居民点2#</w:t>
                  </w:r>
                </w:p>
              </w:tc>
              <w:tc>
                <w:tcPr>
                  <w:tcW w:w="960" w:type="dxa"/>
                  <w:vAlign w:val="center"/>
                </w:tcPr>
                <w:p w14:paraId="0F428B7A">
                  <w:pPr>
                    <w:pStyle w:val="10"/>
                    <w:widowControl w:val="0"/>
                    <w:bidi w:val="0"/>
                    <w:ind w:firstLine="0" w:firstLineChars="0"/>
                    <w:rPr>
                      <w:rFonts w:hint="default"/>
                      <w:color w:val="auto"/>
                      <w:lang w:val="en-US" w:eastAsia="zh-CN"/>
                    </w:rPr>
                  </w:pPr>
                  <w:r>
                    <w:rPr>
                      <w:rFonts w:hint="eastAsia"/>
                      <w:color w:val="auto"/>
                      <w:lang w:val="en-US" w:eastAsia="zh-CN"/>
                    </w:rPr>
                    <w:t>38</w:t>
                  </w:r>
                </w:p>
              </w:tc>
              <w:tc>
                <w:tcPr>
                  <w:tcW w:w="885" w:type="dxa"/>
                  <w:vAlign w:val="center"/>
                </w:tcPr>
                <w:p w14:paraId="58D1B3D7">
                  <w:pPr>
                    <w:pStyle w:val="10"/>
                    <w:widowControl w:val="0"/>
                    <w:bidi w:val="0"/>
                    <w:ind w:firstLine="0" w:firstLineChars="0"/>
                    <w:rPr>
                      <w:rFonts w:hint="eastAsia"/>
                      <w:color w:val="auto"/>
                      <w:lang w:val="en-US" w:eastAsia="zh-CN"/>
                    </w:rPr>
                  </w:pPr>
                  <w:r>
                    <w:rPr>
                      <w:rFonts w:hint="eastAsia"/>
                      <w:color w:val="auto"/>
                      <w:lang w:val="en-US" w:eastAsia="zh-CN"/>
                    </w:rPr>
                    <w:t>38</w:t>
                  </w:r>
                </w:p>
              </w:tc>
              <w:tc>
                <w:tcPr>
                  <w:tcW w:w="765" w:type="dxa"/>
                  <w:vAlign w:val="center"/>
                </w:tcPr>
                <w:p w14:paraId="405D081F">
                  <w:pPr>
                    <w:pStyle w:val="10"/>
                    <w:widowControl w:val="0"/>
                    <w:bidi w:val="0"/>
                    <w:ind w:firstLine="0" w:firstLineChars="0"/>
                    <w:jc w:val="center"/>
                    <w:rPr>
                      <w:rFonts w:hint="eastAsia"/>
                      <w:color w:val="auto"/>
                      <w:lang w:val="en-US" w:eastAsia="zh-CN"/>
                    </w:rPr>
                  </w:pPr>
                  <w:r>
                    <w:rPr>
                      <w:rFonts w:hint="eastAsia"/>
                      <w:color w:val="auto"/>
                      <w:lang w:val="en-US" w:eastAsia="zh-CN"/>
                    </w:rPr>
                    <w:t>60</w:t>
                  </w:r>
                </w:p>
              </w:tc>
              <w:tc>
                <w:tcPr>
                  <w:tcW w:w="930" w:type="dxa"/>
                  <w:vAlign w:val="center"/>
                </w:tcPr>
                <w:p w14:paraId="24A6017B">
                  <w:pPr>
                    <w:pStyle w:val="10"/>
                    <w:widowControl w:val="0"/>
                    <w:bidi w:val="0"/>
                    <w:ind w:firstLine="0" w:firstLineChars="0"/>
                    <w:jc w:val="center"/>
                    <w:rPr>
                      <w:rFonts w:hint="default"/>
                      <w:color w:val="auto"/>
                      <w:lang w:val="en-US" w:eastAsia="zh-CN"/>
                    </w:rPr>
                  </w:pPr>
                  <w:r>
                    <w:rPr>
                      <w:rFonts w:hint="eastAsia"/>
                      <w:color w:val="auto"/>
                      <w:lang w:val="en-US" w:eastAsia="zh-CN"/>
                    </w:rPr>
                    <w:t>28.2</w:t>
                  </w:r>
                </w:p>
              </w:tc>
              <w:tc>
                <w:tcPr>
                  <w:tcW w:w="885" w:type="dxa"/>
                  <w:vAlign w:val="center"/>
                </w:tcPr>
                <w:p w14:paraId="6AE04D60">
                  <w:pPr>
                    <w:pStyle w:val="10"/>
                    <w:widowControl w:val="0"/>
                    <w:bidi w:val="0"/>
                    <w:ind w:firstLine="0" w:firstLineChars="0"/>
                    <w:rPr>
                      <w:rFonts w:hint="default"/>
                      <w:color w:val="auto"/>
                      <w:lang w:val="en-US" w:eastAsia="zh-CN"/>
                    </w:rPr>
                  </w:pPr>
                  <w:r>
                    <w:rPr>
                      <w:rFonts w:hint="eastAsia"/>
                      <w:color w:val="auto"/>
                      <w:lang w:val="en-US" w:eastAsia="zh-CN"/>
                    </w:rPr>
                    <w:t>38.4</w:t>
                  </w:r>
                </w:p>
              </w:tc>
              <w:tc>
                <w:tcPr>
                  <w:tcW w:w="900" w:type="dxa"/>
                  <w:vAlign w:val="center"/>
                </w:tcPr>
                <w:p w14:paraId="326E879A">
                  <w:pPr>
                    <w:pStyle w:val="10"/>
                    <w:widowControl w:val="0"/>
                    <w:bidi w:val="0"/>
                    <w:jc w:val="center"/>
                    <w:rPr>
                      <w:rFonts w:hint="default"/>
                      <w:color w:val="auto"/>
                      <w:lang w:val="en-US" w:eastAsia="zh-CN"/>
                    </w:rPr>
                  </w:pPr>
                  <w:r>
                    <w:rPr>
                      <w:rFonts w:hint="eastAsia"/>
                      <w:color w:val="auto"/>
                      <w:lang w:val="en-US" w:eastAsia="zh-CN"/>
                    </w:rPr>
                    <w:t>0.4</w:t>
                  </w:r>
                </w:p>
              </w:tc>
              <w:tc>
                <w:tcPr>
                  <w:tcW w:w="1073" w:type="dxa"/>
                  <w:vAlign w:val="center"/>
                </w:tcPr>
                <w:p w14:paraId="27E71281">
                  <w:pPr>
                    <w:pStyle w:val="10"/>
                    <w:widowControl w:val="0"/>
                    <w:bidi w:val="0"/>
                    <w:ind w:firstLine="0" w:firstLineChars="0"/>
                    <w:jc w:val="center"/>
                    <w:rPr>
                      <w:rFonts w:hint="eastAsia"/>
                      <w:color w:val="auto"/>
                      <w:lang w:val="en-US" w:eastAsia="zh-CN"/>
                    </w:rPr>
                  </w:pPr>
                  <w:r>
                    <w:rPr>
                      <w:rFonts w:hint="eastAsia"/>
                      <w:color w:val="auto"/>
                      <w:lang w:val="en-US" w:eastAsia="zh-CN"/>
                    </w:rPr>
                    <w:t>达标</w:t>
                  </w:r>
                </w:p>
              </w:tc>
            </w:tr>
            <w:tr w14:paraId="1EA17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5" w:type="dxa"/>
                  <w:vAlign w:val="center"/>
                </w:tcPr>
                <w:p w14:paraId="7C7B7BB7">
                  <w:pPr>
                    <w:pStyle w:val="10"/>
                    <w:widowControl w:val="0"/>
                    <w:bidi w:val="0"/>
                    <w:ind w:firstLine="0" w:firstLineChars="0"/>
                    <w:rPr>
                      <w:rFonts w:hint="default"/>
                      <w:color w:val="auto"/>
                      <w:lang w:val="en-US" w:eastAsia="zh-CN"/>
                    </w:rPr>
                  </w:pPr>
                  <w:r>
                    <w:rPr>
                      <w:rFonts w:hint="eastAsia"/>
                      <w:color w:val="auto"/>
                      <w:lang w:val="en-US" w:eastAsia="zh-CN"/>
                    </w:rPr>
                    <w:t>3</w:t>
                  </w:r>
                </w:p>
              </w:tc>
              <w:tc>
                <w:tcPr>
                  <w:tcW w:w="1111" w:type="dxa"/>
                  <w:vAlign w:val="center"/>
                </w:tcPr>
                <w:p w14:paraId="6FC704A8">
                  <w:pPr>
                    <w:pStyle w:val="10"/>
                    <w:widowControl w:val="0"/>
                    <w:bidi w:val="0"/>
                    <w:ind w:firstLine="0" w:firstLineChars="0"/>
                    <w:rPr>
                      <w:rFonts w:hint="eastAsia"/>
                      <w:color w:val="auto"/>
                      <w:lang w:val="en-US" w:eastAsia="zh-CN"/>
                    </w:rPr>
                  </w:pPr>
                  <w:r>
                    <w:rPr>
                      <w:rFonts w:hint="eastAsia"/>
                      <w:color w:val="auto"/>
                      <w:vertAlign w:val="baseline"/>
                      <w:lang w:val="en-US" w:eastAsia="zh-CN"/>
                    </w:rPr>
                    <w:t>金联村</w:t>
                  </w:r>
                  <w:r>
                    <w:rPr>
                      <w:rFonts w:hint="eastAsia"/>
                      <w:color w:val="auto"/>
                      <w:lang w:val="en-US" w:eastAsia="zh-CN"/>
                    </w:rPr>
                    <w:t>居民点3#</w:t>
                  </w:r>
                </w:p>
              </w:tc>
              <w:tc>
                <w:tcPr>
                  <w:tcW w:w="960" w:type="dxa"/>
                  <w:vAlign w:val="center"/>
                </w:tcPr>
                <w:p w14:paraId="4F3322D3">
                  <w:pPr>
                    <w:pStyle w:val="10"/>
                    <w:widowControl w:val="0"/>
                    <w:bidi w:val="0"/>
                    <w:ind w:firstLine="0" w:firstLineChars="0"/>
                    <w:rPr>
                      <w:rFonts w:hint="default"/>
                      <w:color w:val="auto"/>
                      <w:lang w:val="en-US" w:eastAsia="zh-CN"/>
                    </w:rPr>
                  </w:pPr>
                  <w:r>
                    <w:rPr>
                      <w:rFonts w:hint="eastAsia"/>
                      <w:color w:val="auto"/>
                      <w:lang w:val="en-US" w:eastAsia="zh-CN"/>
                    </w:rPr>
                    <w:t>40</w:t>
                  </w:r>
                </w:p>
              </w:tc>
              <w:tc>
                <w:tcPr>
                  <w:tcW w:w="885" w:type="dxa"/>
                  <w:vAlign w:val="center"/>
                </w:tcPr>
                <w:p w14:paraId="581D7598">
                  <w:pPr>
                    <w:pStyle w:val="10"/>
                    <w:widowControl w:val="0"/>
                    <w:bidi w:val="0"/>
                    <w:ind w:firstLine="0" w:firstLineChars="0"/>
                    <w:rPr>
                      <w:rFonts w:hint="eastAsia"/>
                      <w:color w:val="auto"/>
                      <w:lang w:val="en-US" w:eastAsia="zh-CN"/>
                    </w:rPr>
                  </w:pPr>
                  <w:r>
                    <w:rPr>
                      <w:rFonts w:hint="eastAsia"/>
                      <w:color w:val="auto"/>
                      <w:lang w:val="en-US" w:eastAsia="zh-CN"/>
                    </w:rPr>
                    <w:t>40</w:t>
                  </w:r>
                </w:p>
              </w:tc>
              <w:tc>
                <w:tcPr>
                  <w:tcW w:w="765" w:type="dxa"/>
                  <w:vAlign w:val="center"/>
                </w:tcPr>
                <w:p w14:paraId="47A670B3">
                  <w:pPr>
                    <w:pStyle w:val="10"/>
                    <w:widowControl w:val="0"/>
                    <w:bidi w:val="0"/>
                    <w:ind w:firstLine="0" w:firstLineChars="0"/>
                    <w:jc w:val="center"/>
                    <w:rPr>
                      <w:rFonts w:hint="eastAsia"/>
                      <w:color w:val="auto"/>
                      <w:lang w:val="en-US" w:eastAsia="zh-CN"/>
                    </w:rPr>
                  </w:pPr>
                  <w:r>
                    <w:rPr>
                      <w:rFonts w:hint="eastAsia"/>
                      <w:color w:val="auto"/>
                      <w:lang w:val="en-US" w:eastAsia="zh-CN"/>
                    </w:rPr>
                    <w:t>60</w:t>
                  </w:r>
                </w:p>
              </w:tc>
              <w:tc>
                <w:tcPr>
                  <w:tcW w:w="930" w:type="dxa"/>
                  <w:vAlign w:val="center"/>
                </w:tcPr>
                <w:p w14:paraId="1D8C702B">
                  <w:pPr>
                    <w:pStyle w:val="10"/>
                    <w:widowControl w:val="0"/>
                    <w:bidi w:val="0"/>
                    <w:ind w:firstLine="0" w:firstLineChars="0"/>
                    <w:jc w:val="center"/>
                    <w:rPr>
                      <w:rFonts w:hint="default"/>
                      <w:color w:val="auto"/>
                      <w:lang w:val="en-US" w:eastAsia="zh-CN"/>
                    </w:rPr>
                  </w:pPr>
                  <w:r>
                    <w:rPr>
                      <w:rFonts w:hint="eastAsia"/>
                      <w:color w:val="auto"/>
                      <w:lang w:val="en-US" w:eastAsia="zh-CN"/>
                    </w:rPr>
                    <w:t>47.0</w:t>
                  </w:r>
                </w:p>
              </w:tc>
              <w:tc>
                <w:tcPr>
                  <w:tcW w:w="885" w:type="dxa"/>
                  <w:vAlign w:val="center"/>
                </w:tcPr>
                <w:p w14:paraId="22C8E9D1">
                  <w:pPr>
                    <w:pStyle w:val="10"/>
                    <w:widowControl w:val="0"/>
                    <w:bidi w:val="0"/>
                    <w:ind w:firstLine="0" w:firstLineChars="0"/>
                    <w:rPr>
                      <w:rFonts w:hint="default"/>
                      <w:color w:val="auto"/>
                      <w:lang w:val="en-US" w:eastAsia="zh-CN"/>
                    </w:rPr>
                  </w:pPr>
                  <w:r>
                    <w:rPr>
                      <w:rFonts w:hint="eastAsia"/>
                      <w:color w:val="auto"/>
                      <w:lang w:val="en-US" w:eastAsia="zh-CN"/>
                    </w:rPr>
                    <w:t>47.8</w:t>
                  </w:r>
                </w:p>
              </w:tc>
              <w:tc>
                <w:tcPr>
                  <w:tcW w:w="900" w:type="dxa"/>
                  <w:vAlign w:val="center"/>
                </w:tcPr>
                <w:p w14:paraId="617472A7">
                  <w:pPr>
                    <w:pStyle w:val="10"/>
                    <w:widowControl w:val="0"/>
                    <w:bidi w:val="0"/>
                    <w:ind w:firstLine="0" w:firstLineChars="0"/>
                    <w:jc w:val="center"/>
                    <w:rPr>
                      <w:rFonts w:hint="default"/>
                      <w:color w:val="auto"/>
                      <w:lang w:val="en-US" w:eastAsia="zh-CN"/>
                    </w:rPr>
                  </w:pPr>
                  <w:r>
                    <w:rPr>
                      <w:rFonts w:hint="eastAsia"/>
                      <w:color w:val="auto"/>
                      <w:lang w:val="en-US" w:eastAsia="zh-CN"/>
                    </w:rPr>
                    <w:t>7.8</w:t>
                  </w:r>
                </w:p>
              </w:tc>
              <w:tc>
                <w:tcPr>
                  <w:tcW w:w="1073" w:type="dxa"/>
                  <w:vAlign w:val="center"/>
                </w:tcPr>
                <w:p w14:paraId="24290AF8">
                  <w:pPr>
                    <w:pStyle w:val="10"/>
                    <w:widowControl w:val="0"/>
                    <w:bidi w:val="0"/>
                    <w:ind w:firstLine="0" w:firstLineChars="0"/>
                    <w:jc w:val="center"/>
                    <w:rPr>
                      <w:rFonts w:hint="eastAsia"/>
                      <w:color w:val="auto"/>
                      <w:lang w:val="en-US" w:eastAsia="zh-CN"/>
                    </w:rPr>
                  </w:pPr>
                  <w:r>
                    <w:rPr>
                      <w:rFonts w:hint="eastAsia"/>
                      <w:color w:val="auto"/>
                      <w:lang w:val="en-US" w:eastAsia="zh-CN"/>
                    </w:rPr>
                    <w:t>达标</w:t>
                  </w:r>
                </w:p>
              </w:tc>
            </w:tr>
            <w:tr w14:paraId="1C742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5" w:type="dxa"/>
                  <w:vAlign w:val="center"/>
                </w:tcPr>
                <w:p w14:paraId="1CC1B2D5">
                  <w:pPr>
                    <w:pStyle w:val="10"/>
                    <w:widowControl w:val="0"/>
                    <w:bidi w:val="0"/>
                    <w:ind w:firstLine="0" w:firstLineChars="0"/>
                    <w:rPr>
                      <w:rFonts w:hint="default"/>
                      <w:color w:val="auto"/>
                      <w:lang w:val="en-US" w:eastAsia="zh-CN"/>
                    </w:rPr>
                  </w:pPr>
                  <w:r>
                    <w:rPr>
                      <w:rFonts w:hint="eastAsia"/>
                      <w:color w:val="auto"/>
                      <w:lang w:val="en-US" w:eastAsia="zh-CN"/>
                    </w:rPr>
                    <w:t>4</w:t>
                  </w:r>
                </w:p>
              </w:tc>
              <w:tc>
                <w:tcPr>
                  <w:tcW w:w="1111" w:type="dxa"/>
                  <w:vAlign w:val="center"/>
                </w:tcPr>
                <w:p w14:paraId="0CD5787C">
                  <w:pPr>
                    <w:pStyle w:val="10"/>
                    <w:widowControl w:val="0"/>
                    <w:bidi w:val="0"/>
                    <w:ind w:firstLine="0" w:firstLineChars="0"/>
                    <w:rPr>
                      <w:rFonts w:hint="eastAsia"/>
                      <w:color w:val="auto"/>
                      <w:vertAlign w:val="baseline"/>
                      <w:lang w:val="en-US" w:eastAsia="zh-CN"/>
                    </w:rPr>
                  </w:pPr>
                  <w:r>
                    <w:rPr>
                      <w:rFonts w:hint="eastAsia"/>
                      <w:color w:val="auto"/>
                      <w:vertAlign w:val="baseline"/>
                      <w:lang w:val="en-US" w:eastAsia="zh-CN"/>
                    </w:rPr>
                    <w:t>石竹冲</w:t>
                  </w:r>
                  <w:r>
                    <w:rPr>
                      <w:rFonts w:hint="eastAsia"/>
                      <w:color w:val="auto"/>
                      <w:lang w:val="en-US" w:eastAsia="zh-CN"/>
                    </w:rPr>
                    <w:t>居民点</w:t>
                  </w:r>
                </w:p>
              </w:tc>
              <w:tc>
                <w:tcPr>
                  <w:tcW w:w="960" w:type="dxa"/>
                  <w:vAlign w:val="center"/>
                </w:tcPr>
                <w:p w14:paraId="083A0638">
                  <w:pPr>
                    <w:pStyle w:val="10"/>
                    <w:widowControl w:val="0"/>
                    <w:bidi w:val="0"/>
                    <w:ind w:firstLine="0" w:firstLineChars="0"/>
                    <w:rPr>
                      <w:rFonts w:hint="default"/>
                      <w:color w:val="auto"/>
                      <w:lang w:val="en-US" w:eastAsia="zh-CN"/>
                    </w:rPr>
                  </w:pPr>
                  <w:r>
                    <w:rPr>
                      <w:rFonts w:hint="eastAsia"/>
                      <w:color w:val="auto"/>
                      <w:lang w:val="en-US" w:eastAsia="zh-CN"/>
                    </w:rPr>
                    <w:t>45</w:t>
                  </w:r>
                </w:p>
              </w:tc>
              <w:tc>
                <w:tcPr>
                  <w:tcW w:w="885" w:type="dxa"/>
                  <w:vAlign w:val="center"/>
                </w:tcPr>
                <w:p w14:paraId="0FFEE098">
                  <w:pPr>
                    <w:pStyle w:val="10"/>
                    <w:widowControl w:val="0"/>
                    <w:bidi w:val="0"/>
                    <w:ind w:firstLine="0" w:firstLineChars="0"/>
                    <w:rPr>
                      <w:rFonts w:hint="eastAsia"/>
                      <w:color w:val="auto"/>
                      <w:lang w:val="en-US" w:eastAsia="zh-CN"/>
                    </w:rPr>
                  </w:pPr>
                  <w:r>
                    <w:rPr>
                      <w:rFonts w:hint="eastAsia"/>
                      <w:color w:val="auto"/>
                      <w:lang w:val="en-US" w:eastAsia="zh-CN"/>
                    </w:rPr>
                    <w:t>45</w:t>
                  </w:r>
                </w:p>
              </w:tc>
              <w:tc>
                <w:tcPr>
                  <w:tcW w:w="765" w:type="dxa"/>
                  <w:vAlign w:val="center"/>
                </w:tcPr>
                <w:p w14:paraId="27A0607F">
                  <w:pPr>
                    <w:pStyle w:val="10"/>
                    <w:widowControl w:val="0"/>
                    <w:bidi w:val="0"/>
                    <w:ind w:firstLine="0" w:firstLineChars="0"/>
                    <w:jc w:val="center"/>
                    <w:rPr>
                      <w:rFonts w:hint="eastAsia"/>
                      <w:color w:val="auto"/>
                      <w:lang w:val="en-US" w:eastAsia="zh-CN"/>
                    </w:rPr>
                  </w:pPr>
                  <w:r>
                    <w:rPr>
                      <w:rFonts w:hint="eastAsia"/>
                      <w:color w:val="auto"/>
                      <w:lang w:val="en-US" w:eastAsia="zh-CN"/>
                    </w:rPr>
                    <w:t>60</w:t>
                  </w:r>
                </w:p>
              </w:tc>
              <w:tc>
                <w:tcPr>
                  <w:tcW w:w="930" w:type="dxa"/>
                  <w:vAlign w:val="center"/>
                </w:tcPr>
                <w:p w14:paraId="568D2836">
                  <w:pPr>
                    <w:pStyle w:val="10"/>
                    <w:widowControl w:val="0"/>
                    <w:bidi w:val="0"/>
                    <w:ind w:firstLine="0" w:firstLineChars="0"/>
                    <w:jc w:val="center"/>
                    <w:rPr>
                      <w:rFonts w:hint="eastAsia"/>
                      <w:color w:val="auto"/>
                      <w:lang w:val="en-US" w:eastAsia="zh-CN"/>
                    </w:rPr>
                  </w:pPr>
                  <w:r>
                    <w:rPr>
                      <w:rFonts w:hint="eastAsia"/>
                      <w:color w:val="auto"/>
                      <w:lang w:val="en-US" w:eastAsia="zh-CN"/>
                    </w:rPr>
                    <w:t>36.8</w:t>
                  </w:r>
                </w:p>
              </w:tc>
              <w:tc>
                <w:tcPr>
                  <w:tcW w:w="885" w:type="dxa"/>
                  <w:vAlign w:val="center"/>
                </w:tcPr>
                <w:p w14:paraId="4C914A92">
                  <w:pPr>
                    <w:pStyle w:val="10"/>
                    <w:widowControl w:val="0"/>
                    <w:bidi w:val="0"/>
                    <w:ind w:firstLine="0" w:firstLineChars="0"/>
                    <w:rPr>
                      <w:rFonts w:hint="default"/>
                      <w:color w:val="auto"/>
                      <w:lang w:val="en-US" w:eastAsia="zh-CN"/>
                    </w:rPr>
                  </w:pPr>
                  <w:r>
                    <w:rPr>
                      <w:rFonts w:hint="eastAsia"/>
                      <w:color w:val="auto"/>
                      <w:lang w:val="en-US" w:eastAsia="zh-CN"/>
                    </w:rPr>
                    <w:t>45.6</w:t>
                  </w:r>
                </w:p>
              </w:tc>
              <w:tc>
                <w:tcPr>
                  <w:tcW w:w="900" w:type="dxa"/>
                  <w:vAlign w:val="center"/>
                </w:tcPr>
                <w:p w14:paraId="2A574737">
                  <w:pPr>
                    <w:pStyle w:val="10"/>
                    <w:widowControl w:val="0"/>
                    <w:bidi w:val="0"/>
                    <w:ind w:firstLine="0" w:firstLineChars="0"/>
                    <w:jc w:val="center"/>
                    <w:rPr>
                      <w:rFonts w:hint="default"/>
                      <w:color w:val="auto"/>
                      <w:lang w:val="en-US" w:eastAsia="zh-CN"/>
                    </w:rPr>
                  </w:pPr>
                  <w:r>
                    <w:rPr>
                      <w:rFonts w:hint="eastAsia"/>
                      <w:color w:val="auto"/>
                      <w:lang w:val="en-US" w:eastAsia="zh-CN"/>
                    </w:rPr>
                    <w:t>0.6</w:t>
                  </w:r>
                </w:p>
              </w:tc>
              <w:tc>
                <w:tcPr>
                  <w:tcW w:w="1073" w:type="dxa"/>
                  <w:vAlign w:val="center"/>
                </w:tcPr>
                <w:p w14:paraId="06E84D2C">
                  <w:pPr>
                    <w:pStyle w:val="10"/>
                    <w:widowControl w:val="0"/>
                    <w:bidi w:val="0"/>
                    <w:ind w:firstLine="0" w:firstLineChars="0"/>
                    <w:jc w:val="center"/>
                    <w:rPr>
                      <w:rFonts w:hint="eastAsia"/>
                      <w:color w:val="auto"/>
                      <w:lang w:val="en-US" w:eastAsia="zh-CN"/>
                    </w:rPr>
                  </w:pPr>
                  <w:r>
                    <w:rPr>
                      <w:rFonts w:hint="eastAsia"/>
                      <w:color w:val="auto"/>
                      <w:lang w:val="en-US" w:eastAsia="zh-CN"/>
                    </w:rPr>
                    <w:t>达标</w:t>
                  </w:r>
                </w:p>
              </w:tc>
            </w:tr>
            <w:tr w14:paraId="02259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844" w:type="dxa"/>
                  <w:gridSpan w:val="9"/>
                  <w:vAlign w:val="center"/>
                </w:tcPr>
                <w:p w14:paraId="6CB941E3">
                  <w:pPr>
                    <w:pStyle w:val="10"/>
                    <w:widowControl w:val="0"/>
                    <w:bidi w:val="0"/>
                    <w:ind w:firstLine="0" w:firstLineChars="0"/>
                    <w:jc w:val="both"/>
                    <w:rPr>
                      <w:rFonts w:hint="eastAsia"/>
                      <w:color w:val="auto"/>
                      <w:lang w:val="en-US" w:eastAsia="zh-CN"/>
                    </w:rPr>
                  </w:pPr>
                  <w:r>
                    <w:rPr>
                      <w:rFonts w:hint="eastAsia"/>
                      <w:color w:val="auto"/>
                      <w:lang w:val="en-US" w:eastAsia="zh-CN"/>
                    </w:rPr>
                    <w:t>备注：本项目夜间不生产。</w:t>
                  </w:r>
                </w:p>
              </w:tc>
            </w:tr>
          </w:tbl>
          <w:p w14:paraId="1FA334CB">
            <w:pPr>
              <w:ind w:firstLine="480" w:firstLineChars="200"/>
              <w:rPr>
                <w:rFonts w:hint="default"/>
                <w:color w:val="auto"/>
                <w:lang w:val="en-US" w:eastAsia="zh-CN"/>
              </w:rPr>
            </w:pPr>
            <w:r>
              <w:rPr>
                <w:rFonts w:hint="default"/>
                <w:color w:val="auto"/>
                <w:vertAlign w:val="baseline"/>
                <w:lang w:val="en-US" w:eastAsia="zh-CN"/>
              </w:rPr>
              <w:t>由预测结果可知，</w:t>
            </w:r>
            <w:r>
              <w:rPr>
                <w:rFonts w:hint="eastAsia"/>
                <w:color w:val="auto"/>
                <w:lang w:val="en-US" w:eastAsia="zh-CN"/>
              </w:rPr>
              <w:t>本项目各声环境保护目标的</w:t>
            </w:r>
            <w:r>
              <w:rPr>
                <w:rFonts w:hint="default"/>
                <w:color w:val="auto"/>
                <w:vertAlign w:val="baseline"/>
                <w:lang w:val="en-US" w:eastAsia="zh-CN"/>
              </w:rPr>
              <w:t>昼间噪声预测值</w:t>
            </w:r>
            <w:r>
              <w:rPr>
                <w:rFonts w:hint="eastAsia"/>
                <w:color w:val="auto"/>
                <w:vertAlign w:val="baseline"/>
                <w:lang w:val="en-US" w:eastAsia="zh-CN"/>
              </w:rPr>
              <w:t>均</w:t>
            </w:r>
            <w:r>
              <w:rPr>
                <w:rFonts w:hint="default"/>
                <w:color w:val="auto"/>
                <w:vertAlign w:val="baseline"/>
                <w:lang w:val="en-US" w:eastAsia="zh-CN"/>
              </w:rPr>
              <w:t>能达到《声环境质量标准》（GB3096-2008）中的2类标准。</w:t>
            </w:r>
          </w:p>
          <w:p w14:paraId="31FA5A15">
            <w:pPr>
              <w:ind w:firstLine="480" w:firstLineChars="200"/>
              <w:rPr>
                <w:rFonts w:hint="default"/>
                <w:color w:val="auto"/>
                <w:lang w:val="en-US" w:eastAsia="zh-CN"/>
              </w:rPr>
            </w:pPr>
            <w:r>
              <w:rPr>
                <w:rFonts w:hint="eastAsia"/>
                <w:color w:val="auto"/>
                <w:lang w:val="en-US" w:eastAsia="zh-CN"/>
              </w:rPr>
              <w:t>（3）</w:t>
            </w:r>
            <w:r>
              <w:rPr>
                <w:rFonts w:hint="default"/>
                <w:color w:val="auto"/>
                <w:lang w:val="en-US" w:eastAsia="zh-CN"/>
              </w:rPr>
              <w:t>防治措施</w:t>
            </w:r>
          </w:p>
          <w:p w14:paraId="38E0D98B">
            <w:pPr>
              <w:ind w:firstLine="480" w:firstLineChars="200"/>
              <w:rPr>
                <w:rFonts w:hint="default"/>
                <w:color w:val="auto"/>
                <w:lang w:val="en-US" w:eastAsia="zh-CN"/>
              </w:rPr>
            </w:pPr>
            <w:r>
              <w:rPr>
                <w:rFonts w:hint="default"/>
                <w:color w:val="auto"/>
                <w:lang w:val="en-US" w:eastAsia="zh-CN"/>
              </w:rPr>
              <w:t>本项目运营期噪声主要为各种生产设备噪声，噪声值约在</w:t>
            </w:r>
            <w:r>
              <w:rPr>
                <w:rFonts w:hint="eastAsia"/>
                <w:color w:val="auto"/>
                <w:lang w:val="en-US" w:eastAsia="zh-CN"/>
              </w:rPr>
              <w:t>60</w:t>
            </w:r>
            <w:r>
              <w:rPr>
                <w:rFonts w:hint="default"/>
                <w:color w:val="auto"/>
                <w:lang w:val="en-US" w:eastAsia="zh-CN"/>
              </w:rPr>
              <w:t>~</w:t>
            </w:r>
            <w:r>
              <w:rPr>
                <w:rFonts w:hint="eastAsia"/>
                <w:color w:val="auto"/>
                <w:lang w:val="en-US" w:eastAsia="zh-CN"/>
              </w:rPr>
              <w:t>80</w:t>
            </w:r>
            <w:r>
              <w:rPr>
                <w:rFonts w:hint="default"/>
                <w:color w:val="auto"/>
                <w:lang w:val="en-US" w:eastAsia="zh-CN"/>
              </w:rPr>
              <w:t>dB（A），为降低噪声对周边环境的影响，项目拟采取以下治理措施：</w:t>
            </w:r>
          </w:p>
          <w:p w14:paraId="1B42A646">
            <w:pPr>
              <w:ind w:firstLine="480" w:firstLineChars="200"/>
              <w:rPr>
                <w:rFonts w:hint="default"/>
                <w:color w:val="auto"/>
                <w:lang w:val="en-US" w:eastAsia="zh-CN"/>
              </w:rPr>
            </w:pPr>
            <w:r>
              <w:rPr>
                <w:rFonts w:hint="default"/>
                <w:color w:val="auto"/>
                <w:lang w:val="en-US" w:eastAsia="zh-CN"/>
              </w:rPr>
              <w:t>1）合理布局，重视总平面布置。</w:t>
            </w:r>
          </w:p>
          <w:p w14:paraId="73359448">
            <w:pPr>
              <w:ind w:firstLine="480" w:firstLineChars="200"/>
              <w:rPr>
                <w:rFonts w:hint="default"/>
                <w:color w:val="auto"/>
                <w:lang w:val="en-US" w:eastAsia="zh-CN"/>
              </w:rPr>
            </w:pPr>
            <w:r>
              <w:rPr>
                <w:rFonts w:hint="default"/>
                <w:color w:val="auto"/>
                <w:lang w:val="en-US" w:eastAsia="zh-CN"/>
              </w:rPr>
              <w:t>将高噪声设备集中布置车间厂房内，并尽量远离厂界；生产车间在生产作业时关闭门窗；在管道布置、设计及支吊架选择上注意防震、防冲击，以减少噪声对环境的影响。</w:t>
            </w:r>
          </w:p>
          <w:p w14:paraId="1AF02F34">
            <w:pPr>
              <w:ind w:firstLine="480" w:firstLineChars="200"/>
              <w:rPr>
                <w:rFonts w:hint="default"/>
                <w:color w:val="auto"/>
                <w:lang w:val="en-US" w:eastAsia="zh-CN"/>
              </w:rPr>
            </w:pPr>
            <w:r>
              <w:rPr>
                <w:rFonts w:hint="default"/>
                <w:color w:val="auto"/>
                <w:lang w:val="en-US" w:eastAsia="zh-CN"/>
              </w:rPr>
              <w:t>2）技术防治</w:t>
            </w:r>
          </w:p>
          <w:p w14:paraId="45E935EC">
            <w:pPr>
              <w:ind w:firstLine="480" w:firstLineChars="200"/>
              <w:rPr>
                <w:rFonts w:hint="default"/>
                <w:color w:val="auto"/>
                <w:lang w:val="en-US" w:eastAsia="zh-CN"/>
              </w:rPr>
            </w:pPr>
            <w:r>
              <w:rPr>
                <w:rFonts w:hint="default"/>
                <w:color w:val="auto"/>
                <w:lang w:val="en-US" w:eastAsia="zh-CN"/>
              </w:rPr>
              <w:t>①在设备选型方面，在满足工艺生产的前提下，选用精度高、装配质量好、噪声低的设备；对于某些设备运行时由振动产生的噪声，应对设备基础进行减振，能降低噪声级10-15分贝。</w:t>
            </w:r>
          </w:p>
          <w:p w14:paraId="02403639">
            <w:pPr>
              <w:ind w:firstLine="480" w:firstLineChars="200"/>
              <w:rPr>
                <w:rFonts w:hint="default"/>
                <w:color w:val="auto"/>
                <w:lang w:val="en-US" w:eastAsia="zh-CN"/>
              </w:rPr>
            </w:pPr>
            <w:r>
              <w:rPr>
                <w:rFonts w:hint="default"/>
                <w:color w:val="auto"/>
                <w:lang w:val="en-US" w:eastAsia="zh-CN"/>
              </w:rPr>
              <w:t>②重视厂房的使用状况，尽量采用密闭形式，不设门窗或设隔声玻璃门窗，能降低噪声级10-15分贝；在厂房内可使用隔声材料进行降噪，并在其表面，主要有多孔材料如（玻璃棉、矿棉、丝棉、聚氨脂泡沫塑料、珍珠岩吸声砖），穿孔板吸声结构和薄板共振吸声结构，能降低噪声级10-20分贝。</w:t>
            </w:r>
          </w:p>
          <w:p w14:paraId="19E4AFF9">
            <w:pPr>
              <w:ind w:firstLine="480" w:firstLineChars="200"/>
              <w:rPr>
                <w:rFonts w:hint="default"/>
                <w:color w:val="auto"/>
                <w:lang w:val="en-US" w:eastAsia="zh-CN"/>
              </w:rPr>
            </w:pPr>
            <w:r>
              <w:rPr>
                <w:rFonts w:hint="default"/>
                <w:color w:val="auto"/>
                <w:lang w:val="en-US" w:eastAsia="zh-CN"/>
              </w:rPr>
              <w:t>③加强管理建立设备定期维护、保养的管理制度，以防止设备故障形成的非生产噪声，同时确保环保措施发挥最有效的功能；加强职工环保意识教育，提倡文明生产，防止人为噪声；对于厂区内流动声源（汽车），应强化行车管理制度，严禁鸣号，进入厂区低速行使，最大限度减少流动噪声源。</w:t>
            </w:r>
          </w:p>
          <w:p w14:paraId="1263E980">
            <w:pPr>
              <w:ind w:firstLine="480" w:firstLineChars="200"/>
              <w:rPr>
                <w:rFonts w:hint="default"/>
                <w:color w:val="auto"/>
                <w:lang w:val="en-US" w:eastAsia="zh-CN"/>
              </w:rPr>
            </w:pPr>
            <w:r>
              <w:rPr>
                <w:rFonts w:hint="default"/>
                <w:color w:val="auto"/>
                <w:lang w:val="en-US" w:eastAsia="zh-CN"/>
              </w:rPr>
              <w:t>④加强生产机械的日常维护并对老化和性能降低的旧设备进行及时更换，以此降低磨擦，减小噪声强度。</w:t>
            </w:r>
          </w:p>
          <w:p w14:paraId="1CAF7773">
            <w:pPr>
              <w:ind w:firstLine="480" w:firstLineChars="200"/>
              <w:rPr>
                <w:rFonts w:hint="default"/>
                <w:color w:val="auto"/>
                <w:lang w:val="en-US" w:eastAsia="zh-CN"/>
              </w:rPr>
            </w:pPr>
            <w:r>
              <w:rPr>
                <w:rFonts w:hint="eastAsia"/>
                <w:color w:val="auto"/>
                <w:lang w:val="en-US" w:eastAsia="zh-CN"/>
              </w:rPr>
              <w:t>（4）</w:t>
            </w:r>
            <w:r>
              <w:rPr>
                <w:rFonts w:hint="default"/>
                <w:color w:val="auto"/>
                <w:lang w:val="en-US" w:eastAsia="zh-CN"/>
              </w:rPr>
              <w:t>噪声自行监测要求</w:t>
            </w:r>
          </w:p>
          <w:p w14:paraId="6DAA19DF">
            <w:pPr>
              <w:bidi w:val="0"/>
              <w:rPr>
                <w:rFonts w:hint="eastAsia"/>
                <w:color w:val="auto"/>
                <w:lang w:val="en-US" w:eastAsia="zh-CN"/>
              </w:rPr>
            </w:pPr>
            <w:r>
              <w:rPr>
                <w:rFonts w:hint="eastAsia"/>
                <w:color w:val="auto"/>
                <w:lang w:val="en-US" w:eastAsia="zh-CN"/>
              </w:rPr>
              <w:t>建设单位应定期或不定期委托有检测资质单位对项目噪声污染源进行监测。自行监测的记录要求根据</w:t>
            </w:r>
            <w:r>
              <w:rPr>
                <w:rFonts w:hint="default"/>
                <w:color w:val="auto"/>
                <w:lang w:val="en-US" w:eastAsia="zh-CN"/>
              </w:rPr>
              <w:t>《排污单位自行监测技术指南 食品制造》（HJ1084-2020）</w:t>
            </w:r>
            <w:r>
              <w:rPr>
                <w:rFonts w:hint="eastAsia"/>
                <w:color w:val="auto"/>
                <w:lang w:val="en-US" w:eastAsia="zh-CN"/>
              </w:rPr>
              <w:t>和《排污许可证申请与核发技术规范 工业噪声》（HJ1301-2023）进行。</w:t>
            </w:r>
          </w:p>
          <w:p w14:paraId="49E56045">
            <w:pPr>
              <w:bidi w:val="0"/>
              <w:rPr>
                <w:rFonts w:hint="default"/>
                <w:color w:val="auto"/>
                <w:lang w:val="en-US" w:eastAsia="zh-CN"/>
              </w:rPr>
            </w:pPr>
            <w:r>
              <w:rPr>
                <w:rFonts w:hint="eastAsia"/>
                <w:color w:val="auto"/>
                <w:lang w:val="en-US" w:eastAsia="zh-CN"/>
              </w:rPr>
              <w:t>本项目噪声</w:t>
            </w:r>
            <w:r>
              <w:rPr>
                <w:rFonts w:hint="default"/>
                <w:color w:val="auto"/>
                <w:lang w:val="en-US" w:eastAsia="zh-CN"/>
              </w:rPr>
              <w:t>监测计划见表4-</w:t>
            </w:r>
            <w:r>
              <w:rPr>
                <w:rFonts w:hint="default"/>
                <w:color w:val="auto"/>
                <w:lang w:eastAsia="zh-CN"/>
              </w:rPr>
              <w:fldChar w:fldCharType="begin"/>
            </w:r>
            <w:r>
              <w:rPr>
                <w:rFonts w:hint="default"/>
                <w:color w:val="auto"/>
                <w:lang w:eastAsia="zh-CN"/>
              </w:rPr>
              <w:instrText xml:space="preserve"> SEQ 4- </w:instrText>
            </w:r>
            <w:r>
              <w:rPr>
                <w:rFonts w:hint="default"/>
                <w:color w:val="auto"/>
                <w:lang w:eastAsia="zh-CN"/>
              </w:rPr>
              <w:fldChar w:fldCharType="separate"/>
            </w:r>
            <w:r>
              <w:rPr>
                <w:rFonts w:hint="default"/>
                <w:color w:val="auto"/>
                <w:lang w:eastAsia="zh-CN"/>
              </w:rPr>
              <w:t>6</w:t>
            </w:r>
            <w:r>
              <w:rPr>
                <w:rFonts w:hint="default"/>
                <w:color w:val="auto"/>
                <w:lang w:eastAsia="zh-CN"/>
              </w:rPr>
              <w:fldChar w:fldCharType="end"/>
            </w:r>
            <w:r>
              <w:rPr>
                <w:rFonts w:hint="default"/>
                <w:color w:val="auto"/>
                <w:lang w:val="en-US" w:eastAsia="zh-CN"/>
              </w:rPr>
              <w:t>。</w:t>
            </w:r>
          </w:p>
          <w:p w14:paraId="735D6E38">
            <w:pPr>
              <w:pStyle w:val="11"/>
              <w:bidi w:val="0"/>
              <w:rPr>
                <w:rFonts w:hint="default"/>
                <w:color w:val="auto"/>
                <w:lang w:val="en-US" w:eastAsia="zh-CN"/>
              </w:rPr>
            </w:pPr>
          </w:p>
          <w:p w14:paraId="1D487A38">
            <w:pPr>
              <w:pStyle w:val="10"/>
              <w:rPr>
                <w:rFonts w:hint="default"/>
                <w:color w:val="auto"/>
                <w:lang w:val="en-US" w:eastAsia="zh-CN"/>
              </w:rPr>
            </w:pPr>
          </w:p>
          <w:p w14:paraId="5022EEF5">
            <w:pPr>
              <w:pStyle w:val="10"/>
              <w:rPr>
                <w:rFonts w:hint="default"/>
                <w:color w:val="auto"/>
                <w:lang w:val="en-US" w:eastAsia="zh-CN"/>
              </w:rPr>
            </w:pPr>
          </w:p>
          <w:p w14:paraId="0AB4E0C4">
            <w:pPr>
              <w:pStyle w:val="11"/>
              <w:bidi w:val="0"/>
              <w:rPr>
                <w:rFonts w:hint="default"/>
                <w:color w:val="auto"/>
                <w:lang w:val="en-US" w:eastAsia="zh-CN"/>
              </w:rPr>
            </w:pPr>
            <w:r>
              <w:rPr>
                <w:rFonts w:hint="default"/>
                <w:color w:val="auto"/>
                <w:lang w:val="en-US" w:eastAsia="zh-CN"/>
              </w:rPr>
              <w:t>表4-</w:t>
            </w:r>
            <w:r>
              <w:rPr>
                <w:rFonts w:hint="default"/>
                <w:color w:val="auto"/>
                <w:lang w:eastAsia="zh-CN"/>
              </w:rPr>
              <w:fldChar w:fldCharType="begin"/>
            </w:r>
            <w:r>
              <w:rPr>
                <w:rFonts w:hint="default"/>
                <w:color w:val="auto"/>
                <w:lang w:eastAsia="zh-CN"/>
              </w:rPr>
              <w:instrText xml:space="preserve"> SEQ 表4- </w:instrText>
            </w:r>
            <w:r>
              <w:rPr>
                <w:rFonts w:hint="default"/>
                <w:color w:val="auto"/>
                <w:lang w:eastAsia="zh-CN"/>
              </w:rPr>
              <w:fldChar w:fldCharType="separate"/>
            </w:r>
            <w:r>
              <w:rPr>
                <w:rFonts w:hint="default"/>
                <w:color w:val="auto"/>
                <w:lang w:eastAsia="zh-CN"/>
              </w:rPr>
              <w:t>6</w:t>
            </w:r>
            <w:r>
              <w:rPr>
                <w:rFonts w:hint="default"/>
                <w:color w:val="auto"/>
                <w:lang w:eastAsia="zh-CN"/>
              </w:rPr>
              <w:fldChar w:fldCharType="end"/>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项目运营期噪声自行监测要求一览表</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1815"/>
              <w:gridCol w:w="1650"/>
              <w:gridCol w:w="3300"/>
            </w:tblGrid>
            <w:tr w14:paraId="37BE3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8" w:type="dxa"/>
                  <w:vAlign w:val="center"/>
                </w:tcPr>
                <w:p w14:paraId="0C92696D">
                  <w:pPr>
                    <w:pStyle w:val="10"/>
                    <w:widowControl w:val="0"/>
                    <w:bidi w:val="0"/>
                    <w:rPr>
                      <w:rFonts w:hint="default"/>
                      <w:color w:val="auto"/>
                      <w:lang w:val="en-US" w:eastAsia="zh-CN"/>
                    </w:rPr>
                  </w:pPr>
                  <w:r>
                    <w:rPr>
                      <w:rFonts w:hint="default"/>
                      <w:color w:val="auto"/>
                      <w:lang w:val="en-US" w:eastAsia="zh-CN"/>
                    </w:rPr>
                    <w:t>监测因子</w:t>
                  </w:r>
                </w:p>
              </w:tc>
              <w:tc>
                <w:tcPr>
                  <w:tcW w:w="1815" w:type="dxa"/>
                  <w:vAlign w:val="center"/>
                </w:tcPr>
                <w:p w14:paraId="39AE89B9">
                  <w:pPr>
                    <w:pStyle w:val="10"/>
                    <w:widowControl w:val="0"/>
                    <w:bidi w:val="0"/>
                    <w:rPr>
                      <w:rFonts w:hint="default"/>
                      <w:color w:val="auto"/>
                      <w:lang w:val="en-US" w:eastAsia="zh-CN"/>
                    </w:rPr>
                  </w:pPr>
                  <w:r>
                    <w:rPr>
                      <w:rFonts w:hint="default"/>
                      <w:color w:val="auto"/>
                      <w:lang w:val="en-US" w:eastAsia="zh-CN"/>
                    </w:rPr>
                    <w:t>监测点位</w:t>
                  </w:r>
                </w:p>
              </w:tc>
              <w:tc>
                <w:tcPr>
                  <w:tcW w:w="1650" w:type="dxa"/>
                  <w:vAlign w:val="center"/>
                </w:tcPr>
                <w:p w14:paraId="0EE9860C">
                  <w:pPr>
                    <w:pStyle w:val="10"/>
                    <w:widowControl w:val="0"/>
                    <w:bidi w:val="0"/>
                    <w:rPr>
                      <w:rFonts w:hint="default"/>
                      <w:color w:val="auto"/>
                      <w:lang w:val="en-US" w:eastAsia="zh-CN"/>
                    </w:rPr>
                  </w:pPr>
                  <w:r>
                    <w:rPr>
                      <w:rFonts w:hint="default"/>
                      <w:color w:val="auto"/>
                      <w:lang w:val="en-US" w:eastAsia="zh-CN"/>
                    </w:rPr>
                    <w:t>监测频次</w:t>
                  </w:r>
                </w:p>
              </w:tc>
              <w:tc>
                <w:tcPr>
                  <w:tcW w:w="3300" w:type="dxa"/>
                  <w:vAlign w:val="center"/>
                </w:tcPr>
                <w:p w14:paraId="57239BAD">
                  <w:pPr>
                    <w:pStyle w:val="10"/>
                    <w:widowControl w:val="0"/>
                    <w:bidi w:val="0"/>
                    <w:rPr>
                      <w:rFonts w:hint="default"/>
                      <w:color w:val="auto"/>
                      <w:lang w:val="en-US" w:eastAsia="zh-CN"/>
                    </w:rPr>
                  </w:pPr>
                  <w:r>
                    <w:rPr>
                      <w:rFonts w:hint="eastAsia"/>
                      <w:color w:val="auto"/>
                      <w:lang w:val="en-US" w:eastAsia="zh-CN"/>
                    </w:rPr>
                    <w:t>排放执行标准</w:t>
                  </w:r>
                </w:p>
              </w:tc>
            </w:tr>
            <w:tr w14:paraId="181DA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078" w:type="dxa"/>
                  <w:vAlign w:val="center"/>
                </w:tcPr>
                <w:p w14:paraId="7C0D1A52">
                  <w:pPr>
                    <w:pStyle w:val="10"/>
                    <w:widowControl w:val="0"/>
                    <w:bidi w:val="0"/>
                    <w:rPr>
                      <w:rFonts w:hint="default"/>
                      <w:color w:val="auto"/>
                      <w:lang w:val="en-US" w:eastAsia="zh-CN"/>
                    </w:rPr>
                  </w:pPr>
                  <w:r>
                    <w:rPr>
                      <w:rFonts w:hint="default"/>
                      <w:color w:val="auto"/>
                      <w:lang w:val="en-US" w:eastAsia="zh-CN"/>
                    </w:rPr>
                    <w:t>噪声</w:t>
                  </w:r>
                </w:p>
              </w:tc>
              <w:tc>
                <w:tcPr>
                  <w:tcW w:w="1815" w:type="dxa"/>
                  <w:vAlign w:val="center"/>
                </w:tcPr>
                <w:p w14:paraId="2D67CFD4">
                  <w:pPr>
                    <w:pStyle w:val="10"/>
                    <w:widowControl w:val="0"/>
                    <w:bidi w:val="0"/>
                    <w:rPr>
                      <w:rFonts w:hint="default"/>
                      <w:color w:val="auto"/>
                      <w:lang w:val="en-US" w:eastAsia="zh-CN"/>
                    </w:rPr>
                  </w:pPr>
                  <w:r>
                    <w:rPr>
                      <w:rFonts w:hint="eastAsia"/>
                      <w:color w:val="auto"/>
                      <w:lang w:val="en-US" w:eastAsia="zh-CN"/>
                    </w:rPr>
                    <w:t>厂区边界外1m</w:t>
                  </w:r>
                </w:p>
              </w:tc>
              <w:tc>
                <w:tcPr>
                  <w:tcW w:w="1650" w:type="dxa"/>
                  <w:vAlign w:val="center"/>
                </w:tcPr>
                <w:p w14:paraId="0F6E7A79">
                  <w:pPr>
                    <w:pStyle w:val="10"/>
                    <w:widowControl w:val="0"/>
                    <w:bidi w:val="0"/>
                    <w:rPr>
                      <w:rFonts w:hint="default"/>
                      <w:color w:val="auto"/>
                      <w:lang w:val="en-US" w:eastAsia="zh-CN"/>
                    </w:rPr>
                  </w:pPr>
                  <w:r>
                    <w:rPr>
                      <w:rFonts w:hint="eastAsia"/>
                      <w:color w:val="auto"/>
                      <w:lang w:val="en-US" w:eastAsia="zh-CN"/>
                    </w:rPr>
                    <w:t>1</w:t>
                  </w:r>
                  <w:r>
                    <w:rPr>
                      <w:rFonts w:hint="default"/>
                      <w:color w:val="auto"/>
                      <w:lang w:val="en-US" w:eastAsia="zh-CN"/>
                    </w:rPr>
                    <w:t>次/季度</w:t>
                  </w:r>
                </w:p>
              </w:tc>
              <w:tc>
                <w:tcPr>
                  <w:tcW w:w="3300" w:type="dxa"/>
                  <w:vAlign w:val="center"/>
                </w:tcPr>
                <w:p w14:paraId="0A845C58">
                  <w:pPr>
                    <w:pStyle w:val="10"/>
                    <w:widowControl w:val="0"/>
                    <w:bidi w:val="0"/>
                    <w:rPr>
                      <w:rFonts w:hint="default"/>
                      <w:color w:val="auto"/>
                      <w:lang w:val="en-US" w:eastAsia="zh-CN"/>
                    </w:rPr>
                  </w:pPr>
                  <w:r>
                    <w:rPr>
                      <w:rFonts w:hint="eastAsia"/>
                      <w:color w:val="auto"/>
                      <w:lang w:val="en-US" w:eastAsia="zh-CN"/>
                    </w:rPr>
                    <w:t>《工业企业厂界环境噪声排放标准》</w:t>
                  </w:r>
                  <w:r>
                    <w:rPr>
                      <w:rFonts w:hint="default"/>
                      <w:color w:val="auto"/>
                      <w:lang w:val="en-US" w:eastAsia="zh-CN"/>
                    </w:rPr>
                    <w:t>（</w:t>
                  </w:r>
                  <w:r>
                    <w:rPr>
                      <w:rFonts w:hint="eastAsia"/>
                      <w:color w:val="auto"/>
                      <w:lang w:val="en-US" w:eastAsia="zh-CN"/>
                    </w:rPr>
                    <w:t>GB12348</w:t>
                  </w:r>
                  <w:r>
                    <w:rPr>
                      <w:rFonts w:hint="default"/>
                      <w:color w:val="auto"/>
                      <w:lang w:val="en-US" w:eastAsia="zh-CN"/>
                    </w:rPr>
                    <w:t>-</w:t>
                  </w:r>
                  <w:r>
                    <w:rPr>
                      <w:rFonts w:hint="eastAsia"/>
                      <w:color w:val="auto"/>
                      <w:lang w:val="en-US" w:eastAsia="zh-CN"/>
                    </w:rPr>
                    <w:t>2008</w:t>
                  </w:r>
                  <w:r>
                    <w:rPr>
                      <w:rFonts w:hint="default"/>
                      <w:color w:val="auto"/>
                      <w:lang w:val="en-US" w:eastAsia="zh-CN"/>
                    </w:rPr>
                    <w:t>）</w:t>
                  </w:r>
                  <w:r>
                    <w:rPr>
                      <w:rFonts w:hint="eastAsia"/>
                      <w:color w:val="auto"/>
                      <w:lang w:val="en-US" w:eastAsia="zh-CN"/>
                    </w:rPr>
                    <w:t>2类标准</w:t>
                  </w:r>
                </w:p>
              </w:tc>
            </w:tr>
          </w:tbl>
          <w:p w14:paraId="503817BE">
            <w:pPr>
              <w:pStyle w:val="10"/>
              <w:bidi w:val="0"/>
              <w:rPr>
                <w:rFonts w:hint="eastAsia"/>
                <w:color w:val="auto"/>
                <w:lang w:val="en-US" w:eastAsia="zh-CN"/>
              </w:rPr>
            </w:pPr>
          </w:p>
          <w:p w14:paraId="367AF995">
            <w:pPr>
              <w:bidi w:val="0"/>
              <w:ind w:left="0" w:leftChars="0" w:firstLine="0" w:firstLineChars="0"/>
              <w:rPr>
                <w:rFonts w:hint="eastAsia"/>
                <w:b/>
                <w:bCs/>
                <w:color w:val="auto"/>
                <w:lang w:val="en-US" w:eastAsia="zh-CN"/>
              </w:rPr>
            </w:pPr>
            <w:r>
              <w:rPr>
                <w:rFonts w:hint="eastAsia"/>
                <w:b/>
                <w:bCs/>
                <w:color w:val="auto"/>
                <w:lang w:val="en-US" w:eastAsia="zh-CN"/>
              </w:rPr>
              <w:t>4、固体废物影响分析和保护措施</w:t>
            </w:r>
          </w:p>
          <w:p w14:paraId="5FB07821">
            <w:pPr>
              <w:ind w:firstLine="480" w:firstLineChars="200"/>
              <w:rPr>
                <w:rFonts w:hint="eastAsia"/>
                <w:color w:val="auto"/>
                <w:lang w:val="en-US" w:eastAsia="zh-CN"/>
              </w:rPr>
            </w:pPr>
            <w:r>
              <w:rPr>
                <w:rFonts w:hint="eastAsia"/>
                <w:color w:val="auto"/>
                <w:lang w:val="en-US" w:eastAsia="zh-CN"/>
              </w:rPr>
              <w:t>（1）固体废物产生情况</w:t>
            </w:r>
          </w:p>
          <w:p w14:paraId="1AFF084E">
            <w:pPr>
              <w:ind w:firstLine="480" w:firstLineChars="200"/>
              <w:rPr>
                <w:rFonts w:hint="eastAsia"/>
                <w:color w:val="auto"/>
                <w:lang w:val="en-US" w:eastAsia="zh-CN"/>
              </w:rPr>
            </w:pPr>
            <w:r>
              <w:rPr>
                <w:rFonts w:hint="eastAsia"/>
                <w:color w:val="auto"/>
                <w:lang w:val="en-US" w:eastAsia="zh-CN"/>
              </w:rPr>
              <w:t>本项目运营期产生的固体废物主要包括不合格产品、边角料、车间地面收集的粉尘、废包装袋和生活垃圾等。</w:t>
            </w:r>
          </w:p>
          <w:p w14:paraId="6921DAFE">
            <w:pPr>
              <w:bidi w:val="0"/>
              <w:rPr>
                <w:rFonts w:hint="eastAsia"/>
                <w:color w:val="auto"/>
                <w:lang w:val="en-US" w:eastAsia="zh-CN"/>
              </w:rPr>
            </w:pPr>
            <w:r>
              <w:rPr>
                <w:rFonts w:hint="eastAsia"/>
                <w:color w:val="auto"/>
                <w:lang w:val="en-US" w:eastAsia="zh-CN"/>
              </w:rPr>
              <w:t>①不合格产品和边角料</w:t>
            </w:r>
          </w:p>
          <w:p w14:paraId="654EFE75">
            <w:pPr>
              <w:bidi w:val="0"/>
              <w:rPr>
                <w:rFonts w:hint="default"/>
                <w:color w:val="auto"/>
                <w:lang w:val="en-US" w:eastAsia="zh-CN"/>
              </w:rPr>
            </w:pPr>
            <w:r>
              <w:rPr>
                <w:rFonts w:hint="eastAsia"/>
                <w:color w:val="auto"/>
                <w:lang w:val="en-US" w:eastAsia="zh-CN"/>
              </w:rPr>
              <w:t>本项目半干米粉熟化成型、分切等过程中会产生一定量的不合格产品和边角料，属于一般工业固体废物，根据物料衡算，项目不合格产品和边角料产生量约为1.74t/a。根据《一般固体废物分类与代码》（GB/T39198-2020），其代码为</w:t>
            </w:r>
            <w:r>
              <w:rPr>
                <w:rFonts w:hint="eastAsia"/>
                <w:color w:val="auto"/>
                <w:kern w:val="0"/>
                <w:sz w:val="24"/>
                <w:lang w:val="en-US" w:eastAsia="zh-CN"/>
              </w:rPr>
              <w:t>143</w:t>
            </w:r>
            <w:r>
              <w:rPr>
                <w:rFonts w:hint="eastAsia"/>
                <w:color w:val="auto"/>
                <w:kern w:val="0"/>
                <w:sz w:val="24"/>
              </w:rPr>
              <w:t>-</w:t>
            </w:r>
            <w:r>
              <w:rPr>
                <w:rFonts w:hint="eastAsia"/>
                <w:color w:val="auto"/>
                <w:kern w:val="0"/>
                <w:sz w:val="24"/>
                <w:lang w:val="en-US" w:eastAsia="zh-CN"/>
              </w:rPr>
              <w:t>001</w:t>
            </w:r>
            <w:r>
              <w:rPr>
                <w:rFonts w:hint="eastAsia"/>
                <w:color w:val="auto"/>
                <w:kern w:val="0"/>
                <w:sz w:val="24"/>
              </w:rPr>
              <w:t>-</w:t>
            </w:r>
            <w:r>
              <w:rPr>
                <w:rFonts w:hint="eastAsia"/>
                <w:color w:val="auto"/>
                <w:kern w:val="0"/>
                <w:sz w:val="24"/>
                <w:lang w:val="en-US" w:eastAsia="zh-CN"/>
              </w:rPr>
              <w:t>34，</w:t>
            </w:r>
            <w:r>
              <w:rPr>
                <w:rFonts w:hint="eastAsia"/>
                <w:color w:val="auto"/>
                <w:lang w:val="en-US" w:eastAsia="zh-CN"/>
              </w:rPr>
              <w:t>收集后</w:t>
            </w:r>
            <w:r>
              <w:rPr>
                <w:rFonts w:hint="eastAsia"/>
                <w:color w:val="auto"/>
                <w:vertAlign w:val="baseline"/>
                <w:lang w:val="en-US" w:eastAsia="zh-CN"/>
              </w:rPr>
              <w:t>暂存于厂内的一般固废暂存间，</w:t>
            </w:r>
            <w:r>
              <w:rPr>
                <w:rFonts w:hint="eastAsia"/>
                <w:b w:val="0"/>
                <w:bCs w:val="0"/>
                <w:color w:val="auto"/>
                <w:sz w:val="24"/>
                <w:szCs w:val="24"/>
                <w:vertAlign w:val="baseline"/>
                <w:lang w:val="en-US" w:eastAsia="zh-CN"/>
              </w:rPr>
              <w:t>定期</w:t>
            </w:r>
            <w:r>
              <w:rPr>
                <w:rFonts w:hint="eastAsia"/>
                <w:color w:val="auto"/>
                <w:lang w:val="en-US" w:eastAsia="zh-CN"/>
              </w:rPr>
              <w:t>交由周边农民用作家畜饲料。</w:t>
            </w:r>
          </w:p>
          <w:p w14:paraId="39093300">
            <w:pPr>
              <w:ind w:firstLine="480" w:firstLineChars="200"/>
              <w:rPr>
                <w:rFonts w:hint="eastAsia"/>
                <w:color w:val="auto"/>
                <w:lang w:val="en-US" w:eastAsia="zh-CN"/>
              </w:rPr>
            </w:pPr>
            <w:r>
              <w:rPr>
                <w:rFonts w:hint="eastAsia"/>
                <w:color w:val="auto"/>
                <w:lang w:val="en-US" w:eastAsia="zh-CN"/>
              </w:rPr>
              <w:t>②收集的粉尘</w:t>
            </w:r>
          </w:p>
          <w:p w14:paraId="47947A6F">
            <w:pPr>
              <w:ind w:firstLine="480" w:firstLineChars="200"/>
              <w:rPr>
                <w:rFonts w:hint="eastAsia"/>
                <w:color w:val="auto"/>
                <w:lang w:val="en-US" w:eastAsia="zh-CN"/>
              </w:rPr>
            </w:pPr>
            <w:r>
              <w:rPr>
                <w:rFonts w:hint="eastAsia"/>
                <w:color w:val="auto"/>
                <w:lang w:val="en-US" w:eastAsia="zh-CN"/>
              </w:rPr>
              <w:t>本项目投料过程在地面沉降的粉尘经清扫收集，根据前文废气源强核算分析，项目车间地面收集的粉尘量为0.322</w:t>
            </w:r>
            <w:r>
              <w:rPr>
                <w:rFonts w:hint="default"/>
                <w:color w:val="auto"/>
                <w:lang w:val="en-US" w:eastAsia="zh-CN"/>
              </w:rPr>
              <w:t>t</w:t>
            </w:r>
            <w:r>
              <w:rPr>
                <w:rFonts w:hint="eastAsia"/>
                <w:color w:val="auto"/>
                <w:lang w:val="en-US" w:eastAsia="zh-CN"/>
              </w:rPr>
              <w:t>/</w:t>
            </w:r>
            <w:r>
              <w:rPr>
                <w:rFonts w:hint="default"/>
                <w:color w:val="auto"/>
                <w:lang w:val="en-US" w:eastAsia="zh-CN"/>
              </w:rPr>
              <w:t>a</w:t>
            </w:r>
            <w:r>
              <w:rPr>
                <w:rFonts w:hint="eastAsia"/>
                <w:color w:val="auto"/>
                <w:lang w:val="en-US" w:eastAsia="zh-CN"/>
              </w:rPr>
              <w:t>，属于一般工业固体废物。根据《一般固体废物分类与代码》（GB/T39198-2020），其代码为</w:t>
            </w:r>
            <w:r>
              <w:rPr>
                <w:rFonts w:hint="eastAsia"/>
                <w:color w:val="auto"/>
                <w:kern w:val="0"/>
                <w:sz w:val="24"/>
                <w:lang w:val="en-US" w:eastAsia="zh-CN"/>
              </w:rPr>
              <w:t>143</w:t>
            </w:r>
            <w:r>
              <w:rPr>
                <w:rFonts w:hint="eastAsia"/>
                <w:color w:val="auto"/>
                <w:kern w:val="0"/>
                <w:sz w:val="24"/>
              </w:rPr>
              <w:t>-</w:t>
            </w:r>
            <w:r>
              <w:rPr>
                <w:rFonts w:hint="eastAsia"/>
                <w:color w:val="auto"/>
                <w:kern w:val="0"/>
                <w:sz w:val="24"/>
                <w:lang w:val="en-US" w:eastAsia="zh-CN"/>
              </w:rPr>
              <w:t>001</w:t>
            </w:r>
            <w:r>
              <w:rPr>
                <w:rFonts w:hint="eastAsia"/>
                <w:color w:val="auto"/>
                <w:kern w:val="0"/>
                <w:sz w:val="24"/>
              </w:rPr>
              <w:t>-</w:t>
            </w:r>
            <w:r>
              <w:rPr>
                <w:rFonts w:hint="eastAsia"/>
                <w:color w:val="auto"/>
                <w:kern w:val="0"/>
                <w:sz w:val="24"/>
                <w:lang w:val="en-US" w:eastAsia="zh-CN"/>
              </w:rPr>
              <w:t>66</w:t>
            </w:r>
            <w:r>
              <w:rPr>
                <w:rFonts w:hint="default"/>
                <w:color w:val="auto"/>
                <w:lang w:val="en-US" w:eastAsia="zh-CN"/>
              </w:rPr>
              <w:t>，</w:t>
            </w:r>
            <w:r>
              <w:rPr>
                <w:rFonts w:hint="eastAsia"/>
                <w:color w:val="auto"/>
                <w:lang w:val="en-US" w:eastAsia="zh-CN"/>
              </w:rPr>
              <w:t>车间地面收集的粉尘主要为大米和淀粉，收集后</w:t>
            </w:r>
            <w:r>
              <w:rPr>
                <w:rFonts w:hint="eastAsia"/>
                <w:color w:val="auto"/>
                <w:vertAlign w:val="baseline"/>
                <w:lang w:val="en-US" w:eastAsia="zh-CN"/>
              </w:rPr>
              <w:t>暂存于厂内的一般固废暂存间，</w:t>
            </w:r>
            <w:r>
              <w:rPr>
                <w:rFonts w:hint="eastAsia"/>
                <w:b w:val="0"/>
                <w:bCs w:val="0"/>
                <w:color w:val="auto"/>
                <w:sz w:val="24"/>
                <w:szCs w:val="24"/>
                <w:vertAlign w:val="baseline"/>
                <w:lang w:val="en-US" w:eastAsia="zh-CN"/>
              </w:rPr>
              <w:t>定期</w:t>
            </w:r>
            <w:r>
              <w:rPr>
                <w:rFonts w:hint="eastAsia"/>
                <w:color w:val="auto"/>
                <w:lang w:val="en-US" w:eastAsia="zh-CN"/>
              </w:rPr>
              <w:t>交由周边农民用作家畜饲料。</w:t>
            </w:r>
          </w:p>
          <w:p w14:paraId="73E0E582">
            <w:pPr>
              <w:ind w:firstLine="480" w:firstLineChars="200"/>
              <w:rPr>
                <w:rFonts w:hint="eastAsia"/>
                <w:color w:val="auto"/>
                <w:lang w:val="en-US" w:eastAsia="zh-CN"/>
              </w:rPr>
            </w:pPr>
            <w:r>
              <w:rPr>
                <w:rFonts w:hint="eastAsia"/>
                <w:color w:val="auto"/>
                <w:lang w:val="en-US" w:eastAsia="zh-CN"/>
              </w:rPr>
              <w:t>③废包装袋</w:t>
            </w:r>
          </w:p>
          <w:p w14:paraId="51CF8366">
            <w:pPr>
              <w:ind w:firstLine="480" w:firstLineChars="200"/>
              <w:rPr>
                <w:rFonts w:hint="default"/>
                <w:color w:val="auto"/>
                <w:lang w:val="en-US" w:eastAsia="zh-CN"/>
              </w:rPr>
            </w:pPr>
            <w:r>
              <w:rPr>
                <w:rFonts w:hint="eastAsia"/>
                <w:color w:val="auto"/>
                <w:lang w:val="en-US" w:eastAsia="zh-CN"/>
              </w:rPr>
              <w:t>本项目原料拆包等过程会产生一定量的</w:t>
            </w:r>
            <w:r>
              <w:rPr>
                <w:rFonts w:hint="eastAsia"/>
                <w:color w:val="auto"/>
                <w:vertAlign w:val="baseline"/>
                <w:lang w:val="en-US" w:eastAsia="zh-CN"/>
              </w:rPr>
              <w:t>废包装袋</w:t>
            </w:r>
            <w:r>
              <w:rPr>
                <w:rFonts w:hint="eastAsia"/>
                <w:color w:val="auto"/>
                <w:lang w:val="en-US" w:eastAsia="zh-CN"/>
              </w:rPr>
              <w:t>，</w:t>
            </w:r>
            <w:r>
              <w:rPr>
                <w:rFonts w:hint="eastAsia"/>
                <w:color w:val="auto"/>
                <w:vertAlign w:val="baseline"/>
                <w:lang w:val="en-US" w:eastAsia="zh-CN"/>
              </w:rPr>
              <w:t>废包装袋</w:t>
            </w:r>
            <w:r>
              <w:rPr>
                <w:rFonts w:hint="eastAsia"/>
                <w:color w:val="auto"/>
                <w:lang w:val="en-US" w:eastAsia="zh-CN"/>
              </w:rPr>
              <w:t>属于一般工业固体废物，</w:t>
            </w:r>
            <w:r>
              <w:rPr>
                <w:rFonts w:hint="eastAsia"/>
                <w:b w:val="0"/>
                <w:bCs w:val="0"/>
                <w:color w:val="auto"/>
                <w:lang w:val="en-US" w:eastAsia="zh-CN"/>
              </w:rPr>
              <w:t>项目大米和玉米淀粉总用量为220t/a，包装规格均为50kg/袋</w:t>
            </w:r>
            <w:r>
              <w:rPr>
                <w:rFonts w:hint="eastAsia"/>
                <w:color w:val="auto"/>
                <w:lang w:val="en-US" w:eastAsia="zh-CN"/>
              </w:rPr>
              <w:t>，单个袋子种类约为125g，产生量约为0.55t/a。根据《一般固体废物分类与代码》（GB/T39198-2020），其代码为</w:t>
            </w:r>
            <w:r>
              <w:rPr>
                <w:rFonts w:hint="eastAsia"/>
                <w:color w:val="auto"/>
                <w:kern w:val="0"/>
                <w:sz w:val="24"/>
                <w:lang w:val="en-US" w:eastAsia="zh-CN"/>
              </w:rPr>
              <w:t>143</w:t>
            </w:r>
            <w:r>
              <w:rPr>
                <w:rFonts w:hint="eastAsia"/>
                <w:color w:val="auto"/>
                <w:kern w:val="0"/>
                <w:sz w:val="24"/>
              </w:rPr>
              <w:t>-</w:t>
            </w:r>
            <w:r>
              <w:rPr>
                <w:rFonts w:hint="eastAsia"/>
                <w:color w:val="auto"/>
                <w:kern w:val="0"/>
                <w:sz w:val="24"/>
                <w:lang w:val="en-US" w:eastAsia="zh-CN"/>
              </w:rPr>
              <w:t>001</w:t>
            </w:r>
            <w:r>
              <w:rPr>
                <w:rFonts w:hint="eastAsia"/>
                <w:color w:val="auto"/>
                <w:kern w:val="0"/>
                <w:sz w:val="24"/>
              </w:rPr>
              <w:t>-</w:t>
            </w:r>
            <w:r>
              <w:rPr>
                <w:rFonts w:hint="eastAsia"/>
                <w:color w:val="auto"/>
                <w:kern w:val="0"/>
                <w:sz w:val="24"/>
                <w:lang w:val="en-US" w:eastAsia="zh-CN"/>
              </w:rPr>
              <w:t>39</w:t>
            </w:r>
            <w:r>
              <w:rPr>
                <w:rFonts w:hint="eastAsia"/>
                <w:color w:val="auto"/>
                <w:kern w:val="0"/>
                <w:sz w:val="24"/>
                <w:lang w:eastAsia="zh-CN"/>
              </w:rPr>
              <w:t>，</w:t>
            </w:r>
            <w:r>
              <w:rPr>
                <w:rFonts w:hint="eastAsia"/>
                <w:color w:val="auto"/>
                <w:lang w:val="en-US" w:eastAsia="zh-CN"/>
              </w:rPr>
              <w:t>收集后</w:t>
            </w:r>
            <w:r>
              <w:rPr>
                <w:rFonts w:hint="eastAsia"/>
                <w:color w:val="auto"/>
                <w:vertAlign w:val="baseline"/>
                <w:lang w:val="en-US" w:eastAsia="zh-CN"/>
              </w:rPr>
              <w:t>暂存于厂内的一般固废暂存间，</w:t>
            </w:r>
            <w:r>
              <w:rPr>
                <w:rFonts w:hint="eastAsia"/>
                <w:b w:val="0"/>
                <w:bCs w:val="0"/>
                <w:color w:val="auto"/>
                <w:sz w:val="24"/>
                <w:szCs w:val="24"/>
                <w:vertAlign w:val="baseline"/>
                <w:lang w:val="en-US" w:eastAsia="zh-CN"/>
              </w:rPr>
              <w:t>定期</w:t>
            </w:r>
            <w:r>
              <w:rPr>
                <w:rFonts w:hint="eastAsia"/>
                <w:color w:val="auto"/>
                <w:lang w:val="en-US" w:eastAsia="zh-CN"/>
              </w:rPr>
              <w:t>交由外售给物资回收公司处理。</w:t>
            </w:r>
          </w:p>
          <w:p w14:paraId="6E56C3E7">
            <w:pPr>
              <w:bidi w:val="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4 \* GB3 \* MERGEFORMAT </w:instrText>
            </w:r>
            <w:r>
              <w:rPr>
                <w:rFonts w:hint="eastAsia"/>
                <w:color w:val="auto"/>
                <w:lang w:val="en-US" w:eastAsia="zh-CN"/>
              </w:rPr>
              <w:fldChar w:fldCharType="separate"/>
            </w:r>
            <w:r>
              <w:rPr>
                <w:color w:val="auto"/>
              </w:rPr>
              <w:t>④</w:t>
            </w:r>
            <w:r>
              <w:rPr>
                <w:rFonts w:hint="eastAsia"/>
                <w:color w:val="auto"/>
                <w:lang w:val="en-US" w:eastAsia="zh-CN"/>
              </w:rPr>
              <w:fldChar w:fldCharType="end"/>
            </w:r>
            <w:r>
              <w:rPr>
                <w:rFonts w:hint="eastAsia"/>
                <w:color w:val="auto"/>
                <w:lang w:val="en-US" w:eastAsia="zh-CN"/>
              </w:rPr>
              <w:t>生活垃圾</w:t>
            </w:r>
          </w:p>
          <w:p w14:paraId="118D0EEE">
            <w:pPr>
              <w:ind w:firstLine="480" w:firstLineChars="200"/>
              <w:rPr>
                <w:rFonts w:hint="eastAsia"/>
                <w:color w:val="auto"/>
                <w:lang w:val="en-US" w:eastAsia="zh-CN"/>
              </w:rPr>
            </w:pPr>
            <w:r>
              <w:rPr>
                <w:rFonts w:hint="eastAsia"/>
                <w:color w:val="auto"/>
                <w:lang w:val="en-US" w:eastAsia="zh-CN"/>
              </w:rPr>
              <w:t>本项目劳动定员5人，厂内不设宿舍，不住厂员工生活垃圾产生量按0.5kg</w:t>
            </w:r>
            <w:r>
              <w:rPr>
                <w:rFonts w:hint="eastAsia" w:cs="Times New Roman"/>
                <w:color w:val="auto"/>
                <w:lang w:val="en-US" w:eastAsia="zh-CN"/>
              </w:rPr>
              <w:t>/</w:t>
            </w:r>
            <w:r>
              <w:rPr>
                <w:rFonts w:hint="eastAsia"/>
                <w:color w:val="auto"/>
                <w:lang w:val="en-US" w:eastAsia="zh-CN"/>
              </w:rPr>
              <w:t>人·d计，年工作300天，则本项目生活垃圾产生量为0.75t</w:t>
            </w:r>
            <w:r>
              <w:rPr>
                <w:rFonts w:hint="eastAsia" w:cs="Times New Roman"/>
                <w:color w:val="auto"/>
                <w:lang w:val="en-US" w:eastAsia="zh-CN"/>
              </w:rPr>
              <w:t>/</w:t>
            </w:r>
            <w:r>
              <w:rPr>
                <w:rFonts w:hint="eastAsia"/>
                <w:color w:val="auto"/>
                <w:lang w:val="en-US" w:eastAsia="zh-CN"/>
              </w:rPr>
              <w:t>a，收集后</w:t>
            </w:r>
            <w:r>
              <w:rPr>
                <w:rFonts w:hint="default"/>
                <w:color w:val="auto"/>
                <w:lang w:val="en-US" w:eastAsia="zh-CN"/>
              </w:rPr>
              <w:t>交由</w:t>
            </w:r>
            <w:r>
              <w:rPr>
                <w:rFonts w:hint="eastAsia"/>
                <w:color w:val="auto"/>
                <w:lang w:val="en-US" w:eastAsia="zh-CN"/>
              </w:rPr>
              <w:t>环卫部门定期清运处理。</w:t>
            </w:r>
          </w:p>
          <w:p w14:paraId="6913971D">
            <w:pPr>
              <w:ind w:firstLine="480" w:firstLineChars="200"/>
              <w:rPr>
                <w:rFonts w:hint="eastAsia"/>
                <w:color w:val="auto"/>
                <w:lang w:val="en-US" w:eastAsia="zh-CN"/>
              </w:rPr>
            </w:pPr>
            <w:r>
              <w:rPr>
                <w:rFonts w:hint="eastAsia"/>
                <w:color w:val="auto"/>
                <w:lang w:val="en-US" w:eastAsia="zh-CN"/>
              </w:rPr>
              <w:t>综上，本项目固体废物产生情况汇总见表4-</w:t>
            </w:r>
            <w:r>
              <w:rPr>
                <w:rFonts w:hint="default"/>
                <w:color w:val="auto"/>
                <w:lang w:eastAsia="zh-CN"/>
              </w:rPr>
              <w:fldChar w:fldCharType="begin"/>
            </w:r>
            <w:r>
              <w:rPr>
                <w:rFonts w:hint="default"/>
                <w:color w:val="auto"/>
                <w:lang w:eastAsia="zh-CN"/>
              </w:rPr>
              <w:instrText xml:space="preserve"> SEQ 4- </w:instrText>
            </w:r>
            <w:r>
              <w:rPr>
                <w:rFonts w:hint="default"/>
                <w:color w:val="auto"/>
                <w:lang w:eastAsia="zh-CN"/>
              </w:rPr>
              <w:fldChar w:fldCharType="separate"/>
            </w:r>
            <w:r>
              <w:rPr>
                <w:rFonts w:hint="default"/>
                <w:color w:val="auto"/>
                <w:lang w:eastAsia="zh-CN"/>
              </w:rPr>
              <w:t>7</w:t>
            </w:r>
            <w:r>
              <w:rPr>
                <w:rFonts w:hint="default"/>
                <w:color w:val="auto"/>
                <w:lang w:eastAsia="zh-CN"/>
              </w:rPr>
              <w:fldChar w:fldCharType="end"/>
            </w:r>
            <w:r>
              <w:rPr>
                <w:rFonts w:hint="eastAsia"/>
                <w:color w:val="auto"/>
                <w:lang w:eastAsia="zh-CN"/>
              </w:rPr>
              <w:t>。</w:t>
            </w:r>
          </w:p>
          <w:p w14:paraId="7B99FC4C">
            <w:pPr>
              <w:pStyle w:val="11"/>
              <w:bidi w:val="0"/>
              <w:rPr>
                <w:rFonts w:hint="eastAsia"/>
                <w:color w:val="auto"/>
                <w:lang w:val="en-US" w:eastAsia="zh-CN"/>
              </w:rPr>
            </w:pPr>
            <w:r>
              <w:rPr>
                <w:rFonts w:hint="eastAsia"/>
                <w:color w:val="auto"/>
                <w:lang w:val="en-US" w:eastAsia="zh-CN"/>
              </w:rPr>
              <w:t>表4-</w:t>
            </w:r>
            <w:r>
              <w:rPr>
                <w:rFonts w:hint="default"/>
                <w:color w:val="auto"/>
                <w:lang w:eastAsia="zh-CN"/>
              </w:rPr>
              <w:fldChar w:fldCharType="begin"/>
            </w:r>
            <w:r>
              <w:rPr>
                <w:rFonts w:hint="default"/>
                <w:color w:val="auto"/>
                <w:lang w:eastAsia="zh-CN"/>
              </w:rPr>
              <w:instrText xml:space="preserve"> SEQ 表4- </w:instrText>
            </w:r>
            <w:r>
              <w:rPr>
                <w:rFonts w:hint="default"/>
                <w:color w:val="auto"/>
                <w:lang w:eastAsia="zh-CN"/>
              </w:rPr>
              <w:fldChar w:fldCharType="separate"/>
            </w:r>
            <w:r>
              <w:rPr>
                <w:rFonts w:hint="default"/>
                <w:color w:val="auto"/>
                <w:lang w:eastAsia="zh-CN"/>
              </w:rPr>
              <w:t>7</w:t>
            </w:r>
            <w:r>
              <w:rPr>
                <w:rFonts w:hint="default"/>
                <w:color w:val="auto"/>
                <w:lang w:eastAsia="zh-CN"/>
              </w:rPr>
              <w:fldChar w:fldCharType="end"/>
            </w:r>
            <w:r>
              <w:rPr>
                <w:rFonts w:hint="eastAsia"/>
                <w:color w:val="auto"/>
                <w:lang w:val="en-US" w:eastAsia="zh-CN"/>
              </w:rPr>
              <w:t xml:space="preserve">  项目固体废物产生处置情况一览表</w:t>
            </w:r>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1275"/>
              <w:gridCol w:w="660"/>
              <w:gridCol w:w="795"/>
              <w:gridCol w:w="1560"/>
              <w:gridCol w:w="960"/>
              <w:gridCol w:w="1868"/>
            </w:tblGrid>
            <w:tr w14:paraId="3D0A9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725" w:type="dxa"/>
                  <w:vAlign w:val="center"/>
                </w:tcPr>
                <w:p w14:paraId="62B896FF">
                  <w:pPr>
                    <w:pStyle w:val="10"/>
                    <w:widowControl w:val="0"/>
                    <w:bidi w:val="0"/>
                    <w:rPr>
                      <w:rFonts w:hint="eastAsia"/>
                      <w:color w:val="auto"/>
                      <w:lang w:val="en-US" w:eastAsia="zh-CN"/>
                    </w:rPr>
                  </w:pPr>
                  <w:r>
                    <w:rPr>
                      <w:rFonts w:hint="eastAsia"/>
                      <w:color w:val="auto"/>
                      <w:lang w:val="en-US" w:eastAsia="zh-CN"/>
                    </w:rPr>
                    <w:t>产生环节</w:t>
                  </w:r>
                </w:p>
              </w:tc>
              <w:tc>
                <w:tcPr>
                  <w:tcW w:w="1275" w:type="dxa"/>
                  <w:vAlign w:val="center"/>
                </w:tcPr>
                <w:p w14:paraId="61CDBCFD">
                  <w:pPr>
                    <w:pStyle w:val="10"/>
                    <w:widowControl w:val="0"/>
                    <w:bidi w:val="0"/>
                    <w:rPr>
                      <w:rFonts w:hint="eastAsia"/>
                      <w:color w:val="auto"/>
                      <w:lang w:val="en-US" w:eastAsia="zh-CN"/>
                    </w:rPr>
                  </w:pPr>
                  <w:r>
                    <w:rPr>
                      <w:rFonts w:hint="eastAsia"/>
                      <w:color w:val="auto"/>
                      <w:lang w:val="en-US" w:eastAsia="zh-CN"/>
                    </w:rPr>
                    <w:t>名称</w:t>
                  </w:r>
                </w:p>
              </w:tc>
              <w:tc>
                <w:tcPr>
                  <w:tcW w:w="660" w:type="dxa"/>
                  <w:vAlign w:val="center"/>
                </w:tcPr>
                <w:p w14:paraId="5CCE1ECB">
                  <w:pPr>
                    <w:pStyle w:val="10"/>
                    <w:widowControl w:val="0"/>
                    <w:bidi w:val="0"/>
                    <w:rPr>
                      <w:rFonts w:hint="eastAsia"/>
                      <w:color w:val="auto"/>
                      <w:lang w:val="en-US" w:eastAsia="zh-CN"/>
                    </w:rPr>
                  </w:pPr>
                  <w:r>
                    <w:rPr>
                      <w:rFonts w:hint="eastAsia"/>
                      <w:color w:val="auto"/>
                      <w:lang w:val="en-US" w:eastAsia="zh-CN"/>
                    </w:rPr>
                    <w:t>属性</w:t>
                  </w:r>
                </w:p>
              </w:tc>
              <w:tc>
                <w:tcPr>
                  <w:tcW w:w="795" w:type="dxa"/>
                  <w:vAlign w:val="center"/>
                </w:tcPr>
                <w:p w14:paraId="291ACA05">
                  <w:pPr>
                    <w:pStyle w:val="10"/>
                    <w:widowControl w:val="0"/>
                    <w:bidi w:val="0"/>
                    <w:rPr>
                      <w:rFonts w:hint="eastAsia"/>
                      <w:color w:val="auto"/>
                      <w:lang w:val="en-US" w:eastAsia="zh-CN"/>
                    </w:rPr>
                  </w:pPr>
                  <w:r>
                    <w:rPr>
                      <w:rFonts w:hint="eastAsia"/>
                      <w:color w:val="auto"/>
                      <w:lang w:val="en-US" w:eastAsia="zh-CN"/>
                    </w:rPr>
                    <w:t>产生量t</w:t>
                  </w:r>
                  <w:r>
                    <w:rPr>
                      <w:rFonts w:hint="default" w:ascii="Times New Roman" w:hAnsi="Times New Roman" w:cs="Times New Roman"/>
                      <w:color w:val="auto"/>
                      <w:lang w:val="en-US" w:eastAsia="zh-CN"/>
                    </w:rPr>
                    <w:t>/</w:t>
                  </w:r>
                  <w:r>
                    <w:rPr>
                      <w:rFonts w:hint="eastAsia"/>
                      <w:color w:val="auto"/>
                      <w:lang w:val="en-US" w:eastAsia="zh-CN"/>
                    </w:rPr>
                    <w:t>a</w:t>
                  </w:r>
                </w:p>
              </w:tc>
              <w:tc>
                <w:tcPr>
                  <w:tcW w:w="1560" w:type="dxa"/>
                  <w:vAlign w:val="center"/>
                </w:tcPr>
                <w:p w14:paraId="2B46763B">
                  <w:pPr>
                    <w:pStyle w:val="10"/>
                    <w:widowControl w:val="0"/>
                    <w:bidi w:val="0"/>
                    <w:rPr>
                      <w:rFonts w:hint="eastAsia"/>
                      <w:color w:val="auto"/>
                      <w:lang w:val="en-US" w:eastAsia="zh-CN"/>
                    </w:rPr>
                  </w:pPr>
                  <w:r>
                    <w:rPr>
                      <w:rFonts w:hint="eastAsia"/>
                      <w:color w:val="auto"/>
                      <w:lang w:val="en-US" w:eastAsia="zh-CN"/>
                    </w:rPr>
                    <w:t>代码</w:t>
                  </w:r>
                </w:p>
              </w:tc>
              <w:tc>
                <w:tcPr>
                  <w:tcW w:w="960" w:type="dxa"/>
                  <w:vAlign w:val="center"/>
                </w:tcPr>
                <w:p w14:paraId="05FF0EB2">
                  <w:pPr>
                    <w:pStyle w:val="10"/>
                    <w:widowControl w:val="0"/>
                    <w:bidi w:val="0"/>
                    <w:rPr>
                      <w:rFonts w:hint="eastAsia"/>
                      <w:color w:val="auto"/>
                      <w:lang w:val="en-US" w:eastAsia="zh-CN"/>
                    </w:rPr>
                  </w:pPr>
                  <w:r>
                    <w:rPr>
                      <w:rFonts w:hint="eastAsia"/>
                      <w:color w:val="auto"/>
                      <w:lang w:val="en-US" w:eastAsia="zh-CN"/>
                    </w:rPr>
                    <w:t>贮存方式</w:t>
                  </w:r>
                </w:p>
              </w:tc>
              <w:tc>
                <w:tcPr>
                  <w:tcW w:w="1868" w:type="dxa"/>
                  <w:vAlign w:val="center"/>
                </w:tcPr>
                <w:p w14:paraId="40C92B95">
                  <w:pPr>
                    <w:pStyle w:val="10"/>
                    <w:widowControl w:val="0"/>
                    <w:bidi w:val="0"/>
                    <w:rPr>
                      <w:rFonts w:hint="eastAsia"/>
                      <w:color w:val="auto"/>
                      <w:lang w:val="en-US" w:eastAsia="zh-CN"/>
                    </w:rPr>
                  </w:pPr>
                  <w:r>
                    <w:rPr>
                      <w:rFonts w:hint="eastAsia"/>
                      <w:color w:val="auto"/>
                      <w:lang w:val="en-US" w:eastAsia="zh-CN"/>
                    </w:rPr>
                    <w:t>利用处置方式和去向</w:t>
                  </w:r>
                </w:p>
              </w:tc>
            </w:tr>
            <w:tr w14:paraId="136EC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5" w:type="dxa"/>
                  <w:vAlign w:val="center"/>
                </w:tcPr>
                <w:p w14:paraId="7B9484D3">
                  <w:pPr>
                    <w:pStyle w:val="10"/>
                    <w:widowControl w:val="0"/>
                    <w:bidi w:val="0"/>
                    <w:ind w:firstLine="0" w:firstLineChars="0"/>
                    <w:rPr>
                      <w:rFonts w:hint="eastAsia"/>
                      <w:color w:val="auto"/>
                      <w:lang w:val="en-US" w:eastAsia="zh-CN"/>
                    </w:rPr>
                  </w:pPr>
                  <w:r>
                    <w:rPr>
                      <w:rFonts w:hint="eastAsia"/>
                      <w:color w:val="auto"/>
                      <w:lang w:val="en-US" w:eastAsia="zh-CN"/>
                    </w:rPr>
                    <w:t>生产</w:t>
                  </w:r>
                </w:p>
              </w:tc>
              <w:tc>
                <w:tcPr>
                  <w:tcW w:w="1275" w:type="dxa"/>
                  <w:vAlign w:val="center"/>
                </w:tcPr>
                <w:p w14:paraId="24FA96EC">
                  <w:pPr>
                    <w:pStyle w:val="10"/>
                    <w:widowControl w:val="0"/>
                    <w:bidi w:val="0"/>
                    <w:ind w:firstLine="0" w:firstLineChars="0"/>
                    <w:rPr>
                      <w:rFonts w:hint="default"/>
                      <w:color w:val="auto"/>
                      <w:lang w:val="en-US" w:eastAsia="zh-CN"/>
                    </w:rPr>
                  </w:pPr>
                  <w:r>
                    <w:rPr>
                      <w:rFonts w:hint="eastAsia"/>
                      <w:color w:val="auto"/>
                      <w:vertAlign w:val="baseline"/>
                      <w:lang w:val="en-US" w:eastAsia="zh-CN"/>
                    </w:rPr>
                    <w:t>不合格产品和边角料</w:t>
                  </w:r>
                </w:p>
              </w:tc>
              <w:tc>
                <w:tcPr>
                  <w:tcW w:w="660" w:type="dxa"/>
                  <w:vMerge w:val="restart"/>
                  <w:vAlign w:val="center"/>
                </w:tcPr>
                <w:p w14:paraId="7C82455B">
                  <w:pPr>
                    <w:pStyle w:val="10"/>
                    <w:widowControl w:val="0"/>
                    <w:bidi w:val="0"/>
                    <w:ind w:firstLine="0" w:firstLineChars="0"/>
                    <w:rPr>
                      <w:rFonts w:hint="default"/>
                      <w:color w:val="auto"/>
                      <w:lang w:val="en-US" w:eastAsia="zh-CN"/>
                    </w:rPr>
                  </w:pPr>
                  <w:r>
                    <w:rPr>
                      <w:rFonts w:hint="eastAsia"/>
                      <w:color w:val="auto"/>
                      <w:lang w:val="en-US" w:eastAsia="zh-CN"/>
                    </w:rPr>
                    <w:t>一般工业固体废物</w:t>
                  </w:r>
                </w:p>
              </w:tc>
              <w:tc>
                <w:tcPr>
                  <w:tcW w:w="795" w:type="dxa"/>
                  <w:vAlign w:val="center"/>
                </w:tcPr>
                <w:p w14:paraId="23F11E0A">
                  <w:pPr>
                    <w:pStyle w:val="10"/>
                    <w:widowControl w:val="0"/>
                    <w:bidi w:val="0"/>
                    <w:ind w:firstLine="0" w:firstLineChars="0"/>
                    <w:rPr>
                      <w:rFonts w:hint="default"/>
                      <w:color w:val="auto"/>
                      <w:lang w:val="en-US" w:eastAsia="zh-CN"/>
                    </w:rPr>
                  </w:pPr>
                  <w:r>
                    <w:rPr>
                      <w:rFonts w:hint="eastAsia"/>
                      <w:color w:val="auto"/>
                      <w:lang w:val="en-US" w:eastAsia="zh-CN"/>
                    </w:rPr>
                    <w:t>1.74</w:t>
                  </w:r>
                </w:p>
              </w:tc>
              <w:tc>
                <w:tcPr>
                  <w:tcW w:w="1560" w:type="dxa"/>
                  <w:vAlign w:val="center"/>
                </w:tcPr>
                <w:p w14:paraId="7D3400F9">
                  <w:pPr>
                    <w:pStyle w:val="10"/>
                    <w:bidi w:val="0"/>
                    <w:ind w:firstLine="0" w:firstLineChars="0"/>
                    <w:rPr>
                      <w:rFonts w:hint="eastAsia"/>
                      <w:color w:val="auto"/>
                      <w:lang w:val="en-US" w:eastAsia="zh-CN"/>
                    </w:rPr>
                  </w:pPr>
                  <w:r>
                    <w:rPr>
                      <w:rFonts w:hint="eastAsia"/>
                      <w:color w:val="auto"/>
                      <w:lang w:val="en-US" w:eastAsia="zh-CN"/>
                    </w:rPr>
                    <w:t>143</w:t>
                  </w:r>
                  <w:r>
                    <w:rPr>
                      <w:rFonts w:hint="eastAsia"/>
                      <w:color w:val="auto"/>
                    </w:rPr>
                    <w:t>-</w:t>
                  </w:r>
                  <w:r>
                    <w:rPr>
                      <w:rFonts w:hint="eastAsia"/>
                      <w:color w:val="auto"/>
                      <w:lang w:val="en-US" w:eastAsia="zh-CN"/>
                    </w:rPr>
                    <w:t>001</w:t>
                  </w:r>
                  <w:r>
                    <w:rPr>
                      <w:rFonts w:hint="eastAsia"/>
                      <w:color w:val="auto"/>
                    </w:rPr>
                    <w:t>-</w:t>
                  </w:r>
                  <w:r>
                    <w:rPr>
                      <w:rFonts w:hint="eastAsia"/>
                      <w:color w:val="auto"/>
                      <w:lang w:val="en-US" w:eastAsia="zh-CN"/>
                    </w:rPr>
                    <w:t>34</w:t>
                  </w:r>
                </w:p>
              </w:tc>
              <w:tc>
                <w:tcPr>
                  <w:tcW w:w="960" w:type="dxa"/>
                  <w:vMerge w:val="restart"/>
                  <w:vAlign w:val="center"/>
                </w:tcPr>
                <w:p w14:paraId="07753029">
                  <w:pPr>
                    <w:pStyle w:val="10"/>
                    <w:widowControl w:val="0"/>
                    <w:bidi w:val="0"/>
                    <w:ind w:firstLine="0" w:firstLineChars="0"/>
                    <w:jc w:val="center"/>
                    <w:rPr>
                      <w:rFonts w:hint="eastAsia"/>
                      <w:color w:val="auto"/>
                      <w:lang w:val="en-US" w:eastAsia="zh-CN"/>
                    </w:rPr>
                  </w:pPr>
                  <w:r>
                    <w:rPr>
                      <w:rFonts w:hint="eastAsia"/>
                      <w:color w:val="auto"/>
                      <w:vertAlign w:val="baseline"/>
                      <w:lang w:val="en-US" w:eastAsia="zh-CN"/>
                    </w:rPr>
                    <w:t>一般固废暂存间</w:t>
                  </w:r>
                </w:p>
              </w:tc>
              <w:tc>
                <w:tcPr>
                  <w:tcW w:w="1868" w:type="dxa"/>
                  <w:vAlign w:val="center"/>
                </w:tcPr>
                <w:p w14:paraId="5CFAD890">
                  <w:pPr>
                    <w:pStyle w:val="10"/>
                    <w:widowControl w:val="0"/>
                    <w:bidi w:val="0"/>
                    <w:ind w:firstLine="0" w:firstLineChars="0"/>
                    <w:rPr>
                      <w:rFonts w:hint="eastAsia"/>
                      <w:color w:val="auto"/>
                      <w:lang w:val="en-US" w:eastAsia="zh-CN"/>
                    </w:rPr>
                  </w:pPr>
                  <w:r>
                    <w:rPr>
                      <w:rFonts w:hint="eastAsia"/>
                      <w:b w:val="0"/>
                      <w:bCs w:val="0"/>
                      <w:color w:val="auto"/>
                      <w:sz w:val="21"/>
                      <w:szCs w:val="21"/>
                      <w:vertAlign w:val="baseline"/>
                      <w:lang w:val="en-US" w:eastAsia="zh-CN"/>
                    </w:rPr>
                    <w:t>定期交由周边农民用作家畜饲料</w:t>
                  </w:r>
                </w:p>
              </w:tc>
            </w:tr>
            <w:tr w14:paraId="6D708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5" w:type="dxa"/>
                  <w:vAlign w:val="center"/>
                </w:tcPr>
                <w:p w14:paraId="2C7FB0D6">
                  <w:pPr>
                    <w:pStyle w:val="10"/>
                    <w:widowControl w:val="0"/>
                    <w:bidi w:val="0"/>
                    <w:ind w:firstLine="0" w:firstLineChars="0"/>
                    <w:rPr>
                      <w:rFonts w:hint="default"/>
                      <w:color w:val="auto"/>
                      <w:lang w:val="en-US" w:eastAsia="zh-CN"/>
                    </w:rPr>
                  </w:pPr>
                  <w:r>
                    <w:rPr>
                      <w:rFonts w:hint="eastAsia"/>
                      <w:color w:val="auto"/>
                      <w:lang w:val="en-US" w:eastAsia="zh-CN"/>
                    </w:rPr>
                    <w:t>生产</w:t>
                  </w:r>
                </w:p>
              </w:tc>
              <w:tc>
                <w:tcPr>
                  <w:tcW w:w="1275" w:type="dxa"/>
                  <w:vAlign w:val="center"/>
                </w:tcPr>
                <w:p w14:paraId="761088B6">
                  <w:pPr>
                    <w:pStyle w:val="10"/>
                    <w:widowControl w:val="0"/>
                    <w:bidi w:val="0"/>
                    <w:ind w:firstLine="0" w:firstLineChars="0"/>
                    <w:rPr>
                      <w:rFonts w:hint="default"/>
                      <w:color w:val="auto"/>
                      <w:vertAlign w:val="baseline"/>
                      <w:lang w:val="en-US" w:eastAsia="zh-CN"/>
                    </w:rPr>
                  </w:pPr>
                  <w:r>
                    <w:rPr>
                      <w:rFonts w:hint="eastAsia"/>
                      <w:color w:val="auto"/>
                      <w:vertAlign w:val="baseline"/>
                      <w:lang w:val="en-US" w:eastAsia="zh-CN"/>
                    </w:rPr>
                    <w:t>车间地面收集的粉尘</w:t>
                  </w:r>
                </w:p>
              </w:tc>
              <w:tc>
                <w:tcPr>
                  <w:tcW w:w="660" w:type="dxa"/>
                  <w:vMerge w:val="continue"/>
                  <w:vAlign w:val="center"/>
                </w:tcPr>
                <w:p w14:paraId="6D58DFEC">
                  <w:pPr>
                    <w:pStyle w:val="10"/>
                    <w:widowControl w:val="0"/>
                    <w:bidi w:val="0"/>
                    <w:ind w:firstLine="0" w:firstLineChars="0"/>
                    <w:rPr>
                      <w:rFonts w:hint="eastAsia"/>
                      <w:color w:val="auto"/>
                      <w:lang w:val="en-US" w:eastAsia="zh-CN"/>
                    </w:rPr>
                  </w:pPr>
                </w:p>
              </w:tc>
              <w:tc>
                <w:tcPr>
                  <w:tcW w:w="795" w:type="dxa"/>
                  <w:vAlign w:val="center"/>
                </w:tcPr>
                <w:p w14:paraId="0DBFDB1B">
                  <w:pPr>
                    <w:pStyle w:val="10"/>
                    <w:widowControl w:val="0"/>
                    <w:bidi w:val="0"/>
                    <w:ind w:firstLine="0" w:firstLineChars="0"/>
                    <w:rPr>
                      <w:rFonts w:hint="default"/>
                      <w:color w:val="auto"/>
                      <w:lang w:val="en-US" w:eastAsia="zh-CN"/>
                    </w:rPr>
                  </w:pPr>
                  <w:r>
                    <w:rPr>
                      <w:rFonts w:hint="eastAsia"/>
                      <w:color w:val="auto"/>
                      <w:lang w:val="en-US" w:eastAsia="zh-CN"/>
                    </w:rPr>
                    <w:t>0.322</w:t>
                  </w:r>
                </w:p>
              </w:tc>
              <w:tc>
                <w:tcPr>
                  <w:tcW w:w="1560" w:type="dxa"/>
                  <w:vAlign w:val="center"/>
                </w:tcPr>
                <w:p w14:paraId="60A3DF0A">
                  <w:pPr>
                    <w:pStyle w:val="10"/>
                    <w:bidi w:val="0"/>
                    <w:ind w:firstLine="0" w:firstLineChars="0"/>
                    <w:rPr>
                      <w:rFonts w:hint="eastAsia"/>
                      <w:color w:val="auto"/>
                      <w:lang w:val="en-US" w:eastAsia="zh-CN"/>
                    </w:rPr>
                  </w:pPr>
                  <w:r>
                    <w:rPr>
                      <w:rFonts w:hint="eastAsia"/>
                      <w:color w:val="auto"/>
                      <w:lang w:val="en-US" w:eastAsia="zh-CN"/>
                    </w:rPr>
                    <w:t>143</w:t>
                  </w:r>
                  <w:r>
                    <w:rPr>
                      <w:rFonts w:hint="eastAsia"/>
                      <w:color w:val="auto"/>
                    </w:rPr>
                    <w:t>-</w:t>
                  </w:r>
                  <w:r>
                    <w:rPr>
                      <w:rFonts w:hint="eastAsia"/>
                      <w:color w:val="auto"/>
                      <w:lang w:val="en-US" w:eastAsia="zh-CN"/>
                    </w:rPr>
                    <w:t>001</w:t>
                  </w:r>
                  <w:r>
                    <w:rPr>
                      <w:rFonts w:hint="eastAsia"/>
                      <w:color w:val="auto"/>
                    </w:rPr>
                    <w:t>-</w:t>
                  </w:r>
                  <w:r>
                    <w:rPr>
                      <w:rFonts w:hint="eastAsia"/>
                      <w:color w:val="auto"/>
                      <w:lang w:val="en-US" w:eastAsia="zh-CN"/>
                    </w:rPr>
                    <w:t>66</w:t>
                  </w:r>
                </w:p>
              </w:tc>
              <w:tc>
                <w:tcPr>
                  <w:tcW w:w="960" w:type="dxa"/>
                  <w:vMerge w:val="continue"/>
                  <w:vAlign w:val="center"/>
                </w:tcPr>
                <w:p w14:paraId="402E30F4">
                  <w:pPr>
                    <w:pStyle w:val="10"/>
                    <w:widowControl w:val="0"/>
                    <w:bidi w:val="0"/>
                    <w:ind w:firstLine="0" w:firstLineChars="0"/>
                    <w:jc w:val="center"/>
                    <w:rPr>
                      <w:rFonts w:hint="eastAsia"/>
                      <w:color w:val="auto"/>
                      <w:vertAlign w:val="baseline"/>
                      <w:lang w:val="en-US" w:eastAsia="zh-CN"/>
                    </w:rPr>
                  </w:pPr>
                </w:p>
              </w:tc>
              <w:tc>
                <w:tcPr>
                  <w:tcW w:w="1868" w:type="dxa"/>
                  <w:vAlign w:val="center"/>
                </w:tcPr>
                <w:p w14:paraId="6BE35E4B">
                  <w:pPr>
                    <w:pStyle w:val="10"/>
                    <w:widowControl w:val="0"/>
                    <w:bidi w:val="0"/>
                    <w:ind w:firstLine="0" w:firstLineChars="0"/>
                    <w:rPr>
                      <w:rFonts w:hint="eastAsia"/>
                      <w:color w:val="auto"/>
                      <w:lang w:val="en-US" w:eastAsia="zh-CN"/>
                    </w:rPr>
                  </w:pPr>
                  <w:r>
                    <w:rPr>
                      <w:rFonts w:hint="eastAsia"/>
                      <w:b w:val="0"/>
                      <w:bCs w:val="0"/>
                      <w:color w:val="auto"/>
                      <w:sz w:val="21"/>
                      <w:szCs w:val="21"/>
                      <w:vertAlign w:val="baseline"/>
                      <w:lang w:val="en-US" w:eastAsia="zh-CN"/>
                    </w:rPr>
                    <w:t>定期交由周边农民用作家畜饲料</w:t>
                  </w:r>
                </w:p>
              </w:tc>
            </w:tr>
            <w:tr w14:paraId="0B6F0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5" w:type="dxa"/>
                  <w:vAlign w:val="center"/>
                </w:tcPr>
                <w:p w14:paraId="5E2FFFC5">
                  <w:pPr>
                    <w:pStyle w:val="10"/>
                    <w:widowControl w:val="0"/>
                    <w:bidi w:val="0"/>
                    <w:ind w:firstLine="0" w:firstLineChars="0"/>
                    <w:rPr>
                      <w:rFonts w:hint="default"/>
                      <w:color w:val="auto"/>
                      <w:lang w:val="en-US" w:eastAsia="zh-CN"/>
                    </w:rPr>
                  </w:pPr>
                  <w:r>
                    <w:rPr>
                      <w:rFonts w:hint="eastAsia"/>
                      <w:color w:val="auto"/>
                      <w:lang w:val="en-US" w:eastAsia="zh-CN"/>
                    </w:rPr>
                    <w:t>废气处理</w:t>
                  </w:r>
                </w:p>
              </w:tc>
              <w:tc>
                <w:tcPr>
                  <w:tcW w:w="1275" w:type="dxa"/>
                  <w:vAlign w:val="center"/>
                </w:tcPr>
                <w:p w14:paraId="266A62A1">
                  <w:pPr>
                    <w:pStyle w:val="10"/>
                    <w:widowControl w:val="0"/>
                    <w:bidi w:val="0"/>
                    <w:ind w:firstLine="0" w:firstLineChars="0"/>
                    <w:rPr>
                      <w:rFonts w:hint="default"/>
                      <w:color w:val="auto"/>
                      <w:vertAlign w:val="baseline"/>
                      <w:lang w:val="en-US" w:eastAsia="zh-CN"/>
                    </w:rPr>
                  </w:pPr>
                  <w:r>
                    <w:rPr>
                      <w:rFonts w:hint="eastAsia"/>
                      <w:color w:val="auto"/>
                      <w:vertAlign w:val="baseline"/>
                      <w:lang w:val="en-US" w:eastAsia="zh-CN"/>
                    </w:rPr>
                    <w:t>废包装袋</w:t>
                  </w:r>
                </w:p>
              </w:tc>
              <w:tc>
                <w:tcPr>
                  <w:tcW w:w="660" w:type="dxa"/>
                  <w:vMerge w:val="continue"/>
                  <w:vAlign w:val="center"/>
                </w:tcPr>
                <w:p w14:paraId="13878C82">
                  <w:pPr>
                    <w:pStyle w:val="10"/>
                    <w:widowControl w:val="0"/>
                    <w:bidi w:val="0"/>
                    <w:ind w:firstLine="0" w:firstLineChars="0"/>
                    <w:rPr>
                      <w:rFonts w:hint="eastAsia"/>
                      <w:color w:val="auto"/>
                      <w:lang w:val="en-US" w:eastAsia="zh-CN"/>
                    </w:rPr>
                  </w:pPr>
                </w:p>
              </w:tc>
              <w:tc>
                <w:tcPr>
                  <w:tcW w:w="795" w:type="dxa"/>
                  <w:vAlign w:val="center"/>
                </w:tcPr>
                <w:p w14:paraId="100195F7">
                  <w:pPr>
                    <w:pStyle w:val="10"/>
                    <w:widowControl w:val="0"/>
                    <w:bidi w:val="0"/>
                    <w:ind w:firstLine="0" w:firstLineChars="0"/>
                    <w:rPr>
                      <w:rFonts w:hint="default"/>
                      <w:color w:val="auto"/>
                      <w:lang w:val="en-US" w:eastAsia="zh-CN"/>
                    </w:rPr>
                  </w:pPr>
                  <w:r>
                    <w:rPr>
                      <w:rFonts w:hint="eastAsia"/>
                      <w:color w:val="auto"/>
                      <w:lang w:val="en-US" w:eastAsia="zh-CN"/>
                    </w:rPr>
                    <w:t>0.55</w:t>
                  </w:r>
                </w:p>
              </w:tc>
              <w:tc>
                <w:tcPr>
                  <w:tcW w:w="1560" w:type="dxa"/>
                  <w:vAlign w:val="center"/>
                </w:tcPr>
                <w:p w14:paraId="7F0A927D">
                  <w:pPr>
                    <w:pStyle w:val="10"/>
                    <w:bidi w:val="0"/>
                    <w:ind w:firstLine="0" w:firstLineChars="0"/>
                    <w:rPr>
                      <w:rFonts w:hint="default"/>
                      <w:color w:val="auto"/>
                      <w:lang w:val="en-US" w:eastAsia="zh-CN"/>
                    </w:rPr>
                  </w:pPr>
                  <w:r>
                    <w:rPr>
                      <w:rFonts w:hint="eastAsia"/>
                      <w:color w:val="auto"/>
                      <w:lang w:val="en-US" w:eastAsia="zh-CN"/>
                    </w:rPr>
                    <w:t>143</w:t>
                  </w:r>
                  <w:r>
                    <w:rPr>
                      <w:rFonts w:hint="eastAsia"/>
                      <w:color w:val="auto"/>
                    </w:rPr>
                    <w:t>-</w:t>
                  </w:r>
                  <w:r>
                    <w:rPr>
                      <w:rFonts w:hint="eastAsia"/>
                      <w:color w:val="auto"/>
                      <w:lang w:val="en-US" w:eastAsia="zh-CN"/>
                    </w:rPr>
                    <w:t>001</w:t>
                  </w:r>
                  <w:r>
                    <w:rPr>
                      <w:rFonts w:hint="eastAsia"/>
                      <w:color w:val="auto"/>
                    </w:rPr>
                    <w:t>-</w:t>
                  </w:r>
                  <w:r>
                    <w:rPr>
                      <w:rFonts w:hint="eastAsia"/>
                      <w:color w:val="auto"/>
                      <w:lang w:val="en-US" w:eastAsia="zh-CN"/>
                    </w:rPr>
                    <w:t>39</w:t>
                  </w:r>
                </w:p>
              </w:tc>
              <w:tc>
                <w:tcPr>
                  <w:tcW w:w="960" w:type="dxa"/>
                  <w:vMerge w:val="continue"/>
                  <w:vAlign w:val="center"/>
                </w:tcPr>
                <w:p w14:paraId="435A5DFC">
                  <w:pPr>
                    <w:pStyle w:val="10"/>
                    <w:widowControl w:val="0"/>
                    <w:bidi w:val="0"/>
                    <w:ind w:firstLine="0" w:firstLineChars="0"/>
                    <w:jc w:val="center"/>
                    <w:rPr>
                      <w:rFonts w:hint="eastAsia"/>
                      <w:color w:val="auto"/>
                      <w:vertAlign w:val="baseline"/>
                      <w:lang w:val="en-US" w:eastAsia="zh-CN"/>
                    </w:rPr>
                  </w:pPr>
                </w:p>
              </w:tc>
              <w:tc>
                <w:tcPr>
                  <w:tcW w:w="1868" w:type="dxa"/>
                  <w:vAlign w:val="center"/>
                </w:tcPr>
                <w:p w14:paraId="5426E22A">
                  <w:pPr>
                    <w:pStyle w:val="10"/>
                    <w:widowControl w:val="0"/>
                    <w:bidi w:val="0"/>
                    <w:ind w:firstLine="0" w:firstLineChars="0"/>
                    <w:rPr>
                      <w:rFonts w:hint="eastAsia"/>
                      <w:color w:val="auto"/>
                      <w:lang w:val="en-US" w:eastAsia="zh-CN"/>
                    </w:rPr>
                  </w:pPr>
                  <w:r>
                    <w:rPr>
                      <w:rFonts w:hint="eastAsia"/>
                      <w:b w:val="0"/>
                      <w:bCs w:val="0"/>
                      <w:color w:val="auto"/>
                      <w:sz w:val="21"/>
                      <w:szCs w:val="21"/>
                      <w:vertAlign w:val="baseline"/>
                      <w:lang w:val="en-US" w:eastAsia="zh-CN"/>
                    </w:rPr>
                    <w:t>定期外售给物资回收公司处理</w:t>
                  </w:r>
                </w:p>
              </w:tc>
            </w:tr>
            <w:tr w14:paraId="149A6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725" w:type="dxa"/>
                  <w:vAlign w:val="center"/>
                </w:tcPr>
                <w:p w14:paraId="60134238">
                  <w:pPr>
                    <w:pStyle w:val="10"/>
                    <w:widowControl w:val="0"/>
                    <w:bidi w:val="0"/>
                    <w:ind w:firstLine="0" w:firstLineChars="0"/>
                    <w:rPr>
                      <w:rFonts w:hint="eastAsia"/>
                      <w:color w:val="auto"/>
                      <w:lang w:val="en-US" w:eastAsia="zh-CN"/>
                    </w:rPr>
                  </w:pPr>
                  <w:r>
                    <w:rPr>
                      <w:rFonts w:hint="eastAsia"/>
                      <w:color w:val="auto"/>
                      <w:lang w:val="en-US" w:eastAsia="zh-CN"/>
                    </w:rPr>
                    <w:t>日常办公</w:t>
                  </w:r>
                </w:p>
              </w:tc>
              <w:tc>
                <w:tcPr>
                  <w:tcW w:w="1275" w:type="dxa"/>
                  <w:vAlign w:val="center"/>
                </w:tcPr>
                <w:p w14:paraId="3BF01A85">
                  <w:pPr>
                    <w:pStyle w:val="10"/>
                    <w:bidi w:val="0"/>
                    <w:ind w:firstLine="0" w:firstLineChars="0"/>
                    <w:rPr>
                      <w:rFonts w:hint="eastAsia"/>
                      <w:color w:val="auto"/>
                      <w:lang w:val="en-US" w:eastAsia="zh-CN"/>
                    </w:rPr>
                  </w:pPr>
                  <w:r>
                    <w:rPr>
                      <w:rFonts w:hint="eastAsia"/>
                      <w:color w:val="auto"/>
                      <w:lang w:val="en-US" w:eastAsia="zh-CN"/>
                    </w:rPr>
                    <w:t>生活垃圾</w:t>
                  </w:r>
                </w:p>
              </w:tc>
              <w:tc>
                <w:tcPr>
                  <w:tcW w:w="660" w:type="dxa"/>
                  <w:vAlign w:val="center"/>
                </w:tcPr>
                <w:p w14:paraId="22FFC231">
                  <w:pPr>
                    <w:pStyle w:val="10"/>
                    <w:bidi w:val="0"/>
                    <w:ind w:firstLine="0" w:firstLineChars="0"/>
                    <w:rPr>
                      <w:rFonts w:hint="eastAsia"/>
                      <w:color w:val="auto"/>
                      <w:lang w:val="en-US" w:eastAsia="zh-CN"/>
                    </w:rPr>
                  </w:pPr>
                  <w:r>
                    <w:rPr>
                      <w:rFonts w:hint="eastAsia"/>
                      <w:color w:val="auto"/>
                      <w:lang w:val="en-US" w:eastAsia="zh-CN"/>
                    </w:rPr>
                    <w:t>生活垃圾</w:t>
                  </w:r>
                </w:p>
              </w:tc>
              <w:tc>
                <w:tcPr>
                  <w:tcW w:w="795" w:type="dxa"/>
                  <w:vAlign w:val="center"/>
                </w:tcPr>
                <w:p w14:paraId="149910C9">
                  <w:pPr>
                    <w:pStyle w:val="10"/>
                    <w:bidi w:val="0"/>
                    <w:ind w:firstLine="0" w:firstLineChars="0"/>
                    <w:rPr>
                      <w:rFonts w:hint="default"/>
                      <w:color w:val="auto"/>
                      <w:lang w:val="en-US" w:eastAsia="zh-CN"/>
                    </w:rPr>
                  </w:pPr>
                  <w:r>
                    <w:rPr>
                      <w:rFonts w:hint="eastAsia"/>
                      <w:color w:val="auto"/>
                      <w:lang w:val="en-US" w:eastAsia="zh-CN"/>
                    </w:rPr>
                    <w:t>0.75</w:t>
                  </w:r>
                </w:p>
              </w:tc>
              <w:tc>
                <w:tcPr>
                  <w:tcW w:w="1560" w:type="dxa"/>
                  <w:vAlign w:val="center"/>
                </w:tcPr>
                <w:p w14:paraId="405EFF4E">
                  <w:pPr>
                    <w:pStyle w:val="10"/>
                    <w:bidi w:val="0"/>
                    <w:rPr>
                      <w:rFonts w:hint="default"/>
                      <w:color w:val="auto"/>
                      <w:lang w:val="en-US" w:eastAsia="zh-CN"/>
                    </w:rPr>
                  </w:pPr>
                  <w:r>
                    <w:rPr>
                      <w:rFonts w:hint="eastAsia"/>
                      <w:color w:val="auto"/>
                      <w:lang w:val="en-US" w:eastAsia="zh-CN"/>
                    </w:rPr>
                    <w:t>/</w:t>
                  </w:r>
                </w:p>
              </w:tc>
              <w:tc>
                <w:tcPr>
                  <w:tcW w:w="960" w:type="dxa"/>
                  <w:vAlign w:val="center"/>
                </w:tcPr>
                <w:p w14:paraId="5C4F3332">
                  <w:pPr>
                    <w:pStyle w:val="10"/>
                    <w:bidi w:val="0"/>
                    <w:rPr>
                      <w:rFonts w:hint="default"/>
                      <w:color w:val="auto"/>
                      <w:lang w:val="en-US" w:eastAsia="zh-CN"/>
                    </w:rPr>
                  </w:pPr>
                  <w:r>
                    <w:rPr>
                      <w:rFonts w:hint="eastAsia"/>
                      <w:color w:val="auto"/>
                      <w:lang w:val="en-US" w:eastAsia="zh-CN"/>
                    </w:rPr>
                    <w:t>垃圾桶</w:t>
                  </w:r>
                </w:p>
              </w:tc>
              <w:tc>
                <w:tcPr>
                  <w:tcW w:w="1868" w:type="dxa"/>
                  <w:vAlign w:val="center"/>
                </w:tcPr>
                <w:p w14:paraId="1E6CA994">
                  <w:pPr>
                    <w:pStyle w:val="10"/>
                    <w:bidi w:val="0"/>
                    <w:ind w:firstLine="0" w:firstLineChars="0"/>
                    <w:rPr>
                      <w:rFonts w:hint="default"/>
                      <w:color w:val="auto"/>
                      <w:lang w:val="en-US" w:eastAsia="zh-CN"/>
                    </w:rPr>
                  </w:pPr>
                  <w:r>
                    <w:rPr>
                      <w:rFonts w:hint="default"/>
                      <w:color w:val="auto"/>
                      <w:lang w:val="en-US" w:eastAsia="zh-CN"/>
                    </w:rPr>
                    <w:t>交由环卫部门定期清运处理</w:t>
                  </w:r>
                </w:p>
              </w:tc>
            </w:tr>
          </w:tbl>
          <w:p w14:paraId="4BDAC2CA">
            <w:pPr>
              <w:pStyle w:val="10"/>
              <w:rPr>
                <w:rFonts w:hint="default"/>
                <w:color w:val="auto"/>
                <w:lang w:val="en-US" w:eastAsia="zh-CN"/>
              </w:rPr>
            </w:pPr>
          </w:p>
          <w:p w14:paraId="3FC3578F">
            <w:pPr>
              <w:bidi w:val="0"/>
              <w:rPr>
                <w:rFonts w:hint="default"/>
                <w:color w:val="auto"/>
                <w:lang w:val="en-US" w:eastAsia="zh-CN"/>
              </w:rPr>
            </w:pPr>
            <w:r>
              <w:rPr>
                <w:rFonts w:hint="eastAsia"/>
                <w:color w:val="auto"/>
                <w:lang w:val="en-US" w:eastAsia="zh-CN"/>
              </w:rPr>
              <w:t>（2）固体</w:t>
            </w:r>
            <w:r>
              <w:rPr>
                <w:rFonts w:hint="default"/>
                <w:color w:val="auto"/>
                <w:lang w:val="en-US" w:eastAsia="zh-CN"/>
              </w:rPr>
              <w:t>废物环境影响分析和保护措施</w:t>
            </w:r>
          </w:p>
          <w:p w14:paraId="39792688">
            <w:pPr>
              <w:bidi w:val="0"/>
              <w:rPr>
                <w:rFonts w:hint="default"/>
                <w:color w:val="auto"/>
                <w:lang w:val="en-US" w:eastAsia="zh-CN"/>
              </w:rPr>
            </w:pPr>
            <w:r>
              <w:rPr>
                <w:rFonts w:hint="default"/>
                <w:color w:val="auto"/>
                <w:lang w:val="en-US" w:eastAsia="zh-CN"/>
              </w:rPr>
              <w:fldChar w:fldCharType="begin"/>
            </w:r>
            <w:r>
              <w:rPr>
                <w:rFonts w:hint="default"/>
                <w:color w:val="auto"/>
                <w:lang w:val="en-US" w:eastAsia="zh-CN"/>
              </w:rPr>
              <w:instrText xml:space="preserve"> = 1 \* GB3 \* MERGEFORMAT </w:instrText>
            </w:r>
            <w:r>
              <w:rPr>
                <w:rFonts w:hint="default"/>
                <w:color w:val="auto"/>
                <w:lang w:val="en-US" w:eastAsia="zh-CN"/>
              </w:rPr>
              <w:fldChar w:fldCharType="separate"/>
            </w:r>
            <w:r>
              <w:rPr>
                <w:color w:val="auto"/>
              </w:rPr>
              <w:t>①</w:t>
            </w:r>
            <w:r>
              <w:rPr>
                <w:rFonts w:hint="default"/>
                <w:color w:val="auto"/>
                <w:lang w:val="en-US" w:eastAsia="zh-CN"/>
              </w:rPr>
              <w:fldChar w:fldCharType="end"/>
            </w:r>
            <w:r>
              <w:rPr>
                <w:rFonts w:hint="eastAsia"/>
                <w:color w:val="auto"/>
                <w:lang w:val="en-US" w:eastAsia="zh-CN"/>
              </w:rPr>
              <w:t>一般工业固体废物</w:t>
            </w:r>
          </w:p>
          <w:p w14:paraId="7C25DA5A">
            <w:pPr>
              <w:bidi w:val="0"/>
              <w:rPr>
                <w:rFonts w:hint="default"/>
                <w:color w:val="auto"/>
                <w:lang w:val="en-US" w:eastAsia="zh-CN"/>
              </w:rPr>
            </w:pPr>
            <w:r>
              <w:rPr>
                <w:rFonts w:hint="eastAsia"/>
                <w:color w:val="auto"/>
                <w:lang w:val="en-US" w:eastAsia="zh-CN"/>
              </w:rPr>
              <w:t>本</w:t>
            </w:r>
            <w:r>
              <w:rPr>
                <w:rFonts w:hint="default"/>
                <w:color w:val="auto"/>
                <w:lang w:val="en-US" w:eastAsia="zh-CN"/>
              </w:rPr>
              <w:t>项目</w:t>
            </w:r>
            <w:r>
              <w:rPr>
                <w:rFonts w:hint="eastAsia"/>
                <w:color w:val="auto"/>
                <w:lang w:val="en-US" w:eastAsia="zh-CN"/>
              </w:rPr>
              <w:t>拟在厂内设置一般固废暂存间，占地面积约为20m</w:t>
            </w:r>
            <w:r>
              <w:rPr>
                <w:rFonts w:hint="eastAsia"/>
                <w:color w:val="auto"/>
                <w:vertAlign w:val="superscript"/>
                <w:lang w:val="en-US" w:eastAsia="zh-CN"/>
              </w:rPr>
              <w:t>2</w:t>
            </w:r>
            <w:r>
              <w:rPr>
                <w:rFonts w:hint="eastAsia"/>
                <w:color w:val="auto"/>
                <w:vertAlign w:val="baseline"/>
                <w:lang w:val="en-US" w:eastAsia="zh-CN"/>
              </w:rPr>
              <w:t>，分类</w:t>
            </w:r>
            <w:r>
              <w:rPr>
                <w:rFonts w:hint="eastAsia"/>
                <w:color w:val="auto"/>
                <w:lang w:val="en-US" w:eastAsia="zh-CN"/>
              </w:rPr>
              <w:t>暂存收集的不合格产品、边角料、车间地面收集的粉尘和废包装袋。</w:t>
            </w:r>
            <w:r>
              <w:rPr>
                <w:rFonts w:hint="eastAsia"/>
                <w:b w:val="0"/>
                <w:bCs w:val="0"/>
                <w:color w:val="auto"/>
                <w:sz w:val="24"/>
                <w:szCs w:val="24"/>
                <w:vertAlign w:val="baseline"/>
                <w:lang w:val="en-US" w:eastAsia="zh-CN"/>
              </w:rPr>
              <w:t>其中，不合格产品、边角料和车间地面收集的粉尘定期交由周边农民用作家畜饲料；废包装袋定期外售给物资回收公司处理</w:t>
            </w:r>
            <w:r>
              <w:rPr>
                <w:rFonts w:hint="eastAsia"/>
                <w:color w:val="auto"/>
                <w:lang w:val="en-US" w:eastAsia="zh-CN"/>
              </w:rPr>
              <w:t>。</w:t>
            </w:r>
          </w:p>
          <w:p w14:paraId="194D6591">
            <w:pPr>
              <w:bidi w:val="0"/>
              <w:rPr>
                <w:rFonts w:hint="eastAsia"/>
                <w:color w:val="auto"/>
                <w:lang w:val="en-US" w:eastAsia="zh-CN"/>
              </w:rPr>
            </w:pPr>
            <w:r>
              <w:rPr>
                <w:rFonts w:hint="eastAsia"/>
                <w:color w:val="auto"/>
                <w:lang w:val="en-US" w:eastAsia="zh-CN"/>
              </w:rPr>
              <w:t>本项目一般固废暂间将严格按照《一般工业固体废物贮存和填埋污染控制标准》（GB18599-2020）要求规范化建设，应选在防渗性能好的地基上，采取防扬散、防流失、防渗漏或者其他防止污染环境的措施，不得擅自倾倒、暂存、丢弃、遗撒固体废物，贮存、处置场地按《环境保护图形标志 固体废物贮存（处置）场》（GB15562.2-1995）设置环境保护图形标志。</w:t>
            </w:r>
          </w:p>
          <w:p w14:paraId="2316E005">
            <w:pPr>
              <w:bidi w:val="0"/>
              <w:rPr>
                <w:rFonts w:hint="eastAsia"/>
                <w:color w:val="auto"/>
                <w:lang w:val="en-US" w:eastAsia="zh-CN"/>
              </w:rPr>
            </w:pPr>
            <w:r>
              <w:rPr>
                <w:rFonts w:hint="eastAsia"/>
                <w:color w:val="auto"/>
                <w:lang w:val="en-US" w:eastAsia="zh-CN"/>
              </w:rPr>
              <w:t>同时，根据《中华人民共和国固体废物污染环境防治法》（中华人民共和国主席令第四十三号）及《一般工业固体废物管理台账制定指南（试行）》（公告2021年第82号），产生工业固体废物的单位还应做到以下几点要求：</w:t>
            </w:r>
          </w:p>
          <w:p w14:paraId="02DB52D3">
            <w:pPr>
              <w:bidi w:val="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1 \* ROMAN \* MERGEFORMAT </w:instrText>
            </w:r>
            <w:r>
              <w:rPr>
                <w:rFonts w:hint="eastAsia"/>
                <w:color w:val="auto"/>
                <w:lang w:val="en-US" w:eastAsia="zh-CN"/>
              </w:rPr>
              <w:fldChar w:fldCharType="separate"/>
            </w:r>
            <w:r>
              <w:rPr>
                <w:color w:val="auto"/>
              </w:rPr>
              <w:t>I</w:t>
            </w:r>
            <w:r>
              <w:rPr>
                <w:rFonts w:hint="eastAsia"/>
                <w:color w:val="auto"/>
                <w:lang w:val="en-US" w:eastAsia="zh-CN"/>
              </w:rPr>
              <w:fldChar w:fldCharType="end"/>
            </w:r>
            <w:r>
              <w:rPr>
                <w:rFonts w:hint="eastAsia"/>
                <w:color w:val="auto"/>
                <w:lang w:val="en-US" w:eastAsia="zh-CN"/>
              </w:rPr>
              <w:t>.建设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1D384271">
            <w:pPr>
              <w:bidi w:val="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2 \* ROMAN \* MERGEFORMAT </w:instrText>
            </w:r>
            <w:r>
              <w:rPr>
                <w:rFonts w:hint="eastAsia"/>
                <w:color w:val="auto"/>
                <w:lang w:val="en-US" w:eastAsia="zh-CN"/>
              </w:rPr>
              <w:fldChar w:fldCharType="separate"/>
            </w:r>
            <w:r>
              <w:rPr>
                <w:color w:val="auto"/>
              </w:rPr>
              <w:t>II</w:t>
            </w:r>
            <w:r>
              <w:rPr>
                <w:rFonts w:hint="eastAsia"/>
                <w:color w:val="auto"/>
                <w:lang w:val="en-US" w:eastAsia="zh-CN"/>
              </w:rPr>
              <w:fldChar w:fldCharType="end"/>
            </w:r>
            <w:r>
              <w:rPr>
                <w:rFonts w:hint="eastAsia"/>
                <w:color w:val="auto"/>
                <w:lang w:val="en-US" w:eastAsia="zh-CN"/>
              </w:rPr>
              <w:t>.产废单位应当设立专人负责台账的管理与归档，一般工业固体废物管理台账保存期限不少于5年；</w:t>
            </w:r>
          </w:p>
          <w:p w14:paraId="4BABAE04">
            <w:pPr>
              <w:bidi w:val="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3 \* ROMAN \* MERGEFORMAT </w:instrText>
            </w:r>
            <w:r>
              <w:rPr>
                <w:rFonts w:hint="eastAsia"/>
                <w:color w:val="auto"/>
                <w:lang w:val="en-US" w:eastAsia="zh-CN"/>
              </w:rPr>
              <w:fldChar w:fldCharType="separate"/>
            </w:r>
            <w:r>
              <w:rPr>
                <w:color w:val="auto"/>
              </w:rPr>
              <w:t>III</w:t>
            </w:r>
            <w:r>
              <w:rPr>
                <w:rFonts w:hint="eastAsia"/>
                <w:color w:val="auto"/>
                <w:lang w:val="en-US" w:eastAsia="zh-CN"/>
              </w:rPr>
              <w:fldChar w:fldCharType="end"/>
            </w:r>
            <w:r>
              <w:rPr>
                <w:rFonts w:hint="eastAsia"/>
                <w:color w:val="auto"/>
                <w:lang w:val="en-US" w:eastAsia="zh-CN"/>
              </w:rPr>
              <w:t>.禁止向生活垃圾收集设施中投放工业固体废物；</w:t>
            </w:r>
          </w:p>
          <w:p w14:paraId="0F2811C5">
            <w:pPr>
              <w:bidi w:val="0"/>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4 \* ROMAN \* MERGEFORMAT </w:instrText>
            </w:r>
            <w:r>
              <w:rPr>
                <w:rFonts w:hint="eastAsia"/>
                <w:color w:val="auto"/>
                <w:lang w:val="en-US" w:eastAsia="zh-CN"/>
              </w:rPr>
              <w:fldChar w:fldCharType="separate"/>
            </w:r>
            <w:r>
              <w:rPr>
                <w:color w:val="auto"/>
              </w:rPr>
              <w:t>IV</w:t>
            </w:r>
            <w:r>
              <w:rPr>
                <w:rFonts w:hint="eastAsia"/>
                <w:color w:val="auto"/>
                <w:lang w:val="en-US" w:eastAsia="zh-CN"/>
              </w:rPr>
              <w:fldChar w:fldCharType="end"/>
            </w:r>
            <w:r>
              <w:rPr>
                <w:rFonts w:hint="eastAsia"/>
                <w:color w:val="auto"/>
                <w:lang w:val="en-US" w:eastAsia="zh-CN"/>
              </w:rPr>
              <w:t>.建设单位在委托他人利用、处置工业固体废物的，应当对受托方的主体资格和技术能力进行核实，依法签订书面合同，在合同中约定污染防治要求。</w:t>
            </w:r>
          </w:p>
          <w:p w14:paraId="10142A55">
            <w:pPr>
              <w:bidi w:val="0"/>
              <w:rPr>
                <w:rFonts w:hint="default"/>
                <w:color w:val="auto"/>
                <w:lang w:val="en-US" w:eastAsia="zh-CN"/>
              </w:rPr>
            </w:pPr>
            <w:r>
              <w:rPr>
                <w:rFonts w:hint="eastAsia"/>
                <w:color w:val="auto"/>
                <w:lang w:val="en-US" w:eastAsia="zh-CN"/>
              </w:rPr>
              <w:t>综上所述，在遵循《一般工业固体废物贮存和填埋污染控制标准》（GB18599-2020）要求的前提下，本项目营运期产生的一般工业固体废物均能得到合理处置，对环境影响不大</w:t>
            </w:r>
            <w:r>
              <w:rPr>
                <w:rFonts w:hint="default"/>
                <w:color w:val="auto"/>
                <w:lang w:val="en-US" w:eastAsia="zh-CN"/>
              </w:rPr>
              <w:t>。</w:t>
            </w:r>
          </w:p>
          <w:p w14:paraId="1A14BFFB">
            <w:pPr>
              <w:ind w:firstLine="480" w:firstLineChars="200"/>
              <w:rPr>
                <w:rFonts w:hint="default"/>
                <w:color w:val="auto"/>
                <w:lang w:val="en-US" w:eastAsia="zh-CN"/>
              </w:rPr>
            </w:pPr>
            <w:r>
              <w:rPr>
                <w:rFonts w:hint="default"/>
                <w:color w:val="auto"/>
                <w:lang w:val="en-US" w:eastAsia="zh-CN"/>
              </w:rPr>
              <w:t>②</w:t>
            </w:r>
            <w:r>
              <w:rPr>
                <w:rFonts w:hint="eastAsia"/>
                <w:color w:val="auto"/>
                <w:lang w:val="en-US" w:eastAsia="zh-CN"/>
              </w:rPr>
              <w:t>生活垃圾</w:t>
            </w:r>
          </w:p>
          <w:p w14:paraId="50DE754B">
            <w:pPr>
              <w:ind w:firstLine="480" w:firstLineChars="200"/>
              <w:rPr>
                <w:rFonts w:hint="eastAsia"/>
                <w:color w:val="auto"/>
                <w:lang w:val="en-US" w:eastAsia="zh-CN"/>
              </w:rPr>
            </w:pPr>
            <w:r>
              <w:rPr>
                <w:rFonts w:hint="eastAsia"/>
                <w:color w:val="auto"/>
                <w:lang w:val="en-US" w:eastAsia="zh-CN"/>
              </w:rPr>
              <w:t>本项目拟在厂内放置若干个垃圾桶，统一收集员工产生的生活垃圾，使其不对工作人员造成影响，生活垃圾每天由环卫部门清理运走，不会对周围环境造成明显影响。</w:t>
            </w:r>
          </w:p>
          <w:p w14:paraId="37368C2F">
            <w:pPr>
              <w:ind w:firstLine="480" w:firstLineChars="200"/>
              <w:rPr>
                <w:rFonts w:hint="default"/>
                <w:color w:val="auto"/>
                <w:lang w:val="en-US" w:eastAsia="zh-CN"/>
              </w:rPr>
            </w:pPr>
            <w:r>
              <w:rPr>
                <w:rFonts w:hint="eastAsia"/>
                <w:color w:val="auto"/>
                <w:lang w:val="en-US" w:eastAsia="zh-CN"/>
              </w:rPr>
              <w:t>综上所述，本项目产生的固体废物经采取相关的措施处理处置后，可以得到及时、妥善的处理和处置，对周围环境的影响不大</w:t>
            </w:r>
            <w:r>
              <w:rPr>
                <w:rFonts w:hint="default"/>
                <w:color w:val="auto"/>
                <w:lang w:val="en-US" w:eastAsia="zh-CN"/>
              </w:rPr>
              <w:t>。</w:t>
            </w:r>
          </w:p>
          <w:p w14:paraId="7FA6C746">
            <w:pPr>
              <w:bidi w:val="0"/>
              <w:ind w:left="0" w:leftChars="0" w:firstLine="0" w:firstLineChars="0"/>
              <w:rPr>
                <w:rFonts w:hint="default"/>
                <w:b/>
                <w:bCs/>
                <w:color w:val="auto"/>
                <w:lang w:val="en-US" w:eastAsia="zh-CN"/>
              </w:rPr>
            </w:pPr>
            <w:r>
              <w:rPr>
                <w:rFonts w:hint="eastAsia"/>
                <w:b/>
                <w:bCs/>
                <w:color w:val="auto"/>
                <w:lang w:val="en-US" w:eastAsia="zh-CN"/>
              </w:rPr>
              <w:t>5、</w:t>
            </w:r>
            <w:r>
              <w:rPr>
                <w:rFonts w:hint="default"/>
                <w:b/>
                <w:bCs/>
                <w:color w:val="auto"/>
                <w:lang w:val="en-US" w:eastAsia="zh-CN"/>
              </w:rPr>
              <w:t>地下水</w:t>
            </w:r>
            <w:r>
              <w:rPr>
                <w:rFonts w:hint="eastAsia"/>
                <w:b/>
                <w:bCs/>
                <w:color w:val="auto"/>
                <w:lang w:val="en-US" w:eastAsia="zh-CN"/>
              </w:rPr>
              <w:t>和土壤</w:t>
            </w:r>
            <w:r>
              <w:rPr>
                <w:rFonts w:hint="default"/>
                <w:b/>
                <w:bCs/>
                <w:color w:val="auto"/>
                <w:lang w:val="en-US" w:eastAsia="zh-CN"/>
              </w:rPr>
              <w:t>环境影响分析和保护措施</w:t>
            </w:r>
          </w:p>
          <w:p w14:paraId="1CA9D90E">
            <w:pPr>
              <w:bidi w:val="0"/>
              <w:rPr>
                <w:rFonts w:hint="default"/>
                <w:color w:val="auto"/>
                <w:lang w:val="en-US" w:eastAsia="zh-CN"/>
              </w:rPr>
            </w:pPr>
            <w:r>
              <w:rPr>
                <w:rFonts w:hint="eastAsia"/>
                <w:color w:val="auto"/>
                <w:lang w:val="en-US" w:eastAsia="zh-CN"/>
              </w:rPr>
              <w:t>（1）地下水环境影响分析</w:t>
            </w:r>
          </w:p>
          <w:p w14:paraId="33EAEBDC">
            <w:pPr>
              <w:bidi w:val="0"/>
              <w:rPr>
                <w:rFonts w:hint="eastAsia"/>
                <w:color w:val="auto"/>
                <w:lang w:val="en-US" w:eastAsia="zh-CN"/>
              </w:rPr>
            </w:pPr>
            <w:r>
              <w:rPr>
                <w:rFonts w:hint="eastAsia"/>
                <w:color w:val="auto"/>
                <w:lang w:val="en-US" w:eastAsia="zh-CN"/>
              </w:rPr>
              <w:t>本项目</w:t>
            </w:r>
            <w:r>
              <w:rPr>
                <w:rFonts w:hint="eastAsia"/>
                <w:b w:val="0"/>
                <w:bCs w:val="0"/>
                <w:color w:val="auto"/>
                <w:lang w:val="en-US" w:eastAsia="zh-CN"/>
              </w:rPr>
              <w:t>洒水抑尘用水全部损耗，淘米、泡米废水和清洗废水一起经收集池收集后定期送往周边农民用作农田施肥或堆肥使用，保洁废水</w:t>
            </w:r>
            <w:r>
              <w:rPr>
                <w:rFonts w:hint="eastAsia"/>
                <w:color w:val="auto"/>
                <w:lang w:val="en-US" w:eastAsia="zh-CN"/>
              </w:rPr>
              <w:t>和生活污水一起经化粪池处理后用作农肥，所有废水均不外排。项目可能影响地下水的主要途径是垂直入渗，具体方式为：通过泄漏或渗漏污染地下水。本项目厂内各污水管道、化粪池和收集池拟进行防渗处理，项目将严格按照相关要求采取防渗措施，防止发生渗漏对地下水产生污染，一般情况下不会发生废水渗漏污染地下水，对地下水不会造成污染。</w:t>
            </w:r>
          </w:p>
          <w:p w14:paraId="6090256A">
            <w:pPr>
              <w:bidi w:val="0"/>
              <w:rPr>
                <w:rFonts w:hint="eastAsia"/>
                <w:color w:val="auto"/>
                <w:lang w:val="en-US" w:eastAsia="zh-CN"/>
              </w:rPr>
            </w:pPr>
            <w:r>
              <w:rPr>
                <w:rFonts w:hint="eastAsia"/>
                <w:color w:val="auto"/>
                <w:lang w:val="en-US" w:eastAsia="zh-CN"/>
              </w:rPr>
              <w:t>针对本项目可能发生的地下水污染，地下水污染防治措施按照“源头控制、末端防治、污染监控、应急响应”相结合的原则，从污染物的产生、入渗、扩散、应急响应全阶段进行控制。</w:t>
            </w:r>
          </w:p>
          <w:p w14:paraId="7D9A301E">
            <w:pPr>
              <w:bidi w:val="0"/>
              <w:rPr>
                <w:rFonts w:hint="eastAsia"/>
                <w:color w:val="auto"/>
                <w:lang w:val="en-US" w:eastAsia="zh-CN"/>
              </w:rPr>
            </w:pPr>
            <w:r>
              <w:rPr>
                <w:rFonts w:hint="eastAsia"/>
                <w:color w:val="auto"/>
                <w:lang w:val="en-US" w:eastAsia="zh-CN"/>
              </w:rPr>
              <w:t>1）源头控制措施</w:t>
            </w:r>
          </w:p>
          <w:p w14:paraId="2A80842B">
            <w:pPr>
              <w:bidi w:val="0"/>
              <w:rPr>
                <w:rFonts w:hint="eastAsia"/>
                <w:color w:val="auto"/>
                <w:lang w:val="en-US" w:eastAsia="zh-CN"/>
              </w:rPr>
            </w:pPr>
            <w:r>
              <w:rPr>
                <w:rFonts w:hint="eastAsia"/>
                <w:color w:val="auto"/>
                <w:lang w:val="en-US" w:eastAsia="zh-CN"/>
              </w:rPr>
              <w:t>本项目污染源头控制主要包括减少污染物的排放，提出工艺、设备、废水处理设施等应采取的污染控制措施，将污染物跑、冒、滴、漏降到最低限度。</w:t>
            </w:r>
          </w:p>
          <w:p w14:paraId="3BD754E5">
            <w:pPr>
              <w:bidi w:val="0"/>
              <w:rPr>
                <w:rFonts w:hint="eastAsia"/>
                <w:color w:val="auto"/>
                <w:lang w:val="en-US" w:eastAsia="zh-CN"/>
              </w:rPr>
            </w:pPr>
            <w:r>
              <w:rPr>
                <w:rFonts w:hint="eastAsia"/>
                <w:color w:val="auto"/>
                <w:lang w:val="en-US" w:eastAsia="zh-CN"/>
              </w:rPr>
              <w:t>①实施清洁生产及各类废物循环利用的具体方案，减少污染物的排放量；防止污染物的跑冒漏滴，将污染物的泄露环境风险事故降到最低限度；</w:t>
            </w:r>
          </w:p>
          <w:p w14:paraId="25FBCC5B">
            <w:pPr>
              <w:bidi w:val="0"/>
              <w:rPr>
                <w:rFonts w:hint="eastAsia"/>
                <w:color w:val="auto"/>
                <w:lang w:val="en-US" w:eastAsia="zh-CN"/>
              </w:rPr>
            </w:pPr>
            <w:r>
              <w:rPr>
                <w:rFonts w:hint="eastAsia"/>
                <w:color w:val="auto"/>
                <w:lang w:val="en-US" w:eastAsia="zh-CN"/>
              </w:rPr>
              <w:t>②对厂内排水系统、化粪池和收集池等均做防渗处理；</w:t>
            </w:r>
          </w:p>
          <w:p w14:paraId="6AD96C91">
            <w:pPr>
              <w:bidi w:val="0"/>
              <w:rPr>
                <w:rFonts w:hint="eastAsia"/>
                <w:color w:val="auto"/>
                <w:lang w:val="en-US" w:eastAsia="zh-CN"/>
              </w:rPr>
            </w:pPr>
            <w:r>
              <w:rPr>
                <w:rFonts w:hint="eastAsia"/>
                <w:color w:val="auto"/>
                <w:lang w:val="en-US" w:eastAsia="zh-CN"/>
              </w:rPr>
              <w:t>③必须定期进行泄露检测。</w:t>
            </w:r>
          </w:p>
          <w:p w14:paraId="639D8273">
            <w:pPr>
              <w:bidi w:val="0"/>
              <w:rPr>
                <w:rFonts w:hint="eastAsia"/>
                <w:color w:val="auto"/>
                <w:lang w:val="en-US" w:eastAsia="zh-CN"/>
              </w:rPr>
            </w:pPr>
            <w:r>
              <w:rPr>
                <w:rFonts w:hint="eastAsia"/>
                <w:color w:val="auto"/>
                <w:lang w:val="en-US" w:eastAsia="zh-CN"/>
              </w:rPr>
              <w:t>2）分区防控措施</w:t>
            </w:r>
          </w:p>
          <w:p w14:paraId="66ABE8DB">
            <w:pPr>
              <w:bidi w:val="0"/>
              <w:rPr>
                <w:rFonts w:hint="eastAsia"/>
                <w:color w:val="auto"/>
                <w:lang w:val="en-US" w:eastAsia="zh-CN"/>
              </w:rPr>
            </w:pPr>
            <w:r>
              <w:rPr>
                <w:rFonts w:hint="eastAsia"/>
                <w:color w:val="auto"/>
                <w:lang w:val="en-US" w:eastAsia="zh-CN"/>
              </w:rPr>
              <w:t>根据厂址各生产、生活功能单元可能产生污染的地区，厂区拟设置分区防渗，依据《环境影响评价技术导则 地下水环境》（HJ610-2016）进行分区防渗。</w:t>
            </w:r>
          </w:p>
          <w:p w14:paraId="038905AA">
            <w:pPr>
              <w:bidi w:val="0"/>
              <w:rPr>
                <w:rFonts w:hint="eastAsia"/>
                <w:color w:val="auto"/>
                <w:lang w:val="en-US" w:eastAsia="zh-CN"/>
              </w:rPr>
            </w:pPr>
            <w:r>
              <w:rPr>
                <w:rFonts w:hint="eastAsia"/>
                <w:color w:val="auto"/>
                <w:lang w:val="en-US" w:eastAsia="zh-CN"/>
              </w:rPr>
              <w:t>一般防渗区：对车间、仓库等主要生产区域和污水管道、化粪池、收集池、一般固废暂存间等进行一般防渗处理，一般防渗区等效黏土防渗层Mb</w:t>
            </w:r>
            <w:r>
              <w:rPr>
                <w:rFonts w:hint="default" w:ascii="Times New Roman" w:hAnsi="Times New Roman" w:cs="Times New Roman"/>
                <w:color w:val="auto"/>
                <w:lang w:val="en-US" w:eastAsia="zh-CN"/>
              </w:rPr>
              <w:t>≥</w:t>
            </w:r>
            <w:r>
              <w:rPr>
                <w:rFonts w:hint="eastAsia"/>
                <w:color w:val="auto"/>
                <w:lang w:val="en-US" w:eastAsia="zh-CN"/>
              </w:rPr>
              <w:t>1.5m，K</w:t>
            </w:r>
            <w:r>
              <w:rPr>
                <w:rFonts w:hint="default"/>
                <w:color w:val="auto"/>
                <w:lang w:val="en-US" w:eastAsia="zh-CN"/>
              </w:rPr>
              <w:t>≤</w:t>
            </w:r>
            <w:r>
              <w:rPr>
                <w:rFonts w:hint="eastAsia"/>
                <w:color w:val="auto"/>
                <w:lang w:val="en-US" w:eastAsia="zh-CN"/>
              </w:rPr>
              <w:t>1</w:t>
            </w:r>
            <w:r>
              <w:rPr>
                <w:rFonts w:hint="default" w:ascii="Times New Roman" w:hAnsi="Times New Roman" w:cs="Times New Roman"/>
                <w:color w:val="auto"/>
                <w:lang w:val="en-US" w:eastAsia="zh-CN"/>
              </w:rPr>
              <w:t>×</w:t>
            </w:r>
            <w:r>
              <w:rPr>
                <w:rFonts w:hint="eastAsia"/>
                <w:color w:val="auto"/>
                <w:lang w:val="en-US" w:eastAsia="zh-CN"/>
              </w:rPr>
              <w:t>10</w:t>
            </w:r>
            <w:r>
              <w:rPr>
                <w:rFonts w:hint="eastAsia"/>
                <w:color w:val="auto"/>
                <w:vertAlign w:val="superscript"/>
                <w:lang w:val="en-US" w:eastAsia="zh-CN"/>
              </w:rPr>
              <w:t>-7</w:t>
            </w:r>
            <w:r>
              <w:rPr>
                <w:rFonts w:hint="eastAsia"/>
                <w:color w:val="auto"/>
                <w:lang w:val="en-US" w:eastAsia="zh-CN"/>
              </w:rPr>
              <w:t>cm</w:t>
            </w:r>
            <w:r>
              <w:rPr>
                <w:rFonts w:hint="eastAsia" w:cs="Times New Roman"/>
                <w:color w:val="auto"/>
                <w:lang w:val="en-US" w:eastAsia="zh-CN"/>
              </w:rPr>
              <w:t>/</w:t>
            </w:r>
            <w:r>
              <w:rPr>
                <w:rFonts w:hint="eastAsia"/>
                <w:color w:val="auto"/>
                <w:lang w:val="en-US" w:eastAsia="zh-CN"/>
              </w:rPr>
              <w:t>s；</w:t>
            </w:r>
          </w:p>
          <w:p w14:paraId="01197B8F">
            <w:pPr>
              <w:bidi w:val="0"/>
              <w:rPr>
                <w:rFonts w:hint="eastAsia"/>
                <w:color w:val="auto"/>
                <w:lang w:val="en-US" w:eastAsia="zh-CN"/>
              </w:rPr>
            </w:pPr>
            <w:r>
              <w:rPr>
                <w:rFonts w:hint="eastAsia"/>
                <w:color w:val="auto"/>
                <w:lang w:val="en-US" w:eastAsia="zh-CN"/>
              </w:rPr>
              <w:t>简单防渗区：办公生活区、道路等进行简单防渗处理，防渗技术要求为一般地面硬化。</w:t>
            </w:r>
          </w:p>
          <w:p w14:paraId="05C10D06">
            <w:pPr>
              <w:bidi w:val="0"/>
              <w:rPr>
                <w:rFonts w:hint="default"/>
                <w:color w:val="auto"/>
                <w:lang w:val="en-US" w:eastAsia="zh-CN"/>
              </w:rPr>
            </w:pPr>
            <w:r>
              <w:rPr>
                <w:rFonts w:hint="eastAsia"/>
                <w:color w:val="auto"/>
                <w:lang w:val="en-US" w:eastAsia="zh-CN"/>
              </w:rPr>
              <w:t>（2）土壤环境影响分析</w:t>
            </w:r>
          </w:p>
          <w:p w14:paraId="38732D48">
            <w:pPr>
              <w:bidi w:val="0"/>
              <w:rPr>
                <w:rFonts w:hint="eastAsia"/>
                <w:color w:val="auto"/>
                <w:lang w:val="en-US" w:eastAsia="zh-CN"/>
              </w:rPr>
            </w:pPr>
            <w:r>
              <w:rPr>
                <w:rFonts w:hint="eastAsia"/>
                <w:color w:val="auto"/>
                <w:lang w:val="en-US" w:eastAsia="zh-CN"/>
              </w:rPr>
              <w:t>土壤是复杂的三相共存体系，其污染途径主要是通过被污染大气的沉降、工业废水的漫流和入渗、以及固体废物通过大气迁移、扩散、沉降或降水淋溶、地表径流等而进入土壞环境。</w:t>
            </w:r>
          </w:p>
          <w:p w14:paraId="668FB665">
            <w:pPr>
              <w:bidi w:val="0"/>
              <w:rPr>
                <w:rFonts w:hint="eastAsia"/>
                <w:color w:val="auto"/>
                <w:lang w:val="en-US" w:eastAsia="zh-CN"/>
              </w:rPr>
            </w:pPr>
            <w:r>
              <w:rPr>
                <w:rFonts w:hint="eastAsia"/>
                <w:color w:val="auto"/>
                <w:lang w:val="en-US" w:eastAsia="zh-CN"/>
              </w:rPr>
              <w:t>本项目为</w:t>
            </w:r>
            <w:r>
              <w:rPr>
                <w:rFonts w:hint="eastAsia"/>
                <w:color w:val="auto"/>
                <w:sz w:val="24"/>
                <w:szCs w:val="24"/>
                <w:lang w:eastAsia="zh-CN"/>
              </w:rPr>
              <w:t>半干米粉生产项目</w:t>
            </w:r>
            <w:r>
              <w:rPr>
                <w:rFonts w:hint="eastAsia"/>
                <w:color w:val="auto"/>
                <w:lang w:val="en-US" w:eastAsia="zh-CN"/>
              </w:rPr>
              <w:t>，项目运营期废气主要为投料粉尘，产生量较少，在采取本环评提出的废气控制措施后，项目废气可达标排放，不会对周围土壤环境产生明显影响，大气沉降影响的可能较小；项目固体废物在采取本环评提出的控制措施后，均能得到妥善的处置，不会对周围土壤环境产生明显影响。因此本项目土壤环境影响类型主要是工业废水的漫流和入渗。</w:t>
            </w:r>
          </w:p>
          <w:p w14:paraId="2B33EC9F">
            <w:pPr>
              <w:numPr>
                <w:ilvl w:val="0"/>
                <w:numId w:val="0"/>
              </w:numPr>
              <w:bidi w:val="0"/>
              <w:ind w:firstLine="480" w:firstLineChars="200"/>
              <w:rPr>
                <w:rFonts w:hint="eastAsia"/>
                <w:color w:val="auto"/>
                <w:lang w:val="en-US" w:eastAsia="zh-CN"/>
              </w:rPr>
            </w:pPr>
            <w:r>
              <w:rPr>
                <w:rFonts w:hint="eastAsia"/>
                <w:color w:val="auto"/>
                <w:lang w:val="en-US" w:eastAsia="zh-CN"/>
              </w:rPr>
              <w:t>对于厂区内地下、半地下工程构筑物，在事故情况下，会造成物料、污染物等的泄漏，通过垂直入渗途径污染土壤。本项目</w:t>
            </w:r>
            <w:r>
              <w:rPr>
                <w:rFonts w:hint="eastAsia"/>
                <w:b w:val="0"/>
                <w:bCs w:val="0"/>
                <w:color w:val="auto"/>
                <w:lang w:val="en-US" w:eastAsia="zh-CN"/>
              </w:rPr>
              <w:t>生产用水主要为工艺用水、清洗用水、</w:t>
            </w:r>
            <w:r>
              <w:rPr>
                <w:rFonts w:hint="eastAsia" w:cs="Times New Roman"/>
                <w:b w:val="0"/>
                <w:bCs w:val="0"/>
                <w:color w:val="auto"/>
                <w:lang w:val="en-US" w:eastAsia="zh-CN"/>
              </w:rPr>
              <w:t>保洁用水和</w:t>
            </w:r>
            <w:r>
              <w:rPr>
                <w:rFonts w:hint="eastAsia"/>
                <w:color w:val="auto"/>
                <w:lang w:val="en-US" w:eastAsia="zh-CN"/>
              </w:rPr>
              <w:t>洒水抑尘</w:t>
            </w:r>
            <w:r>
              <w:rPr>
                <w:rFonts w:hint="default"/>
                <w:color w:val="auto"/>
                <w:lang w:val="en-US" w:eastAsia="zh-CN"/>
              </w:rPr>
              <w:t>用水</w:t>
            </w:r>
            <w:r>
              <w:rPr>
                <w:rFonts w:hint="eastAsia"/>
                <w:color w:val="auto"/>
                <w:lang w:val="en-US" w:eastAsia="zh-CN"/>
              </w:rPr>
              <w:t>，厂内污水管道和化粪池按相应防渗要求进行建设，在全面落实分区防渗措施的情况下，物料或污染物的垂直入渗对土壤影响较小。</w:t>
            </w:r>
          </w:p>
          <w:p w14:paraId="1DC82D18">
            <w:pPr>
              <w:bidi w:val="0"/>
              <w:rPr>
                <w:rFonts w:hint="eastAsia"/>
                <w:b/>
                <w:bCs/>
                <w:color w:val="auto"/>
                <w:lang w:val="en-US" w:eastAsia="zh-CN"/>
              </w:rPr>
            </w:pPr>
            <w:r>
              <w:rPr>
                <w:rFonts w:hint="eastAsia"/>
                <w:color w:val="auto"/>
                <w:lang w:val="en-US" w:eastAsia="zh-CN"/>
              </w:rPr>
              <w:t>综上，通过采取本环评提出的环保措施，项目废水均不外排，废气能够达标排放，固废能得到妥善处置，对地下水、土壤环境影响较小。在全面落实分区防渗措施的情况下，本项目不会对周围地下水和土壤环境产生明显影响。</w:t>
            </w:r>
          </w:p>
          <w:p w14:paraId="3450A9C6">
            <w:pPr>
              <w:bidi w:val="0"/>
              <w:ind w:left="0" w:leftChars="0" w:firstLine="0" w:firstLineChars="0"/>
              <w:rPr>
                <w:rFonts w:hint="default"/>
                <w:b/>
                <w:bCs/>
                <w:color w:val="auto"/>
                <w:lang w:val="en-US" w:eastAsia="zh-CN"/>
              </w:rPr>
            </w:pPr>
            <w:r>
              <w:rPr>
                <w:rFonts w:hint="eastAsia"/>
                <w:b/>
                <w:bCs/>
                <w:color w:val="auto"/>
                <w:lang w:val="en-US" w:eastAsia="zh-CN"/>
              </w:rPr>
              <w:t>6、</w:t>
            </w:r>
            <w:r>
              <w:rPr>
                <w:rFonts w:hint="default"/>
                <w:b/>
                <w:bCs/>
                <w:color w:val="auto"/>
                <w:lang w:val="en-US" w:eastAsia="zh-CN"/>
              </w:rPr>
              <w:t>生态环境影响分析和保护措施</w:t>
            </w:r>
          </w:p>
          <w:p w14:paraId="26DBEF95">
            <w:pPr>
              <w:bidi w:val="0"/>
              <w:rPr>
                <w:rFonts w:hint="default"/>
                <w:color w:val="auto"/>
                <w:lang w:val="en-US" w:eastAsia="zh-CN"/>
              </w:rPr>
            </w:pPr>
            <w:r>
              <w:rPr>
                <w:rFonts w:hint="eastAsia"/>
                <w:color w:val="auto"/>
                <w:lang w:val="en-US" w:eastAsia="zh-CN"/>
              </w:rPr>
              <w:t>根据《建设项目环境影响报告表编制技术指南（污染影响类）》，“产业园区外建设项目新增用地且用地范围内含有生态环境保护目标的，应明确保护措施”。</w:t>
            </w:r>
            <w:r>
              <w:rPr>
                <w:rFonts w:hint="eastAsia"/>
                <w:color w:val="auto"/>
                <w:vertAlign w:val="baseline"/>
                <w:lang w:val="en-US" w:eastAsia="zh-CN"/>
              </w:rPr>
              <w:t>本项目位于</w:t>
            </w:r>
            <w:r>
              <w:rPr>
                <w:rFonts w:hint="eastAsia"/>
                <w:color w:val="auto"/>
                <w:lang w:val="en-US" w:eastAsia="zh-CN"/>
              </w:rPr>
              <w:t>湖南省衡阳市常宁市梨子园小区原水口山技工学校</w:t>
            </w:r>
            <w:r>
              <w:rPr>
                <w:rFonts w:hint="eastAsia"/>
                <w:color w:val="auto"/>
                <w:vertAlign w:val="baseline"/>
                <w:lang w:val="en-US" w:eastAsia="zh-CN"/>
              </w:rPr>
              <w:t>，租赁已建房屋用于生产，未新增用地且用地范围内无生态环境保护目标</w:t>
            </w:r>
            <w:r>
              <w:rPr>
                <w:rFonts w:hint="default"/>
                <w:color w:val="auto"/>
                <w:vertAlign w:val="baseline"/>
                <w:lang w:val="en-US" w:eastAsia="zh-CN"/>
              </w:rPr>
              <w:t>，项目三废经治理后可以达标排放，不会对区域生态环境产生明显影响。</w:t>
            </w:r>
            <w:r>
              <w:rPr>
                <w:rFonts w:hint="eastAsia"/>
                <w:color w:val="auto"/>
                <w:lang w:val="en-US" w:eastAsia="zh-CN"/>
              </w:rPr>
              <w:t>因此，本项目不对生态环境影响进行展开分析。</w:t>
            </w:r>
          </w:p>
          <w:p w14:paraId="7F77D1DA">
            <w:pPr>
              <w:ind w:left="0" w:leftChars="0" w:firstLine="0" w:firstLineChars="0"/>
              <w:rPr>
                <w:rFonts w:hint="default"/>
                <w:b/>
                <w:bCs/>
                <w:color w:val="auto"/>
                <w:lang w:val="en-US" w:eastAsia="zh-CN"/>
              </w:rPr>
            </w:pPr>
            <w:r>
              <w:rPr>
                <w:rFonts w:hint="eastAsia"/>
                <w:b/>
                <w:bCs/>
                <w:color w:val="auto"/>
                <w:lang w:val="en-US" w:eastAsia="zh-CN"/>
              </w:rPr>
              <w:t>7、</w:t>
            </w:r>
            <w:r>
              <w:rPr>
                <w:rFonts w:hint="default"/>
                <w:b/>
                <w:bCs/>
                <w:color w:val="auto"/>
                <w:lang w:val="en-US" w:eastAsia="zh-CN"/>
              </w:rPr>
              <w:t>环境风险分析</w:t>
            </w:r>
          </w:p>
          <w:p w14:paraId="7E3AF6F2">
            <w:pPr>
              <w:ind w:firstLine="480" w:firstLineChars="200"/>
              <w:rPr>
                <w:rFonts w:hint="default"/>
                <w:color w:val="auto"/>
                <w:lang w:val="en-US" w:eastAsia="zh-CN"/>
              </w:rPr>
            </w:pPr>
            <w:r>
              <w:rPr>
                <w:rFonts w:hint="eastAsia"/>
                <w:color w:val="auto"/>
                <w:lang w:val="en-US" w:eastAsia="zh-CN"/>
              </w:rPr>
              <w:t>根据《建设项目环境影响报告表编制技术指南（污染影响类）》，“环境风险。明确有毒有害和易燃易爆等危险物质和风险源分布情况及可能影响途径，并提出相应环境风险防范措施”。因此本次评价主要从环境风险识别、事故类型及可能影响途径、</w:t>
            </w:r>
            <w:r>
              <w:rPr>
                <w:rFonts w:hint="default"/>
                <w:color w:val="auto"/>
                <w:lang w:val="en-US" w:eastAsia="zh-CN"/>
              </w:rPr>
              <w:t>环境风险防范措施</w:t>
            </w:r>
            <w:r>
              <w:rPr>
                <w:rFonts w:hint="eastAsia"/>
                <w:color w:val="auto"/>
                <w:lang w:val="en-US" w:eastAsia="zh-CN"/>
              </w:rPr>
              <w:t>三个方面进行分析。</w:t>
            </w:r>
          </w:p>
          <w:p w14:paraId="1A125AA4">
            <w:pPr>
              <w:ind w:firstLine="480" w:firstLineChars="200"/>
              <w:rPr>
                <w:rFonts w:hint="default"/>
                <w:color w:val="auto"/>
                <w:lang w:val="en-US" w:eastAsia="zh-CN"/>
              </w:rPr>
            </w:pPr>
            <w:r>
              <w:rPr>
                <w:rFonts w:hint="default"/>
                <w:color w:val="auto"/>
                <w:lang w:val="en-US" w:eastAsia="zh-CN"/>
              </w:rPr>
              <w:t>（1）环境风险识别</w:t>
            </w:r>
          </w:p>
          <w:p w14:paraId="2C1FB5EF">
            <w:pPr>
              <w:bidi w:val="0"/>
              <w:rPr>
                <w:rFonts w:hint="default"/>
                <w:color w:val="auto"/>
                <w:lang w:val="en-US" w:eastAsia="zh-CN"/>
              </w:rPr>
            </w:pPr>
            <w:r>
              <w:rPr>
                <w:rFonts w:hint="default"/>
                <w:color w:val="auto"/>
                <w:lang w:val="en-US" w:eastAsia="zh-CN"/>
              </w:rPr>
              <w:t>本项目</w:t>
            </w:r>
            <w:r>
              <w:rPr>
                <w:rFonts w:hint="eastAsia"/>
                <w:color w:val="auto"/>
                <w:lang w:val="en-US" w:eastAsia="zh-CN"/>
              </w:rPr>
              <w:t>为</w:t>
            </w:r>
            <w:r>
              <w:rPr>
                <w:rFonts w:hint="eastAsia"/>
                <w:color w:val="auto"/>
                <w:sz w:val="24"/>
                <w:szCs w:val="24"/>
                <w:lang w:eastAsia="zh-CN"/>
              </w:rPr>
              <w:t>半干米粉生产项目</w:t>
            </w:r>
            <w:r>
              <w:rPr>
                <w:rFonts w:hint="default"/>
                <w:color w:val="auto"/>
                <w:lang w:val="en-US" w:eastAsia="zh-CN"/>
              </w:rPr>
              <w:t>，根据《建设项目环境风险评价技术导则》（HJ169-2018）附录B，项目</w:t>
            </w:r>
            <w:r>
              <w:rPr>
                <w:rFonts w:hint="eastAsia"/>
                <w:color w:val="auto"/>
                <w:lang w:val="en-US" w:eastAsia="zh-CN"/>
              </w:rPr>
              <w:t>运营过程中不涉及有毒有害和易燃易爆等危险物质使用和存放，即项目危险物质数量与临界量比值Q=0&lt;1，</w:t>
            </w:r>
            <w:r>
              <w:rPr>
                <w:rFonts w:hint="default"/>
                <w:color w:val="auto"/>
                <w:lang w:val="en-US" w:eastAsia="zh-CN"/>
              </w:rPr>
              <w:t>因此，本项目环境风险潜势为</w:t>
            </w:r>
            <w:r>
              <w:rPr>
                <w:rFonts w:hint="eastAsia"/>
                <w:color w:val="auto"/>
                <w:lang w:val="en-US" w:eastAsia="zh-CN"/>
              </w:rPr>
              <w:fldChar w:fldCharType="begin"/>
            </w:r>
            <w:r>
              <w:rPr>
                <w:rFonts w:hint="eastAsia"/>
                <w:color w:val="auto"/>
                <w:lang w:val="en-US" w:eastAsia="zh-CN"/>
              </w:rPr>
              <w:instrText xml:space="preserve"> = 1 \* ROMAN \* MERGEFORMAT </w:instrText>
            </w:r>
            <w:r>
              <w:rPr>
                <w:rFonts w:hint="eastAsia"/>
                <w:color w:val="auto"/>
                <w:lang w:val="en-US" w:eastAsia="zh-CN"/>
              </w:rPr>
              <w:fldChar w:fldCharType="separate"/>
            </w:r>
            <w:r>
              <w:rPr>
                <w:color w:val="auto"/>
              </w:rPr>
              <w:t>I</w:t>
            </w:r>
            <w:r>
              <w:rPr>
                <w:rFonts w:hint="eastAsia"/>
                <w:color w:val="auto"/>
                <w:lang w:val="en-US" w:eastAsia="zh-CN"/>
              </w:rPr>
              <w:fldChar w:fldCharType="end"/>
            </w:r>
            <w:r>
              <w:rPr>
                <w:rFonts w:hint="default"/>
                <w:color w:val="auto"/>
                <w:lang w:val="en-US" w:eastAsia="zh-CN"/>
              </w:rPr>
              <w:t>。根据《建设项目环境风险评价技术导则》（HJ169-2018）评价工作等级划分要求，本项目环境风险开展简单分析。</w:t>
            </w:r>
          </w:p>
          <w:p w14:paraId="172519B7">
            <w:pPr>
              <w:rPr>
                <w:rFonts w:hint="default"/>
                <w:color w:val="auto"/>
                <w:lang w:val="en-US" w:eastAsia="zh-CN"/>
              </w:rPr>
            </w:pPr>
            <w:r>
              <w:rPr>
                <w:rFonts w:hint="default"/>
                <w:color w:val="auto"/>
                <w:lang w:val="en-US" w:eastAsia="zh-CN"/>
              </w:rPr>
              <w:t>（</w:t>
            </w:r>
            <w:r>
              <w:rPr>
                <w:rFonts w:hint="eastAsia"/>
                <w:color w:val="auto"/>
                <w:lang w:val="en-US" w:eastAsia="zh-CN"/>
              </w:rPr>
              <w:t>2</w:t>
            </w:r>
            <w:r>
              <w:rPr>
                <w:rFonts w:hint="default"/>
                <w:color w:val="auto"/>
                <w:lang w:val="en-US" w:eastAsia="zh-CN"/>
              </w:rPr>
              <w:t>）事故类型</w:t>
            </w:r>
            <w:r>
              <w:rPr>
                <w:rFonts w:hint="eastAsia"/>
                <w:color w:val="auto"/>
                <w:lang w:val="en-US" w:eastAsia="zh-CN"/>
              </w:rPr>
              <w:t>及可能影响途径</w:t>
            </w:r>
          </w:p>
          <w:p w14:paraId="53C35844">
            <w:pPr>
              <w:rPr>
                <w:rFonts w:hint="default"/>
                <w:color w:val="auto"/>
                <w:lang w:val="en-US" w:eastAsia="zh-CN"/>
              </w:rPr>
            </w:pPr>
            <w:r>
              <w:rPr>
                <w:rFonts w:hint="eastAsia"/>
                <w:color w:val="auto"/>
                <w:lang w:val="en-US" w:eastAsia="zh-CN"/>
              </w:rPr>
              <w:t>本项目可能</w:t>
            </w:r>
            <w:r>
              <w:rPr>
                <w:rFonts w:hint="default"/>
                <w:color w:val="auto"/>
                <w:lang w:val="en-US" w:eastAsia="zh-CN"/>
              </w:rPr>
              <w:t>出现的环境风险问题，主要</w:t>
            </w:r>
            <w:r>
              <w:rPr>
                <w:rFonts w:hint="eastAsia"/>
                <w:color w:val="auto"/>
                <w:lang w:val="en-US" w:eastAsia="zh-CN"/>
              </w:rPr>
              <w:t>为</w:t>
            </w:r>
            <w:r>
              <w:rPr>
                <w:rFonts w:hint="default"/>
                <w:color w:val="auto"/>
                <w:lang w:val="en-US" w:eastAsia="zh-CN"/>
              </w:rPr>
              <w:t>火灾</w:t>
            </w:r>
            <w:r>
              <w:rPr>
                <w:rFonts w:hint="eastAsia"/>
                <w:color w:val="auto"/>
                <w:lang w:val="en-US" w:eastAsia="zh-CN"/>
              </w:rPr>
              <w:t>伴生/次生突发</w:t>
            </w:r>
            <w:r>
              <w:rPr>
                <w:rFonts w:hint="default"/>
                <w:color w:val="auto"/>
                <w:lang w:val="en-US" w:eastAsia="zh-CN"/>
              </w:rPr>
              <w:t>环境</w:t>
            </w:r>
            <w:r>
              <w:rPr>
                <w:rFonts w:hint="eastAsia"/>
                <w:color w:val="auto"/>
                <w:lang w:val="en-US" w:eastAsia="zh-CN"/>
              </w:rPr>
              <w:t>风险</w:t>
            </w:r>
            <w:r>
              <w:rPr>
                <w:rFonts w:hint="default"/>
                <w:color w:val="auto"/>
                <w:lang w:val="en-US" w:eastAsia="zh-CN"/>
              </w:rPr>
              <w:t>事件</w:t>
            </w:r>
            <w:r>
              <w:rPr>
                <w:rFonts w:hint="eastAsia"/>
                <w:color w:val="auto"/>
                <w:lang w:val="en-US" w:eastAsia="zh-CN"/>
              </w:rPr>
              <w:t>。</w:t>
            </w:r>
          </w:p>
          <w:p w14:paraId="23FFEA97">
            <w:pPr>
              <w:rPr>
                <w:rFonts w:hint="eastAsia"/>
                <w:color w:val="auto"/>
                <w:lang w:val="en-US" w:eastAsia="zh-CN"/>
              </w:rPr>
            </w:pPr>
            <w:r>
              <w:rPr>
                <w:rFonts w:hint="default"/>
                <w:color w:val="auto"/>
                <w:lang w:val="en-US" w:eastAsia="zh-CN"/>
              </w:rPr>
              <w:t>本项目</w:t>
            </w:r>
            <w:r>
              <w:rPr>
                <w:rFonts w:hint="eastAsia"/>
                <w:color w:val="auto"/>
                <w:lang w:val="en-US" w:eastAsia="zh-CN"/>
              </w:rPr>
              <w:t>大米、</w:t>
            </w:r>
            <w:r>
              <w:rPr>
                <w:rFonts w:hint="default"/>
                <w:color w:val="auto"/>
                <w:lang w:val="en-US" w:eastAsia="zh-CN"/>
              </w:rPr>
              <w:t>淀粉原料及</w:t>
            </w:r>
            <w:r>
              <w:rPr>
                <w:rFonts w:hint="eastAsia"/>
                <w:color w:val="auto"/>
                <w:lang w:val="en-US" w:eastAsia="zh-CN"/>
              </w:rPr>
              <w:t>半干米粉</w:t>
            </w:r>
            <w:r>
              <w:rPr>
                <w:rFonts w:hint="default"/>
                <w:color w:val="auto"/>
                <w:lang w:val="en-US" w:eastAsia="zh-CN"/>
              </w:rPr>
              <w:t>成品均具有可燃性，遇明火、高温有燃烧的可能性，有潜在火灾风险；高浓度的淀粉粉尘，若遇点火源或高热能源，可引发粉尘爆炸事故</w:t>
            </w:r>
            <w:r>
              <w:rPr>
                <w:rFonts w:hint="eastAsia"/>
                <w:color w:val="auto"/>
                <w:lang w:val="en-US" w:eastAsia="zh-CN"/>
              </w:rPr>
              <w:t>。具体影响途径如下：</w:t>
            </w:r>
          </w:p>
          <w:p w14:paraId="54612192">
            <w:pPr>
              <w:rPr>
                <w:rFonts w:hint="eastAsia"/>
                <w:color w:val="auto"/>
                <w:lang w:val="en-US" w:eastAsia="zh-CN"/>
              </w:rPr>
            </w:pPr>
            <w:r>
              <w:rPr>
                <w:rFonts w:hint="default"/>
                <w:color w:val="auto"/>
                <w:lang w:val="en-US" w:eastAsia="zh-CN"/>
              </w:rPr>
              <w:t>燃烧时产生的烟气、扑灭火灾产生的消防废水，若不能得到及时有效的处理，可能会对大气环境、水环境和人群健康产生响。</w:t>
            </w:r>
            <w:r>
              <w:rPr>
                <w:rFonts w:hint="eastAsia"/>
                <w:color w:val="auto"/>
                <w:lang w:val="en-US" w:eastAsia="zh-CN"/>
              </w:rPr>
              <w:t>若消防废水漫流出厂区，可能影响项目周边地表水环境。</w:t>
            </w:r>
          </w:p>
          <w:p w14:paraId="53162C73">
            <w:pPr>
              <w:rPr>
                <w:rFonts w:hint="default"/>
                <w:color w:val="auto"/>
                <w:lang w:val="en-US" w:eastAsia="zh-CN"/>
              </w:rPr>
            </w:pPr>
          </w:p>
          <w:p w14:paraId="3F3282B9">
            <w:pPr>
              <w:rPr>
                <w:rFonts w:hint="default"/>
                <w:color w:val="auto"/>
                <w:lang w:val="en-US" w:eastAsia="zh-CN"/>
              </w:rPr>
            </w:pPr>
            <w:r>
              <w:rPr>
                <w:rFonts w:hint="default"/>
                <w:color w:val="auto"/>
                <w:lang w:val="en-US" w:eastAsia="zh-CN"/>
              </w:rPr>
              <w:t>（</w:t>
            </w:r>
            <w:r>
              <w:rPr>
                <w:rFonts w:hint="eastAsia"/>
                <w:color w:val="auto"/>
                <w:lang w:val="en-US" w:eastAsia="zh-CN"/>
              </w:rPr>
              <w:t>3</w:t>
            </w:r>
            <w:r>
              <w:rPr>
                <w:rFonts w:hint="default"/>
                <w:color w:val="auto"/>
                <w:lang w:val="en-US" w:eastAsia="zh-CN"/>
              </w:rPr>
              <w:t>）环境风险防范措施</w:t>
            </w:r>
          </w:p>
          <w:p w14:paraId="0F3F6059">
            <w:pPr>
              <w:rPr>
                <w:rFonts w:hint="default"/>
                <w:color w:val="auto"/>
                <w:lang w:val="en-US" w:eastAsia="zh-CN"/>
              </w:rPr>
            </w:pPr>
            <w:r>
              <w:rPr>
                <w:rFonts w:hint="default"/>
                <w:color w:val="auto"/>
                <w:lang w:val="en-US" w:eastAsia="zh-CN"/>
              </w:rPr>
              <w:t>对此，建设单位应采取以下风险防范措施：</w:t>
            </w:r>
          </w:p>
          <w:p w14:paraId="3A267FD1">
            <w:pPr>
              <w:rPr>
                <w:rFonts w:hint="default"/>
                <w:color w:val="auto"/>
                <w:lang w:val="en-US" w:eastAsia="zh-CN"/>
              </w:rPr>
            </w:pPr>
            <w:r>
              <w:rPr>
                <w:rFonts w:hint="default"/>
                <w:color w:val="auto"/>
                <w:lang w:val="en-US" w:eastAsia="zh-CN"/>
              </w:rPr>
              <w:t>①应严格按照国家有关消防的规定，建立自动灭火系统，配备足够的消防设备和消防器材。一切消防器材不准挪动、乱用，并要定期检查，确保能正常使用</w:t>
            </w:r>
            <w:r>
              <w:rPr>
                <w:rFonts w:hint="eastAsia"/>
                <w:color w:val="auto"/>
                <w:lang w:val="en-US" w:eastAsia="zh-CN"/>
              </w:rPr>
              <w:t>。</w:t>
            </w:r>
          </w:p>
          <w:p w14:paraId="0F9EDBA3">
            <w:pPr>
              <w:rPr>
                <w:rFonts w:hint="default"/>
                <w:color w:val="auto"/>
                <w:lang w:val="en-US" w:eastAsia="zh-CN"/>
              </w:rPr>
            </w:pPr>
            <w:r>
              <w:rPr>
                <w:rFonts w:hint="default"/>
                <w:color w:val="auto"/>
                <w:lang w:val="en-US" w:eastAsia="zh-CN"/>
              </w:rPr>
              <w:t>②根据相关要求，加强对用电线路、设备的安全管理，做到专人管理、专人负责，电气设备及线路采用防爆型，发现电气隐患，立即整改排除，防止出现电气火灾事故</w:t>
            </w:r>
            <w:r>
              <w:rPr>
                <w:rFonts w:hint="eastAsia"/>
                <w:color w:val="auto"/>
                <w:lang w:val="en-US" w:eastAsia="zh-CN"/>
              </w:rPr>
              <w:t>。</w:t>
            </w:r>
          </w:p>
          <w:p w14:paraId="7CCDBFE4">
            <w:pPr>
              <w:rPr>
                <w:rFonts w:hint="eastAsia"/>
                <w:color w:val="auto"/>
                <w:lang w:val="en-US" w:eastAsia="zh-CN"/>
              </w:rPr>
            </w:pPr>
            <w:r>
              <w:rPr>
                <w:rFonts w:hint="default"/>
                <w:color w:val="auto"/>
                <w:lang w:val="en-US" w:eastAsia="zh-CN"/>
              </w:rPr>
              <w:fldChar w:fldCharType="begin"/>
            </w:r>
            <w:r>
              <w:rPr>
                <w:rFonts w:hint="default"/>
                <w:color w:val="auto"/>
                <w:lang w:val="en-US" w:eastAsia="zh-CN"/>
              </w:rPr>
              <w:instrText xml:space="preserve"> = 3 \* GB3 \* MERGEFORMAT </w:instrText>
            </w:r>
            <w:r>
              <w:rPr>
                <w:rFonts w:hint="default"/>
                <w:color w:val="auto"/>
                <w:lang w:val="en-US" w:eastAsia="zh-CN"/>
              </w:rPr>
              <w:fldChar w:fldCharType="separate"/>
            </w:r>
            <w:r>
              <w:rPr>
                <w:color w:val="auto"/>
              </w:rPr>
              <w:t>③</w:t>
            </w:r>
            <w:r>
              <w:rPr>
                <w:rFonts w:hint="default"/>
                <w:color w:val="auto"/>
                <w:lang w:val="en-US" w:eastAsia="zh-CN"/>
              </w:rPr>
              <w:fldChar w:fldCharType="end"/>
            </w:r>
            <w:r>
              <w:rPr>
                <w:rFonts w:hint="default"/>
                <w:color w:val="auto"/>
                <w:lang w:val="en-US" w:eastAsia="zh-CN"/>
              </w:rPr>
              <w:t>加强可燃物料的管理，建立相关制度，避免可燃物料储存、输送、使用过程中的火灾隐患</w:t>
            </w:r>
            <w:r>
              <w:rPr>
                <w:rFonts w:hint="eastAsia"/>
                <w:color w:val="auto"/>
                <w:lang w:val="en-US" w:eastAsia="zh-CN"/>
              </w:rPr>
              <w:t>。</w:t>
            </w:r>
          </w:p>
          <w:p w14:paraId="26BDBAF5">
            <w:pPr>
              <w:rPr>
                <w:rFonts w:hint="default"/>
                <w:color w:val="auto"/>
                <w:lang w:val="en-US" w:eastAsia="zh-CN"/>
              </w:rPr>
            </w:pPr>
            <w:r>
              <w:rPr>
                <w:rFonts w:hint="default"/>
                <w:color w:val="auto"/>
                <w:lang w:val="en-US" w:eastAsia="zh-CN"/>
              </w:rPr>
              <w:fldChar w:fldCharType="begin"/>
            </w:r>
            <w:r>
              <w:rPr>
                <w:rFonts w:hint="default"/>
                <w:color w:val="auto"/>
                <w:lang w:val="en-US" w:eastAsia="zh-CN"/>
              </w:rPr>
              <w:instrText xml:space="preserve"> = 4 \* GB3 \* MERGEFORMAT </w:instrText>
            </w:r>
            <w:r>
              <w:rPr>
                <w:rFonts w:hint="default"/>
                <w:color w:val="auto"/>
                <w:lang w:val="en-US" w:eastAsia="zh-CN"/>
              </w:rPr>
              <w:fldChar w:fldCharType="separate"/>
            </w:r>
            <w:r>
              <w:rPr>
                <w:color w:val="auto"/>
              </w:rPr>
              <w:t>④</w:t>
            </w:r>
            <w:r>
              <w:rPr>
                <w:rFonts w:hint="default"/>
                <w:color w:val="auto"/>
                <w:lang w:val="en-US" w:eastAsia="zh-CN"/>
              </w:rPr>
              <w:fldChar w:fldCharType="end"/>
            </w:r>
            <w:r>
              <w:rPr>
                <w:rFonts w:hint="eastAsia"/>
                <w:color w:val="auto"/>
                <w:lang w:val="en-US" w:eastAsia="zh-CN"/>
              </w:rPr>
              <w:t>生产车间</w:t>
            </w:r>
            <w:r>
              <w:rPr>
                <w:rFonts w:hint="default"/>
                <w:color w:val="auto"/>
                <w:lang w:val="en-US" w:eastAsia="zh-CN"/>
              </w:rPr>
              <w:t>内设置</w:t>
            </w:r>
            <w:r>
              <w:rPr>
                <w:rFonts w:hint="eastAsia"/>
                <w:color w:val="auto"/>
                <w:lang w:val="en-US" w:eastAsia="zh-CN"/>
              </w:rPr>
              <w:t>“</w:t>
            </w:r>
            <w:r>
              <w:rPr>
                <w:rFonts w:hint="default"/>
                <w:color w:val="auto"/>
                <w:lang w:val="en-US" w:eastAsia="zh-CN"/>
              </w:rPr>
              <w:t>严禁烟火</w:t>
            </w:r>
            <w:r>
              <w:rPr>
                <w:rFonts w:hint="eastAsia"/>
                <w:color w:val="auto"/>
                <w:lang w:val="en-US" w:eastAsia="zh-CN"/>
              </w:rPr>
              <w:t>”</w:t>
            </w:r>
            <w:r>
              <w:rPr>
                <w:rFonts w:hint="default"/>
                <w:color w:val="auto"/>
                <w:lang w:val="en-US" w:eastAsia="zh-CN"/>
              </w:rPr>
              <w:t>的警示牌，制定严格的操作管理制度和对工人进行培训上岗，使其熟知灭火器材使用及防范应急措施。</w:t>
            </w:r>
          </w:p>
          <w:p w14:paraId="79EB730C">
            <w:pPr>
              <w:rPr>
                <w:rFonts w:hint="default"/>
                <w:color w:val="auto"/>
                <w:lang w:val="en-US" w:eastAsia="zh-CN"/>
              </w:rPr>
            </w:pPr>
            <w:r>
              <w:rPr>
                <w:rFonts w:hint="default"/>
                <w:color w:val="auto"/>
                <w:lang w:val="en-US" w:eastAsia="zh-CN"/>
              </w:rPr>
              <w:t>（</w:t>
            </w:r>
            <w:r>
              <w:rPr>
                <w:rFonts w:hint="eastAsia"/>
                <w:color w:val="auto"/>
                <w:lang w:val="en-US" w:eastAsia="zh-CN"/>
              </w:rPr>
              <w:t>4</w:t>
            </w:r>
            <w:r>
              <w:rPr>
                <w:rFonts w:hint="default"/>
                <w:color w:val="auto"/>
                <w:lang w:val="en-US" w:eastAsia="zh-CN"/>
              </w:rPr>
              <w:t>）环境风险结论</w:t>
            </w:r>
          </w:p>
          <w:p w14:paraId="2D9273CE">
            <w:pPr>
              <w:rPr>
                <w:rFonts w:hint="default"/>
                <w:color w:val="auto"/>
                <w:lang w:val="en-US" w:eastAsia="zh-CN"/>
              </w:rPr>
            </w:pPr>
            <w:r>
              <w:rPr>
                <w:rFonts w:hint="default"/>
                <w:color w:val="auto"/>
                <w:lang w:val="en-US" w:eastAsia="zh-CN"/>
              </w:rPr>
              <w:t>建设单位在加强职工的安全生产教育，提高风险意识，做好风险防范措施的情况下，可最大限度地降低环境风险。一旦发生突发事件，也能最大限度地减少环境污染危害和财产的损失。</w:t>
            </w:r>
          </w:p>
          <w:p w14:paraId="7588AA59">
            <w:pPr>
              <w:rPr>
                <w:rFonts w:hint="default"/>
                <w:color w:val="auto"/>
                <w:lang w:val="en-US" w:eastAsia="zh-CN"/>
              </w:rPr>
            </w:pPr>
            <w:r>
              <w:rPr>
                <w:rFonts w:hint="default"/>
                <w:color w:val="auto"/>
                <w:lang w:val="en-US" w:eastAsia="zh-CN"/>
              </w:rPr>
              <w:t>综上所述，只要企业严格遵守安全操作规程和制度，加强安全管理，通过采取风险控制措施和应急响应，</w:t>
            </w:r>
            <w:r>
              <w:rPr>
                <w:rFonts w:hint="eastAsia"/>
                <w:color w:val="auto"/>
                <w:lang w:val="en-US" w:eastAsia="zh-CN"/>
              </w:rPr>
              <w:t>本项目</w:t>
            </w:r>
            <w:r>
              <w:rPr>
                <w:rFonts w:hint="default"/>
                <w:color w:val="auto"/>
                <w:lang w:val="en-US" w:eastAsia="zh-CN"/>
              </w:rPr>
              <w:t>环境风险是可控的。</w:t>
            </w:r>
          </w:p>
          <w:p w14:paraId="778CBB2A">
            <w:pPr>
              <w:bidi w:val="0"/>
              <w:rPr>
                <w:rFonts w:hint="default"/>
                <w:color w:val="auto"/>
                <w:lang w:val="en-US" w:eastAsia="zh-CN"/>
              </w:rPr>
            </w:pPr>
          </w:p>
          <w:p w14:paraId="6AC7337E">
            <w:pPr>
              <w:bidi w:val="0"/>
              <w:rPr>
                <w:rFonts w:hint="default"/>
                <w:color w:val="auto"/>
                <w:lang w:val="en-US" w:eastAsia="zh-CN"/>
              </w:rPr>
            </w:pPr>
          </w:p>
          <w:p w14:paraId="73413D7D">
            <w:pPr>
              <w:bidi w:val="0"/>
              <w:rPr>
                <w:rFonts w:hint="default"/>
                <w:color w:val="auto"/>
                <w:lang w:val="en-US" w:eastAsia="zh-CN"/>
              </w:rPr>
            </w:pPr>
          </w:p>
          <w:p w14:paraId="4CCE7CB6">
            <w:pPr>
              <w:bidi w:val="0"/>
              <w:rPr>
                <w:rFonts w:hint="default"/>
                <w:color w:val="auto"/>
                <w:lang w:val="en-US" w:eastAsia="zh-CN"/>
              </w:rPr>
            </w:pPr>
          </w:p>
          <w:p w14:paraId="3D83C675">
            <w:pPr>
              <w:bidi w:val="0"/>
              <w:rPr>
                <w:rFonts w:hint="default"/>
                <w:color w:val="auto"/>
                <w:lang w:val="en-US" w:eastAsia="zh-CN"/>
              </w:rPr>
            </w:pPr>
          </w:p>
          <w:p w14:paraId="5A9BD0FC">
            <w:pPr>
              <w:bidi w:val="0"/>
              <w:rPr>
                <w:rFonts w:hint="default"/>
                <w:color w:val="auto"/>
                <w:lang w:val="en-US" w:eastAsia="zh-CN"/>
              </w:rPr>
            </w:pPr>
          </w:p>
          <w:p w14:paraId="02EF90C9">
            <w:pPr>
              <w:bidi w:val="0"/>
              <w:ind w:left="0" w:leftChars="0" w:firstLine="0" w:firstLineChars="0"/>
              <w:rPr>
                <w:rFonts w:hint="default"/>
                <w:color w:val="auto"/>
                <w:lang w:val="en-US" w:eastAsia="zh-CN"/>
              </w:rPr>
            </w:pPr>
          </w:p>
          <w:p w14:paraId="11BDDA18">
            <w:pPr>
              <w:bidi w:val="0"/>
              <w:ind w:left="0" w:leftChars="0" w:firstLine="0" w:firstLineChars="0"/>
              <w:rPr>
                <w:rFonts w:hint="default"/>
                <w:color w:val="auto"/>
                <w:lang w:val="en-US" w:eastAsia="zh-CN"/>
              </w:rPr>
            </w:pPr>
          </w:p>
          <w:p w14:paraId="2F1F044E">
            <w:pPr>
              <w:bidi w:val="0"/>
              <w:ind w:left="0" w:leftChars="0" w:firstLine="0" w:firstLineChars="0"/>
              <w:rPr>
                <w:rFonts w:hint="default"/>
                <w:color w:val="auto"/>
                <w:lang w:val="en-US" w:eastAsia="zh-CN"/>
              </w:rPr>
            </w:pPr>
          </w:p>
          <w:p w14:paraId="42454DAC">
            <w:pPr>
              <w:bidi w:val="0"/>
              <w:ind w:left="0" w:leftChars="0" w:firstLine="0" w:firstLineChars="0"/>
              <w:rPr>
                <w:rFonts w:hint="default"/>
                <w:color w:val="auto"/>
                <w:lang w:val="en-US" w:eastAsia="zh-CN"/>
              </w:rPr>
            </w:pPr>
          </w:p>
          <w:p w14:paraId="4D9A00FA">
            <w:pPr>
              <w:bidi w:val="0"/>
              <w:ind w:left="0" w:leftChars="0" w:firstLine="0" w:firstLineChars="0"/>
              <w:rPr>
                <w:rFonts w:hint="default"/>
                <w:color w:val="auto"/>
                <w:lang w:val="en-US" w:eastAsia="zh-CN"/>
              </w:rPr>
            </w:pPr>
          </w:p>
        </w:tc>
      </w:tr>
    </w:tbl>
    <w:p w14:paraId="1BBCFFC3">
      <w:pPr>
        <w:rPr>
          <w:rFonts w:hint="default"/>
          <w:color w:val="auto"/>
          <w:lang w:val="en-US" w:eastAsia="zh-CN"/>
        </w:rPr>
      </w:pPr>
      <w:r>
        <w:rPr>
          <w:rFonts w:hint="default"/>
          <w:color w:val="auto"/>
          <w:lang w:val="en-US" w:eastAsia="zh-CN"/>
        </w:rPr>
        <w:br w:type="page"/>
      </w:r>
    </w:p>
    <w:p w14:paraId="62E55643">
      <w:pPr>
        <w:pStyle w:val="4"/>
        <w:bidi w:val="0"/>
        <w:outlineLvl w:val="0"/>
        <w:rPr>
          <w:rFonts w:hint="eastAsia"/>
          <w:color w:val="auto"/>
          <w:lang w:val="en-US" w:eastAsia="zh-CN"/>
        </w:rPr>
      </w:pPr>
      <w:bookmarkStart w:id="9" w:name="_Toc6047"/>
      <w:r>
        <w:rPr>
          <w:rFonts w:hint="eastAsia"/>
          <w:color w:val="auto"/>
          <w:lang w:val="en-US" w:eastAsia="zh-CN"/>
        </w:rPr>
        <w:t>五、环境保护措施监督检查清单</w:t>
      </w:r>
      <w:bookmarkEnd w:id="9"/>
    </w:p>
    <w:tbl>
      <w:tblPr>
        <w:tblStyle w:val="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5"/>
        <w:gridCol w:w="1539"/>
        <w:gridCol w:w="1665"/>
        <w:gridCol w:w="1980"/>
        <w:gridCol w:w="2183"/>
      </w:tblGrid>
      <w:tr w14:paraId="5CD18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5" w:type="dxa"/>
            <w:vAlign w:val="center"/>
          </w:tcPr>
          <w:p w14:paraId="32BABEC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lang w:val="en-US" w:eastAsia="zh-CN"/>
              </w:rPr>
            </w:pPr>
            <w:r>
              <w:rPr>
                <w:color w:val="auto"/>
                <w:sz w:val="24"/>
                <w:szCs w:val="24"/>
              </w:rPr>
              <mc:AlternateContent>
                <mc:Choice Requires="wps">
                  <w:drawing>
                    <wp:anchor distT="0" distB="0" distL="114300" distR="114300" simplePos="0" relativeHeight="251659264" behindDoc="0" locked="0" layoutInCell="1" allowOverlap="1">
                      <wp:simplePos x="0" y="0"/>
                      <wp:positionH relativeFrom="column">
                        <wp:posOffset>-21590</wp:posOffset>
                      </wp:positionH>
                      <wp:positionV relativeFrom="paragraph">
                        <wp:posOffset>18415</wp:posOffset>
                      </wp:positionV>
                      <wp:extent cx="692150" cy="873125"/>
                      <wp:effectExtent l="3810" t="3175" r="8890" b="19050"/>
                      <wp:wrapNone/>
                      <wp:docPr id="145" name="直接连接符 145"/>
                      <wp:cNvGraphicFramePr/>
                      <a:graphic xmlns:a="http://schemas.openxmlformats.org/drawingml/2006/main">
                        <a:graphicData uri="http://schemas.microsoft.com/office/word/2010/wordprocessingShape">
                          <wps:wsp>
                            <wps:cNvCnPr/>
                            <wps:spPr>
                              <a:xfrm>
                                <a:off x="1082040" y="1319530"/>
                                <a:ext cx="692150" cy="8731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7pt;margin-top:1.45pt;height:68.75pt;width:54.5pt;z-index:251659264;mso-width-relative:page;mso-height-relative:page;" filled="f" stroked="t" coordsize="21600,21600" o:gfxdata="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KCr/fNcAAAAIAQAADwAAAAAAAAABACAAAAAiAAAAZHJzL2Rvd25yZXYueG1sUEsBAhQA&#10;FAAAAAgAh07iQLI0O9PzAQAAxQMAAA4AAAAAAAAAAQAgAAAAJgEAAGRycy9lMm9Eb2MueG1sUEsF&#10;BgAAAAAGAAYAWQEAAIsFAAAAAA==&#10;">
                      <v:fill on="f" focussize="0,0"/>
                      <v:stroke weight="0.5pt" color="#000000 [3213]" miterlimit="8" joinstyle="miter"/>
                      <v:imagedata o:title=""/>
                      <o:lock v:ext="edit" aspectratio="f"/>
                    </v:line>
                  </w:pict>
                </mc:Fallback>
              </mc:AlternateContent>
            </w:r>
            <w:r>
              <w:rPr>
                <w:rFonts w:hint="eastAsia"/>
                <w:color w:val="auto"/>
                <w:sz w:val="24"/>
                <w:szCs w:val="24"/>
                <w:lang w:val="en-US" w:eastAsia="zh-CN"/>
              </w:rPr>
              <w:t xml:space="preserve">  内容         </w:t>
            </w:r>
          </w:p>
          <w:p w14:paraId="6965E74F">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sz w:val="24"/>
                <w:szCs w:val="24"/>
                <w:vertAlign w:val="baseline"/>
                <w:lang w:val="en-US" w:eastAsia="zh-CN"/>
              </w:rPr>
            </w:pPr>
          </w:p>
          <w:p w14:paraId="5F385FBA">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sz w:val="24"/>
                <w:szCs w:val="24"/>
                <w:lang w:val="en-US" w:eastAsia="zh-CN"/>
              </w:rPr>
            </w:pPr>
            <w:r>
              <w:rPr>
                <w:rFonts w:hint="eastAsia"/>
                <w:color w:val="auto"/>
                <w:sz w:val="24"/>
                <w:szCs w:val="24"/>
                <w:vertAlign w:val="baseline"/>
                <w:lang w:val="en-US" w:eastAsia="zh-CN"/>
              </w:rPr>
              <w:t>要素</w:t>
            </w:r>
          </w:p>
        </w:tc>
        <w:tc>
          <w:tcPr>
            <w:tcW w:w="1539" w:type="dxa"/>
            <w:vAlign w:val="center"/>
          </w:tcPr>
          <w:p w14:paraId="1386435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排放口（编号、名称）/污染源</w:t>
            </w:r>
          </w:p>
        </w:tc>
        <w:tc>
          <w:tcPr>
            <w:tcW w:w="1665" w:type="dxa"/>
            <w:vAlign w:val="center"/>
          </w:tcPr>
          <w:p w14:paraId="5BD5E5E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污染物项目</w:t>
            </w:r>
          </w:p>
        </w:tc>
        <w:tc>
          <w:tcPr>
            <w:tcW w:w="1980" w:type="dxa"/>
            <w:vAlign w:val="center"/>
          </w:tcPr>
          <w:p w14:paraId="3B639A7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环境保护措施</w:t>
            </w:r>
          </w:p>
        </w:tc>
        <w:tc>
          <w:tcPr>
            <w:tcW w:w="2183" w:type="dxa"/>
            <w:vAlign w:val="center"/>
          </w:tcPr>
          <w:p w14:paraId="482DB8E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执行标准</w:t>
            </w:r>
          </w:p>
        </w:tc>
      </w:tr>
      <w:tr w14:paraId="6EE12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0" w:hRule="atLeast"/>
          <w:jc w:val="center"/>
        </w:trPr>
        <w:tc>
          <w:tcPr>
            <w:tcW w:w="1155" w:type="dxa"/>
            <w:vAlign w:val="center"/>
          </w:tcPr>
          <w:p w14:paraId="03EAF2E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大气环境</w:t>
            </w:r>
          </w:p>
        </w:tc>
        <w:tc>
          <w:tcPr>
            <w:tcW w:w="1539" w:type="dxa"/>
            <w:vAlign w:val="center"/>
          </w:tcPr>
          <w:p w14:paraId="79E5DFC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生产车间</w:t>
            </w:r>
          </w:p>
        </w:tc>
        <w:tc>
          <w:tcPr>
            <w:tcW w:w="1665" w:type="dxa"/>
            <w:vAlign w:val="center"/>
          </w:tcPr>
          <w:p w14:paraId="16E38C5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颗粒物</w:t>
            </w:r>
          </w:p>
        </w:tc>
        <w:tc>
          <w:tcPr>
            <w:tcW w:w="1980" w:type="dxa"/>
            <w:vAlign w:val="center"/>
          </w:tcPr>
          <w:p w14:paraId="4E863F5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default"/>
                <w:color w:val="auto"/>
                <w:sz w:val="24"/>
                <w:szCs w:val="24"/>
                <w:vertAlign w:val="baseline"/>
                <w:lang w:val="en-US" w:eastAsia="zh-CN"/>
              </w:rPr>
            </w:pPr>
            <w:r>
              <w:rPr>
                <w:rFonts w:hint="eastAsia"/>
                <w:color w:val="auto"/>
                <w:sz w:val="24"/>
                <w:szCs w:val="24"/>
                <w:vertAlign w:val="baseline"/>
                <w:lang w:val="en-US" w:eastAsia="zh-CN"/>
              </w:rPr>
              <w:t>车间密闭、自然沉降</w:t>
            </w:r>
          </w:p>
        </w:tc>
        <w:tc>
          <w:tcPr>
            <w:tcW w:w="2183" w:type="dxa"/>
            <w:vAlign w:val="center"/>
          </w:tcPr>
          <w:p w14:paraId="21D9AF9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《大气污染物综合排放标准》（GB16297-1996）表2中无组织排放监控浓度限值</w:t>
            </w:r>
          </w:p>
        </w:tc>
      </w:tr>
      <w:tr w14:paraId="2F955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0" w:hRule="atLeast"/>
          <w:jc w:val="center"/>
        </w:trPr>
        <w:tc>
          <w:tcPr>
            <w:tcW w:w="1155" w:type="dxa"/>
            <w:vMerge w:val="restart"/>
            <w:vAlign w:val="center"/>
          </w:tcPr>
          <w:p w14:paraId="1DBE381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地表水环境</w:t>
            </w:r>
          </w:p>
        </w:tc>
        <w:tc>
          <w:tcPr>
            <w:tcW w:w="1539" w:type="dxa"/>
            <w:vAlign w:val="center"/>
          </w:tcPr>
          <w:p w14:paraId="3626864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0" w:firstLineChars="0"/>
              <w:jc w:val="center"/>
              <w:textAlignment w:val="auto"/>
              <w:rPr>
                <w:rFonts w:hint="eastAsia"/>
                <w:color w:val="auto"/>
                <w:sz w:val="24"/>
                <w:szCs w:val="24"/>
                <w:vertAlign w:val="baseline"/>
                <w:lang w:val="en-US" w:eastAsia="zh-CN"/>
              </w:rPr>
            </w:pPr>
            <w:r>
              <w:rPr>
                <w:rFonts w:hint="eastAsia" w:eastAsia="宋体"/>
                <w:color w:val="auto"/>
                <w:sz w:val="24"/>
                <w:szCs w:val="24"/>
                <w:vertAlign w:val="baseline"/>
                <w:lang w:val="en-US" w:eastAsia="zh-CN"/>
              </w:rPr>
              <w:t>生活污水</w:t>
            </w:r>
          </w:p>
        </w:tc>
        <w:tc>
          <w:tcPr>
            <w:tcW w:w="1665" w:type="dxa"/>
            <w:vAlign w:val="center"/>
          </w:tcPr>
          <w:p w14:paraId="1991C8E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0" w:firstLineChars="0"/>
              <w:jc w:val="center"/>
              <w:textAlignment w:val="auto"/>
              <w:rPr>
                <w:rFonts w:hint="eastAsia"/>
                <w:color w:val="auto"/>
                <w:sz w:val="24"/>
                <w:szCs w:val="24"/>
                <w:vertAlign w:val="baseline"/>
                <w:lang w:val="en-US" w:eastAsia="zh-CN"/>
              </w:rPr>
            </w:pPr>
            <w:r>
              <w:rPr>
                <w:rFonts w:hint="default" w:ascii="Times New Roman" w:hAnsi="Times New Roman" w:eastAsia="宋体" w:cs="Times New Roman"/>
                <w:b w:val="0"/>
                <w:color w:val="auto"/>
                <w:kern w:val="2"/>
                <w:sz w:val="24"/>
                <w:szCs w:val="24"/>
                <w:vertAlign w:val="baseline"/>
                <w:lang w:val="en-US" w:eastAsia="zh-CN" w:bidi="ar-SA"/>
              </w:rPr>
              <w:t>COD、BOD</w:t>
            </w:r>
            <w:r>
              <w:rPr>
                <w:rFonts w:hint="default" w:ascii="Times New Roman" w:hAnsi="Times New Roman" w:eastAsia="宋体" w:cs="Times New Roman"/>
                <w:b w:val="0"/>
                <w:color w:val="auto"/>
                <w:kern w:val="2"/>
                <w:sz w:val="24"/>
                <w:szCs w:val="24"/>
                <w:vertAlign w:val="subscript"/>
                <w:lang w:val="en-US" w:eastAsia="zh-CN" w:bidi="ar-SA"/>
              </w:rPr>
              <w:t>5</w:t>
            </w:r>
            <w:r>
              <w:rPr>
                <w:rFonts w:hint="default" w:ascii="Times New Roman" w:hAnsi="Times New Roman" w:eastAsia="宋体" w:cs="Times New Roman"/>
                <w:b w:val="0"/>
                <w:color w:val="auto"/>
                <w:kern w:val="2"/>
                <w:sz w:val="24"/>
                <w:szCs w:val="24"/>
                <w:vertAlign w:val="baseline"/>
                <w:lang w:val="en-US" w:eastAsia="zh-CN" w:bidi="ar-SA"/>
              </w:rPr>
              <w:t>、SS、</w:t>
            </w:r>
            <w:r>
              <w:rPr>
                <w:rFonts w:hint="eastAsia" w:eastAsia="宋体"/>
                <w:color w:val="auto"/>
                <w:sz w:val="24"/>
                <w:szCs w:val="24"/>
                <w:vertAlign w:val="baseline"/>
                <w:lang w:val="en-US" w:eastAsia="zh-CN"/>
              </w:rPr>
              <w:t>NH</w:t>
            </w:r>
            <w:r>
              <w:rPr>
                <w:rFonts w:hint="eastAsia" w:eastAsia="宋体"/>
                <w:color w:val="auto"/>
                <w:sz w:val="24"/>
                <w:szCs w:val="24"/>
                <w:vertAlign w:val="subscript"/>
                <w:lang w:val="en-US" w:eastAsia="zh-CN"/>
              </w:rPr>
              <w:t>3</w:t>
            </w:r>
            <w:r>
              <w:rPr>
                <w:rFonts w:hint="eastAsia" w:eastAsia="宋体"/>
                <w:color w:val="auto"/>
                <w:sz w:val="24"/>
                <w:szCs w:val="24"/>
                <w:vertAlign w:val="baseline"/>
                <w:lang w:val="en-US" w:eastAsia="zh-CN"/>
              </w:rPr>
              <w:t>-N</w:t>
            </w:r>
            <w:r>
              <w:rPr>
                <w:rFonts w:hint="eastAsia"/>
                <w:color w:val="auto"/>
                <w:sz w:val="24"/>
                <w:szCs w:val="24"/>
                <w:vertAlign w:val="baseline"/>
                <w:lang w:val="en-US" w:eastAsia="zh-CN"/>
              </w:rPr>
              <w:t>、TN、TP、动植物油类</w:t>
            </w:r>
            <w:r>
              <w:rPr>
                <w:rFonts w:hint="eastAsia" w:eastAsia="宋体"/>
                <w:color w:val="auto"/>
                <w:sz w:val="24"/>
                <w:szCs w:val="24"/>
                <w:vertAlign w:val="baseline"/>
                <w:lang w:val="en-US" w:eastAsia="zh-CN"/>
              </w:rPr>
              <w:t>等</w:t>
            </w:r>
          </w:p>
        </w:tc>
        <w:tc>
          <w:tcPr>
            <w:tcW w:w="1980" w:type="dxa"/>
            <w:vAlign w:val="center"/>
          </w:tcPr>
          <w:p w14:paraId="45B60F6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0" w:firstLineChars="0"/>
              <w:jc w:val="center"/>
              <w:textAlignment w:val="auto"/>
              <w:rPr>
                <w:rFonts w:hint="default"/>
                <w:color w:val="auto"/>
                <w:sz w:val="24"/>
                <w:szCs w:val="24"/>
                <w:vertAlign w:val="baseline"/>
                <w:lang w:val="en-US" w:eastAsia="zh-CN"/>
              </w:rPr>
            </w:pPr>
            <w:r>
              <w:rPr>
                <w:rFonts w:hint="eastAsia"/>
                <w:color w:val="auto"/>
                <w:sz w:val="24"/>
                <w:szCs w:val="24"/>
                <w:vertAlign w:val="baseline"/>
                <w:lang w:val="en-US" w:eastAsia="zh-CN"/>
              </w:rPr>
              <w:t>经化粪池处理后用作农肥</w:t>
            </w:r>
          </w:p>
        </w:tc>
        <w:tc>
          <w:tcPr>
            <w:tcW w:w="2183" w:type="dxa"/>
            <w:vAlign w:val="center"/>
          </w:tcPr>
          <w:p w14:paraId="4AE4337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default"/>
                <w:color w:val="auto"/>
                <w:sz w:val="24"/>
                <w:szCs w:val="24"/>
                <w:vertAlign w:val="baseline"/>
                <w:lang w:val="en-US" w:eastAsia="zh-CN"/>
              </w:rPr>
            </w:pPr>
            <w:r>
              <w:rPr>
                <w:rFonts w:hint="eastAsia"/>
                <w:color w:val="auto"/>
                <w:sz w:val="24"/>
                <w:szCs w:val="24"/>
                <w:vertAlign w:val="baseline"/>
                <w:lang w:val="en-US" w:eastAsia="zh-CN"/>
              </w:rPr>
              <w:t>/</w:t>
            </w:r>
          </w:p>
        </w:tc>
      </w:tr>
      <w:tr w14:paraId="1D990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155" w:type="dxa"/>
            <w:vMerge w:val="continue"/>
            <w:vAlign w:val="center"/>
          </w:tcPr>
          <w:p w14:paraId="693673D4">
            <w:pPr>
              <w:keepNext w:val="0"/>
              <w:keepLines w:val="0"/>
              <w:pageBreakBefore w:val="0"/>
              <w:widowControl w:val="0"/>
              <w:kinsoku/>
              <w:wordWrap/>
              <w:overflowPunct/>
              <w:topLinePunct w:val="0"/>
              <w:autoSpaceDE/>
              <w:autoSpaceDN/>
              <w:bidi w:val="0"/>
              <w:adjustRightInd/>
              <w:snapToGrid/>
              <w:spacing w:afterAutospacing="0" w:line="360" w:lineRule="auto"/>
              <w:ind w:firstLine="0" w:firstLineChars="0"/>
              <w:jc w:val="center"/>
              <w:textAlignment w:val="auto"/>
              <w:rPr>
                <w:rFonts w:hint="eastAsia" w:eastAsia="宋体"/>
                <w:color w:val="auto"/>
                <w:sz w:val="24"/>
                <w:szCs w:val="24"/>
                <w:vertAlign w:val="baseline"/>
                <w:lang w:val="en-US" w:eastAsia="zh-CN"/>
              </w:rPr>
            </w:pPr>
          </w:p>
        </w:tc>
        <w:tc>
          <w:tcPr>
            <w:tcW w:w="1539" w:type="dxa"/>
            <w:vAlign w:val="center"/>
          </w:tcPr>
          <w:p w14:paraId="0385DAA9">
            <w:pPr>
              <w:pStyle w:val="10"/>
              <w:bidi w:val="0"/>
              <w:ind w:firstLine="0" w:firstLineChars="0"/>
              <w:rPr>
                <w:rFonts w:hint="eastAsia" w:ascii="Times New Roman" w:hAnsi="Times New Roman" w:eastAsia="宋体" w:cs="Times New Roman"/>
                <w:b w:val="0"/>
                <w:color w:val="auto"/>
                <w:kern w:val="2"/>
                <w:sz w:val="24"/>
                <w:szCs w:val="24"/>
                <w:vertAlign w:val="baseline"/>
                <w:lang w:val="en-US" w:eastAsia="zh-CN" w:bidi="ar-SA"/>
              </w:rPr>
            </w:pPr>
            <w:r>
              <w:rPr>
                <w:rFonts w:hint="eastAsia" w:cs="Times New Roman"/>
                <w:b w:val="0"/>
                <w:color w:val="auto"/>
                <w:kern w:val="2"/>
                <w:sz w:val="24"/>
                <w:szCs w:val="24"/>
                <w:vertAlign w:val="baseline"/>
                <w:lang w:val="en-US" w:eastAsia="zh-CN" w:bidi="ar-SA"/>
              </w:rPr>
              <w:t>淘米、泡米</w:t>
            </w:r>
            <w:r>
              <w:rPr>
                <w:rFonts w:hint="eastAsia" w:ascii="Times New Roman" w:hAnsi="Times New Roman" w:eastAsia="宋体" w:cs="Times New Roman"/>
                <w:b w:val="0"/>
                <w:color w:val="auto"/>
                <w:kern w:val="2"/>
                <w:sz w:val="24"/>
                <w:szCs w:val="24"/>
                <w:vertAlign w:val="baseline"/>
                <w:lang w:val="en-US" w:eastAsia="zh-CN" w:bidi="ar-SA"/>
              </w:rPr>
              <w:t>废水</w:t>
            </w:r>
          </w:p>
        </w:tc>
        <w:tc>
          <w:tcPr>
            <w:tcW w:w="1665" w:type="dxa"/>
            <w:vMerge w:val="restart"/>
            <w:vAlign w:val="center"/>
          </w:tcPr>
          <w:p w14:paraId="130766CE">
            <w:pPr>
              <w:pStyle w:val="10"/>
              <w:bidi w:val="0"/>
              <w:ind w:firstLine="0" w:firstLineChars="0"/>
              <w:rPr>
                <w:rFonts w:hint="eastAsia" w:ascii="Times New Roman" w:hAnsi="Times New Roman" w:eastAsia="宋体" w:cs="Times New Roman"/>
                <w:b w:val="0"/>
                <w:color w:val="auto"/>
                <w:kern w:val="2"/>
                <w:sz w:val="24"/>
                <w:szCs w:val="24"/>
                <w:vertAlign w:val="baseline"/>
                <w:lang w:val="en-US" w:eastAsia="zh-CN" w:bidi="ar-SA"/>
              </w:rPr>
            </w:pPr>
            <w:r>
              <w:rPr>
                <w:rFonts w:hint="default" w:ascii="Times New Roman" w:hAnsi="Times New Roman" w:eastAsia="宋体" w:cs="Times New Roman"/>
                <w:b w:val="0"/>
                <w:color w:val="auto"/>
                <w:kern w:val="2"/>
                <w:sz w:val="24"/>
                <w:szCs w:val="24"/>
                <w:vertAlign w:val="baseline"/>
                <w:lang w:val="en-US" w:eastAsia="zh-CN" w:bidi="ar-SA"/>
              </w:rPr>
              <w:t>COD、BOD</w:t>
            </w:r>
            <w:r>
              <w:rPr>
                <w:rFonts w:hint="default" w:ascii="Times New Roman" w:hAnsi="Times New Roman" w:eastAsia="宋体" w:cs="Times New Roman"/>
                <w:b w:val="0"/>
                <w:color w:val="auto"/>
                <w:kern w:val="2"/>
                <w:sz w:val="24"/>
                <w:szCs w:val="24"/>
                <w:vertAlign w:val="subscript"/>
                <w:lang w:val="en-US" w:eastAsia="zh-CN" w:bidi="ar-SA"/>
              </w:rPr>
              <w:t>5</w:t>
            </w:r>
            <w:r>
              <w:rPr>
                <w:rFonts w:hint="default" w:ascii="Times New Roman" w:hAnsi="Times New Roman" w:eastAsia="宋体" w:cs="Times New Roman"/>
                <w:b w:val="0"/>
                <w:color w:val="auto"/>
                <w:kern w:val="2"/>
                <w:sz w:val="24"/>
                <w:szCs w:val="24"/>
                <w:vertAlign w:val="baseline"/>
                <w:lang w:val="en-US" w:eastAsia="zh-CN" w:bidi="ar-SA"/>
              </w:rPr>
              <w:t>、SS、</w:t>
            </w:r>
            <w:r>
              <w:rPr>
                <w:rFonts w:hint="eastAsia" w:eastAsia="宋体"/>
                <w:color w:val="auto"/>
                <w:sz w:val="24"/>
                <w:szCs w:val="24"/>
                <w:vertAlign w:val="baseline"/>
                <w:lang w:val="en-US" w:eastAsia="zh-CN"/>
              </w:rPr>
              <w:t>NH</w:t>
            </w:r>
            <w:r>
              <w:rPr>
                <w:rFonts w:hint="eastAsia" w:eastAsia="宋体"/>
                <w:color w:val="auto"/>
                <w:sz w:val="24"/>
                <w:szCs w:val="24"/>
                <w:vertAlign w:val="subscript"/>
                <w:lang w:val="en-US" w:eastAsia="zh-CN"/>
              </w:rPr>
              <w:t>3</w:t>
            </w:r>
            <w:r>
              <w:rPr>
                <w:rFonts w:hint="eastAsia" w:eastAsia="宋体"/>
                <w:color w:val="auto"/>
                <w:sz w:val="24"/>
                <w:szCs w:val="24"/>
                <w:vertAlign w:val="baseline"/>
                <w:lang w:val="en-US" w:eastAsia="zh-CN"/>
              </w:rPr>
              <w:t>-N</w:t>
            </w:r>
            <w:r>
              <w:rPr>
                <w:rFonts w:hint="eastAsia"/>
                <w:color w:val="auto"/>
                <w:sz w:val="24"/>
                <w:szCs w:val="24"/>
                <w:vertAlign w:val="baseline"/>
                <w:lang w:val="en-US" w:eastAsia="zh-CN"/>
              </w:rPr>
              <w:t>、TN、TP</w:t>
            </w:r>
            <w:r>
              <w:rPr>
                <w:rFonts w:hint="eastAsia" w:ascii="Times New Roman" w:hAnsi="Times New Roman" w:eastAsia="宋体" w:cs="Times New Roman"/>
                <w:b w:val="0"/>
                <w:color w:val="auto"/>
                <w:kern w:val="2"/>
                <w:sz w:val="24"/>
                <w:szCs w:val="24"/>
                <w:vertAlign w:val="baseline"/>
                <w:lang w:val="en-US" w:eastAsia="zh-CN" w:bidi="ar-SA"/>
              </w:rPr>
              <w:t>等</w:t>
            </w:r>
          </w:p>
        </w:tc>
        <w:tc>
          <w:tcPr>
            <w:tcW w:w="1980" w:type="dxa"/>
            <w:vMerge w:val="restart"/>
            <w:vAlign w:val="center"/>
          </w:tcPr>
          <w:p w14:paraId="05426A4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eastAsia="宋体"/>
                <w:color w:val="auto"/>
                <w:sz w:val="24"/>
                <w:szCs w:val="24"/>
                <w:vertAlign w:val="baseline"/>
                <w:lang w:val="en-US" w:eastAsia="zh-CN"/>
              </w:rPr>
            </w:pPr>
            <w:r>
              <w:rPr>
                <w:rFonts w:hint="eastAsia"/>
                <w:color w:val="auto"/>
                <w:sz w:val="24"/>
                <w:szCs w:val="24"/>
                <w:vertAlign w:val="baseline"/>
                <w:lang w:val="en-US" w:eastAsia="zh-CN"/>
              </w:rPr>
              <w:t>经收集池收集后定期送往周边农民用作农田施肥或堆肥使用</w:t>
            </w:r>
          </w:p>
        </w:tc>
        <w:tc>
          <w:tcPr>
            <w:tcW w:w="2183" w:type="dxa"/>
            <w:vMerge w:val="restart"/>
            <w:vAlign w:val="center"/>
          </w:tcPr>
          <w:p w14:paraId="737DAFB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default" w:eastAsia="宋体"/>
                <w:color w:val="auto"/>
                <w:sz w:val="24"/>
                <w:szCs w:val="24"/>
                <w:vertAlign w:val="baseline"/>
                <w:lang w:val="en-US" w:eastAsia="zh-CN"/>
              </w:rPr>
            </w:pPr>
            <w:r>
              <w:rPr>
                <w:rFonts w:hint="eastAsia"/>
                <w:color w:val="auto"/>
                <w:sz w:val="24"/>
                <w:szCs w:val="24"/>
                <w:vertAlign w:val="baseline"/>
                <w:lang w:val="en-US" w:eastAsia="zh-CN"/>
              </w:rPr>
              <w:t>/</w:t>
            </w:r>
          </w:p>
        </w:tc>
      </w:tr>
      <w:tr w14:paraId="7883F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155" w:type="dxa"/>
            <w:vMerge w:val="continue"/>
            <w:vAlign w:val="center"/>
          </w:tcPr>
          <w:p w14:paraId="0D39E8E1">
            <w:pPr>
              <w:keepNext w:val="0"/>
              <w:keepLines w:val="0"/>
              <w:pageBreakBefore w:val="0"/>
              <w:widowControl w:val="0"/>
              <w:kinsoku/>
              <w:wordWrap/>
              <w:overflowPunct/>
              <w:topLinePunct w:val="0"/>
              <w:autoSpaceDE/>
              <w:autoSpaceDN/>
              <w:bidi w:val="0"/>
              <w:adjustRightInd/>
              <w:snapToGrid/>
              <w:spacing w:afterAutospacing="0" w:line="360" w:lineRule="auto"/>
              <w:ind w:firstLine="0" w:firstLineChars="0"/>
              <w:jc w:val="center"/>
              <w:textAlignment w:val="auto"/>
              <w:rPr>
                <w:color w:val="auto"/>
              </w:rPr>
            </w:pPr>
          </w:p>
        </w:tc>
        <w:tc>
          <w:tcPr>
            <w:tcW w:w="1539" w:type="dxa"/>
            <w:vAlign w:val="center"/>
          </w:tcPr>
          <w:p w14:paraId="30C828EB">
            <w:pPr>
              <w:pStyle w:val="10"/>
              <w:bidi w:val="0"/>
              <w:ind w:firstLine="0" w:firstLineChars="0"/>
              <w:rPr>
                <w:rFonts w:hint="default" w:ascii="Times New Roman" w:hAnsi="Times New Roman" w:eastAsia="宋体" w:cs="Times New Roman"/>
                <w:b w:val="0"/>
                <w:color w:val="auto"/>
                <w:kern w:val="2"/>
                <w:sz w:val="24"/>
                <w:szCs w:val="24"/>
                <w:vertAlign w:val="baseline"/>
                <w:lang w:val="en-US" w:eastAsia="zh-CN" w:bidi="ar-SA"/>
              </w:rPr>
            </w:pPr>
            <w:r>
              <w:rPr>
                <w:rFonts w:hint="eastAsia" w:ascii="Times New Roman" w:hAnsi="Times New Roman" w:eastAsia="宋体" w:cs="Times New Roman"/>
                <w:b w:val="0"/>
                <w:color w:val="auto"/>
                <w:kern w:val="2"/>
                <w:sz w:val="24"/>
                <w:szCs w:val="24"/>
                <w:vertAlign w:val="baseline"/>
                <w:lang w:val="en-US" w:eastAsia="zh-CN" w:bidi="ar-SA"/>
              </w:rPr>
              <w:t>清洗废水</w:t>
            </w:r>
          </w:p>
        </w:tc>
        <w:tc>
          <w:tcPr>
            <w:tcW w:w="1665" w:type="dxa"/>
            <w:vMerge w:val="continue"/>
            <w:vAlign w:val="center"/>
          </w:tcPr>
          <w:p w14:paraId="7CA4A36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0" w:firstLineChars="0"/>
              <w:jc w:val="center"/>
              <w:textAlignment w:val="auto"/>
              <w:rPr>
                <w:rFonts w:hint="eastAsia"/>
                <w:color w:val="auto"/>
                <w:sz w:val="24"/>
                <w:szCs w:val="24"/>
                <w:vertAlign w:val="baseline"/>
                <w:lang w:val="en-US" w:eastAsia="zh-CN"/>
              </w:rPr>
            </w:pPr>
          </w:p>
        </w:tc>
        <w:tc>
          <w:tcPr>
            <w:tcW w:w="1980" w:type="dxa"/>
            <w:vMerge w:val="continue"/>
            <w:vAlign w:val="center"/>
          </w:tcPr>
          <w:p w14:paraId="369DD91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0" w:firstLineChars="0"/>
              <w:jc w:val="center"/>
              <w:textAlignment w:val="auto"/>
              <w:rPr>
                <w:rFonts w:hint="eastAsia"/>
                <w:color w:val="auto"/>
                <w:sz w:val="24"/>
                <w:szCs w:val="24"/>
                <w:vertAlign w:val="baseline"/>
                <w:lang w:val="en-US" w:eastAsia="zh-CN"/>
              </w:rPr>
            </w:pPr>
          </w:p>
        </w:tc>
        <w:tc>
          <w:tcPr>
            <w:tcW w:w="2183" w:type="dxa"/>
            <w:vMerge w:val="continue"/>
            <w:vAlign w:val="center"/>
          </w:tcPr>
          <w:p w14:paraId="5963018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0" w:firstLineChars="0"/>
              <w:jc w:val="center"/>
              <w:textAlignment w:val="auto"/>
              <w:rPr>
                <w:rFonts w:hint="eastAsia"/>
                <w:color w:val="auto"/>
                <w:sz w:val="24"/>
                <w:szCs w:val="24"/>
                <w:vertAlign w:val="baseline"/>
                <w:lang w:val="en-US" w:eastAsia="zh-CN"/>
              </w:rPr>
            </w:pPr>
          </w:p>
        </w:tc>
      </w:tr>
      <w:tr w14:paraId="3FBD1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155" w:type="dxa"/>
            <w:vMerge w:val="continue"/>
            <w:vAlign w:val="center"/>
          </w:tcPr>
          <w:p w14:paraId="3D4D8E70">
            <w:pPr>
              <w:keepNext w:val="0"/>
              <w:keepLines w:val="0"/>
              <w:pageBreakBefore w:val="0"/>
              <w:widowControl w:val="0"/>
              <w:kinsoku/>
              <w:wordWrap/>
              <w:overflowPunct/>
              <w:topLinePunct w:val="0"/>
              <w:autoSpaceDE/>
              <w:autoSpaceDN/>
              <w:bidi w:val="0"/>
              <w:adjustRightInd/>
              <w:snapToGrid/>
              <w:spacing w:afterAutospacing="0" w:line="360" w:lineRule="auto"/>
              <w:ind w:firstLine="0" w:firstLineChars="0"/>
              <w:jc w:val="center"/>
              <w:textAlignment w:val="auto"/>
              <w:rPr>
                <w:rFonts w:hint="eastAsia" w:eastAsia="宋体"/>
                <w:color w:val="auto"/>
                <w:sz w:val="24"/>
                <w:szCs w:val="24"/>
                <w:vertAlign w:val="baseline"/>
                <w:lang w:val="en-US" w:eastAsia="zh-CN"/>
              </w:rPr>
            </w:pPr>
          </w:p>
        </w:tc>
        <w:tc>
          <w:tcPr>
            <w:tcW w:w="1539" w:type="dxa"/>
            <w:vAlign w:val="center"/>
          </w:tcPr>
          <w:p w14:paraId="5D9889F6">
            <w:pPr>
              <w:pStyle w:val="10"/>
              <w:bidi w:val="0"/>
              <w:ind w:firstLine="0" w:firstLineChars="0"/>
              <w:rPr>
                <w:rFonts w:hint="eastAsia" w:ascii="Times New Roman" w:hAnsi="Times New Roman" w:eastAsia="宋体" w:cs="Times New Roman"/>
                <w:b w:val="0"/>
                <w:color w:val="auto"/>
                <w:kern w:val="2"/>
                <w:sz w:val="24"/>
                <w:szCs w:val="24"/>
                <w:vertAlign w:val="baseline"/>
                <w:lang w:val="en-US" w:eastAsia="zh-CN" w:bidi="ar-SA"/>
              </w:rPr>
            </w:pPr>
            <w:r>
              <w:rPr>
                <w:rFonts w:hint="eastAsia" w:ascii="Times New Roman" w:hAnsi="Times New Roman" w:eastAsia="宋体" w:cs="Times New Roman"/>
                <w:b w:val="0"/>
                <w:color w:val="auto"/>
                <w:kern w:val="2"/>
                <w:sz w:val="24"/>
                <w:szCs w:val="24"/>
                <w:vertAlign w:val="baseline"/>
                <w:lang w:val="en-US" w:eastAsia="zh-CN" w:bidi="ar-SA"/>
              </w:rPr>
              <w:t>保洁废水</w:t>
            </w:r>
          </w:p>
        </w:tc>
        <w:tc>
          <w:tcPr>
            <w:tcW w:w="1665" w:type="dxa"/>
            <w:vMerge w:val="continue"/>
            <w:vAlign w:val="center"/>
          </w:tcPr>
          <w:p w14:paraId="1D35155D">
            <w:pPr>
              <w:pStyle w:val="10"/>
              <w:bidi w:val="0"/>
              <w:ind w:firstLine="0" w:firstLineChars="0"/>
              <w:rPr>
                <w:rFonts w:hint="default" w:ascii="Times New Roman" w:hAnsi="Times New Roman" w:eastAsia="宋体" w:cs="Times New Roman"/>
                <w:b w:val="0"/>
                <w:color w:val="auto"/>
                <w:kern w:val="2"/>
                <w:sz w:val="24"/>
                <w:szCs w:val="24"/>
                <w:vertAlign w:val="baseline"/>
                <w:lang w:val="en-US" w:eastAsia="zh-CN" w:bidi="ar-SA"/>
              </w:rPr>
            </w:pPr>
          </w:p>
        </w:tc>
        <w:tc>
          <w:tcPr>
            <w:tcW w:w="1980" w:type="dxa"/>
            <w:vAlign w:val="center"/>
          </w:tcPr>
          <w:p w14:paraId="2784692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eastAsia="宋体"/>
                <w:color w:val="auto"/>
                <w:sz w:val="24"/>
                <w:szCs w:val="24"/>
                <w:vertAlign w:val="baseline"/>
                <w:lang w:val="en-US" w:eastAsia="zh-CN"/>
              </w:rPr>
            </w:pPr>
            <w:r>
              <w:rPr>
                <w:rFonts w:hint="eastAsia"/>
                <w:color w:val="auto"/>
                <w:sz w:val="24"/>
                <w:szCs w:val="24"/>
                <w:vertAlign w:val="baseline"/>
                <w:lang w:val="en-US" w:eastAsia="zh-CN"/>
              </w:rPr>
              <w:t>经化粪池处理后用作农肥</w:t>
            </w:r>
          </w:p>
        </w:tc>
        <w:tc>
          <w:tcPr>
            <w:tcW w:w="2183" w:type="dxa"/>
            <w:vMerge w:val="continue"/>
            <w:vAlign w:val="center"/>
          </w:tcPr>
          <w:p w14:paraId="69BA7A2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default" w:eastAsia="宋体"/>
                <w:color w:val="auto"/>
                <w:sz w:val="24"/>
                <w:szCs w:val="24"/>
                <w:vertAlign w:val="baseline"/>
                <w:lang w:val="en-US" w:eastAsia="zh-CN"/>
              </w:rPr>
            </w:pPr>
          </w:p>
        </w:tc>
      </w:tr>
      <w:tr w14:paraId="6A674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155" w:type="dxa"/>
            <w:vMerge w:val="continue"/>
            <w:vAlign w:val="center"/>
          </w:tcPr>
          <w:p w14:paraId="72AAF754">
            <w:pPr>
              <w:keepNext w:val="0"/>
              <w:keepLines w:val="0"/>
              <w:pageBreakBefore w:val="0"/>
              <w:widowControl w:val="0"/>
              <w:kinsoku/>
              <w:wordWrap/>
              <w:overflowPunct/>
              <w:topLinePunct w:val="0"/>
              <w:autoSpaceDE/>
              <w:autoSpaceDN/>
              <w:bidi w:val="0"/>
              <w:adjustRightInd/>
              <w:snapToGrid/>
              <w:spacing w:afterAutospacing="0" w:line="360" w:lineRule="auto"/>
              <w:ind w:firstLine="0" w:firstLineChars="0"/>
              <w:jc w:val="center"/>
              <w:textAlignment w:val="auto"/>
              <w:rPr>
                <w:color w:val="auto"/>
              </w:rPr>
            </w:pPr>
          </w:p>
        </w:tc>
        <w:tc>
          <w:tcPr>
            <w:tcW w:w="1539" w:type="dxa"/>
            <w:vAlign w:val="center"/>
          </w:tcPr>
          <w:p w14:paraId="1FE27AB6">
            <w:pPr>
              <w:pStyle w:val="10"/>
              <w:bidi w:val="0"/>
              <w:ind w:firstLine="0" w:firstLineChars="0"/>
              <w:rPr>
                <w:rFonts w:hint="eastAsia" w:ascii="Times New Roman" w:hAnsi="Times New Roman" w:eastAsia="宋体" w:cs="Times New Roman"/>
                <w:b w:val="0"/>
                <w:color w:val="auto"/>
                <w:kern w:val="2"/>
                <w:sz w:val="24"/>
                <w:szCs w:val="24"/>
                <w:vertAlign w:val="baseline"/>
                <w:lang w:val="en-US" w:eastAsia="zh-CN" w:bidi="ar-SA"/>
              </w:rPr>
            </w:pPr>
            <w:r>
              <w:rPr>
                <w:rFonts w:hint="eastAsia" w:cs="Times New Roman"/>
                <w:b w:val="0"/>
                <w:color w:val="auto"/>
                <w:kern w:val="2"/>
                <w:sz w:val="24"/>
                <w:szCs w:val="24"/>
                <w:vertAlign w:val="baseline"/>
                <w:lang w:val="en-US" w:eastAsia="zh-CN" w:bidi="ar-SA"/>
              </w:rPr>
              <w:t>洒水抑尘</w:t>
            </w:r>
            <w:r>
              <w:rPr>
                <w:rFonts w:hint="eastAsia" w:ascii="Times New Roman" w:hAnsi="Times New Roman" w:eastAsia="宋体" w:cs="Times New Roman"/>
                <w:b w:val="0"/>
                <w:color w:val="auto"/>
                <w:kern w:val="2"/>
                <w:sz w:val="24"/>
                <w:szCs w:val="24"/>
                <w:vertAlign w:val="baseline"/>
                <w:lang w:val="en-US" w:eastAsia="zh-CN" w:bidi="ar-SA"/>
              </w:rPr>
              <w:t>废水</w:t>
            </w:r>
          </w:p>
        </w:tc>
        <w:tc>
          <w:tcPr>
            <w:tcW w:w="1665" w:type="dxa"/>
            <w:vAlign w:val="center"/>
          </w:tcPr>
          <w:p w14:paraId="39974313">
            <w:pPr>
              <w:pStyle w:val="10"/>
              <w:bidi w:val="0"/>
              <w:ind w:firstLine="0" w:firstLineChars="0"/>
              <w:rPr>
                <w:rFonts w:hint="default" w:ascii="Times New Roman" w:hAnsi="Times New Roman" w:eastAsia="宋体" w:cs="Times New Roman"/>
                <w:b w:val="0"/>
                <w:color w:val="auto"/>
                <w:kern w:val="2"/>
                <w:sz w:val="24"/>
                <w:szCs w:val="24"/>
                <w:vertAlign w:val="baseline"/>
                <w:lang w:val="en-US" w:eastAsia="zh-CN" w:bidi="ar-SA"/>
              </w:rPr>
            </w:pPr>
            <w:r>
              <w:rPr>
                <w:rFonts w:hint="eastAsia" w:cs="Times New Roman"/>
                <w:b w:val="0"/>
                <w:color w:val="auto"/>
                <w:kern w:val="2"/>
                <w:sz w:val="24"/>
                <w:szCs w:val="24"/>
                <w:vertAlign w:val="baseline"/>
                <w:lang w:val="en-US" w:eastAsia="zh-CN" w:bidi="ar-SA"/>
              </w:rPr>
              <w:t>/</w:t>
            </w:r>
          </w:p>
        </w:tc>
        <w:tc>
          <w:tcPr>
            <w:tcW w:w="1980" w:type="dxa"/>
            <w:vAlign w:val="center"/>
          </w:tcPr>
          <w:p w14:paraId="567123F9">
            <w:pPr>
              <w:keepNext w:val="0"/>
              <w:keepLines w:val="0"/>
              <w:pageBreakBefore w:val="0"/>
              <w:widowControl w:val="0"/>
              <w:kinsoku/>
              <w:wordWrap/>
              <w:overflowPunct/>
              <w:topLinePunct w:val="0"/>
              <w:autoSpaceDE/>
              <w:autoSpaceDN/>
              <w:bidi w:val="0"/>
              <w:adjustRightInd/>
              <w:snapToGrid/>
              <w:spacing w:afterAutospacing="0" w:line="360" w:lineRule="auto"/>
              <w:ind w:firstLine="0" w:firstLineChars="0"/>
              <w:jc w:val="center"/>
              <w:textAlignment w:val="auto"/>
              <w:rPr>
                <w:rFonts w:hint="default"/>
                <w:color w:val="auto"/>
                <w:sz w:val="24"/>
                <w:szCs w:val="24"/>
                <w:vertAlign w:val="baseline"/>
                <w:lang w:val="en-US" w:eastAsia="zh-CN"/>
              </w:rPr>
            </w:pPr>
            <w:r>
              <w:rPr>
                <w:rFonts w:hint="eastAsia"/>
                <w:color w:val="auto"/>
                <w:sz w:val="24"/>
                <w:szCs w:val="24"/>
                <w:vertAlign w:val="baseline"/>
                <w:lang w:val="en-US" w:eastAsia="zh-CN"/>
              </w:rPr>
              <w:t>全部损耗</w:t>
            </w:r>
          </w:p>
        </w:tc>
        <w:tc>
          <w:tcPr>
            <w:tcW w:w="2183" w:type="dxa"/>
            <w:vMerge w:val="continue"/>
            <w:vAlign w:val="center"/>
          </w:tcPr>
          <w:p w14:paraId="272F8E84">
            <w:pPr>
              <w:keepNext w:val="0"/>
              <w:keepLines w:val="0"/>
              <w:pageBreakBefore w:val="0"/>
              <w:widowControl w:val="0"/>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p>
        </w:tc>
      </w:tr>
      <w:tr w14:paraId="65295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1155" w:type="dxa"/>
            <w:vAlign w:val="center"/>
          </w:tcPr>
          <w:p w14:paraId="096AC7F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声环境</w:t>
            </w:r>
          </w:p>
        </w:tc>
        <w:tc>
          <w:tcPr>
            <w:tcW w:w="1539" w:type="dxa"/>
            <w:vAlign w:val="center"/>
          </w:tcPr>
          <w:p w14:paraId="3435FB6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磨浆机、搅拌机</w:t>
            </w:r>
            <w:r>
              <w:rPr>
                <w:rFonts w:hint="eastAsia" w:eastAsia="宋体"/>
                <w:color w:val="auto"/>
                <w:sz w:val="24"/>
                <w:szCs w:val="24"/>
                <w:vertAlign w:val="baseline"/>
                <w:lang w:val="en-US" w:eastAsia="zh-CN"/>
              </w:rPr>
              <w:t>等</w:t>
            </w:r>
            <w:r>
              <w:rPr>
                <w:rFonts w:hint="eastAsia"/>
                <w:color w:val="auto"/>
                <w:sz w:val="24"/>
                <w:szCs w:val="24"/>
                <w:vertAlign w:val="baseline"/>
                <w:lang w:val="en-US" w:eastAsia="zh-CN"/>
              </w:rPr>
              <w:t>设备噪声</w:t>
            </w:r>
          </w:p>
        </w:tc>
        <w:tc>
          <w:tcPr>
            <w:tcW w:w="1665" w:type="dxa"/>
            <w:vAlign w:val="center"/>
          </w:tcPr>
          <w:p w14:paraId="40CF3AC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0" w:firstLineChars="0"/>
              <w:jc w:val="center"/>
              <w:textAlignment w:val="auto"/>
              <w:rPr>
                <w:rFonts w:hint="eastAsia"/>
                <w:color w:val="auto"/>
                <w:sz w:val="24"/>
                <w:szCs w:val="24"/>
                <w:vertAlign w:val="baseline"/>
                <w:lang w:val="en-US" w:eastAsia="zh-CN"/>
              </w:rPr>
            </w:pPr>
            <w:r>
              <w:rPr>
                <w:rFonts w:hint="eastAsia" w:eastAsia="宋体"/>
                <w:color w:val="auto"/>
                <w:sz w:val="24"/>
                <w:szCs w:val="24"/>
                <w:vertAlign w:val="baseline"/>
                <w:lang w:val="en-US" w:eastAsia="zh-CN"/>
              </w:rPr>
              <w:t>噪声</w:t>
            </w:r>
          </w:p>
        </w:tc>
        <w:tc>
          <w:tcPr>
            <w:tcW w:w="1980" w:type="dxa"/>
            <w:vAlign w:val="center"/>
          </w:tcPr>
          <w:p w14:paraId="403F186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0" w:leftChars="0"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合理布局、</w:t>
            </w:r>
            <w:r>
              <w:rPr>
                <w:rFonts w:hint="eastAsia" w:eastAsia="宋体"/>
                <w:color w:val="auto"/>
                <w:sz w:val="24"/>
                <w:szCs w:val="24"/>
                <w:vertAlign w:val="baseline"/>
                <w:lang w:val="en-US" w:eastAsia="zh-CN"/>
              </w:rPr>
              <w:t>减震、</w:t>
            </w:r>
            <w:r>
              <w:rPr>
                <w:rFonts w:hint="eastAsia"/>
                <w:color w:val="auto"/>
                <w:sz w:val="24"/>
                <w:szCs w:val="24"/>
                <w:vertAlign w:val="baseline"/>
                <w:lang w:val="en-US" w:eastAsia="zh-CN"/>
              </w:rPr>
              <w:t>隔声</w:t>
            </w:r>
            <w:r>
              <w:rPr>
                <w:rFonts w:hint="eastAsia" w:eastAsia="宋体"/>
                <w:color w:val="auto"/>
                <w:sz w:val="24"/>
                <w:szCs w:val="24"/>
                <w:vertAlign w:val="baseline"/>
                <w:lang w:val="en-US" w:eastAsia="zh-CN"/>
              </w:rPr>
              <w:t>、距离衰减等</w:t>
            </w:r>
          </w:p>
        </w:tc>
        <w:tc>
          <w:tcPr>
            <w:tcW w:w="2183" w:type="dxa"/>
            <w:vAlign w:val="center"/>
          </w:tcPr>
          <w:p w14:paraId="71A7D10B">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《工业企业厂界环境噪声排放标准》（GB12348-2008）2类标准限值</w:t>
            </w:r>
          </w:p>
        </w:tc>
      </w:tr>
      <w:tr w14:paraId="7E059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5" w:type="dxa"/>
            <w:vAlign w:val="center"/>
          </w:tcPr>
          <w:p w14:paraId="5F41DA4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电磁辐射</w:t>
            </w:r>
          </w:p>
        </w:tc>
        <w:tc>
          <w:tcPr>
            <w:tcW w:w="7367" w:type="dxa"/>
            <w:gridSpan w:val="4"/>
            <w:vAlign w:val="center"/>
          </w:tcPr>
          <w:p w14:paraId="0101A4B8">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本项目不涉及</w:t>
            </w:r>
          </w:p>
        </w:tc>
      </w:tr>
      <w:tr w14:paraId="0D532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5" w:type="dxa"/>
            <w:vAlign w:val="center"/>
          </w:tcPr>
          <w:p w14:paraId="5018A7F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固体废物</w:t>
            </w:r>
          </w:p>
        </w:tc>
        <w:tc>
          <w:tcPr>
            <w:tcW w:w="7367" w:type="dxa"/>
            <w:gridSpan w:val="4"/>
            <w:vAlign w:val="center"/>
          </w:tcPr>
          <w:p w14:paraId="41C65935">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val="en-US" w:eastAsia="zh-CN"/>
              </w:rPr>
            </w:pPr>
            <w:r>
              <w:rPr>
                <w:rFonts w:hint="eastAsia"/>
                <w:color w:val="auto"/>
                <w:lang w:val="en-US" w:eastAsia="zh-CN"/>
              </w:rPr>
              <w:t>1、不合格产品、边角料和车间地面收集的粉尘收集后暂存于厂内的一般固废暂存间，定期交由周边农民用作家畜饲料；</w:t>
            </w:r>
          </w:p>
          <w:p w14:paraId="498C373D">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lang w:val="en-US" w:eastAsia="zh-CN"/>
              </w:rPr>
            </w:pPr>
            <w:r>
              <w:rPr>
                <w:rFonts w:hint="eastAsia"/>
                <w:color w:val="auto"/>
                <w:lang w:val="en-US" w:eastAsia="zh-CN"/>
              </w:rPr>
              <w:t>2、</w:t>
            </w:r>
            <w:r>
              <w:rPr>
                <w:rFonts w:hint="eastAsia"/>
                <w:b w:val="0"/>
                <w:bCs w:val="0"/>
                <w:color w:val="auto"/>
                <w:sz w:val="24"/>
                <w:szCs w:val="24"/>
                <w:vertAlign w:val="baseline"/>
                <w:lang w:val="en-US" w:eastAsia="zh-CN"/>
              </w:rPr>
              <w:t>废包装袋</w:t>
            </w:r>
            <w:r>
              <w:rPr>
                <w:rFonts w:hint="eastAsia"/>
                <w:color w:val="auto"/>
                <w:lang w:val="en-US" w:eastAsia="zh-CN"/>
              </w:rPr>
              <w:t>收集后暂存于厂内的一般固废暂存间，定期</w:t>
            </w:r>
            <w:r>
              <w:rPr>
                <w:rFonts w:hint="eastAsia"/>
                <w:b w:val="0"/>
                <w:bCs w:val="0"/>
                <w:color w:val="auto"/>
                <w:sz w:val="24"/>
                <w:szCs w:val="24"/>
                <w:vertAlign w:val="baseline"/>
                <w:lang w:val="en-US" w:eastAsia="zh-CN"/>
              </w:rPr>
              <w:t>外售给物资回收公司处理</w:t>
            </w:r>
            <w:r>
              <w:rPr>
                <w:rFonts w:hint="eastAsia"/>
                <w:color w:val="auto"/>
                <w:vertAlign w:val="baseline"/>
                <w:lang w:val="en-US" w:eastAsia="zh-CN"/>
              </w:rPr>
              <w:t>；</w:t>
            </w:r>
          </w:p>
          <w:p w14:paraId="1A24B8DC">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lang w:val="en-US" w:eastAsia="zh-CN"/>
              </w:rPr>
            </w:pPr>
            <w:r>
              <w:rPr>
                <w:rFonts w:hint="eastAsia"/>
                <w:color w:val="auto"/>
                <w:lang w:val="en-US" w:eastAsia="zh-CN"/>
              </w:rPr>
              <w:t>3、</w:t>
            </w:r>
            <w:r>
              <w:rPr>
                <w:rFonts w:hint="eastAsia"/>
                <w:color w:val="auto"/>
                <w:vertAlign w:val="baseline"/>
                <w:lang w:val="en-US" w:eastAsia="zh-CN"/>
              </w:rPr>
              <w:t>生活垃圾收集后交由环卫部门定期清运处理。</w:t>
            </w:r>
          </w:p>
        </w:tc>
      </w:tr>
      <w:tr w14:paraId="72C72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5" w:type="dxa"/>
            <w:vAlign w:val="center"/>
          </w:tcPr>
          <w:p w14:paraId="5DD4760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土壤及地下水污染防治措施</w:t>
            </w:r>
          </w:p>
        </w:tc>
        <w:tc>
          <w:tcPr>
            <w:tcW w:w="7367" w:type="dxa"/>
            <w:gridSpan w:val="4"/>
            <w:vAlign w:val="center"/>
          </w:tcPr>
          <w:p w14:paraId="08D55E4E">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val="en-US" w:eastAsia="zh-CN"/>
              </w:rPr>
            </w:pPr>
            <w:r>
              <w:rPr>
                <w:rFonts w:hint="eastAsia"/>
                <w:color w:val="auto"/>
                <w:lang w:val="en-US" w:eastAsia="zh-CN"/>
              </w:rPr>
              <w:t>分区防渗：</w:t>
            </w:r>
          </w:p>
          <w:p w14:paraId="60A5FD0A">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color w:val="auto"/>
                <w:lang w:val="en-US" w:eastAsia="zh-CN"/>
              </w:rPr>
            </w:pPr>
            <w:r>
              <w:rPr>
                <w:rFonts w:hint="eastAsia"/>
                <w:color w:val="auto"/>
                <w:lang w:val="en-US" w:eastAsia="zh-CN"/>
              </w:rPr>
              <w:t>一般防渗区：对车间、仓库等主要生产区域和污水管道、化粪池、收集池、一般固废暂存间等进行一般防渗处理，一般防渗区等效黏土防渗层Mb</w:t>
            </w:r>
            <w:r>
              <w:rPr>
                <w:rFonts w:hint="default"/>
                <w:color w:val="auto"/>
                <w:lang w:val="en-US" w:eastAsia="zh-CN"/>
              </w:rPr>
              <w:t>≥</w:t>
            </w:r>
            <w:r>
              <w:rPr>
                <w:rFonts w:hint="eastAsia"/>
                <w:color w:val="auto"/>
                <w:lang w:val="en-US" w:eastAsia="zh-CN"/>
              </w:rPr>
              <w:t>1.5m，K</w:t>
            </w:r>
            <w:r>
              <w:rPr>
                <w:rFonts w:hint="default"/>
                <w:color w:val="auto"/>
                <w:lang w:val="en-US" w:eastAsia="zh-CN"/>
              </w:rPr>
              <w:t>≤</w:t>
            </w:r>
            <w:r>
              <w:rPr>
                <w:rFonts w:hint="eastAsia"/>
                <w:color w:val="auto"/>
                <w:lang w:val="en-US" w:eastAsia="zh-CN"/>
              </w:rPr>
              <w:t>1</w:t>
            </w:r>
            <w:r>
              <w:rPr>
                <w:rFonts w:hint="default" w:ascii="Times New Roman" w:hAnsi="Times New Roman" w:cs="Times New Roman"/>
                <w:color w:val="auto"/>
                <w:lang w:val="en-US" w:eastAsia="zh-CN"/>
              </w:rPr>
              <w:t>×</w:t>
            </w:r>
            <w:r>
              <w:rPr>
                <w:rFonts w:hint="eastAsia"/>
                <w:color w:val="auto"/>
                <w:lang w:val="en-US" w:eastAsia="zh-CN"/>
              </w:rPr>
              <w:t>10</w:t>
            </w:r>
            <w:r>
              <w:rPr>
                <w:rFonts w:hint="eastAsia"/>
                <w:color w:val="auto"/>
                <w:vertAlign w:val="superscript"/>
                <w:lang w:val="en-US" w:eastAsia="zh-CN"/>
              </w:rPr>
              <w:t>-7</w:t>
            </w:r>
            <w:r>
              <w:rPr>
                <w:rFonts w:hint="eastAsia"/>
                <w:color w:val="auto"/>
                <w:lang w:val="en-US" w:eastAsia="zh-CN"/>
              </w:rPr>
              <w:t>cm</w:t>
            </w:r>
            <w:r>
              <w:rPr>
                <w:rFonts w:hint="eastAsia" w:cs="Times New Roman"/>
                <w:color w:val="auto"/>
                <w:lang w:val="en-US" w:eastAsia="zh-CN"/>
              </w:rPr>
              <w:t>/</w:t>
            </w:r>
            <w:r>
              <w:rPr>
                <w:rFonts w:hint="eastAsia"/>
                <w:color w:val="auto"/>
                <w:lang w:val="en-US" w:eastAsia="zh-CN"/>
              </w:rPr>
              <w:t>s；</w:t>
            </w:r>
          </w:p>
          <w:p w14:paraId="2BA8A5F0">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color w:val="auto"/>
                <w:sz w:val="24"/>
                <w:szCs w:val="24"/>
                <w:vertAlign w:val="baseline"/>
                <w:lang w:val="en-US" w:eastAsia="zh-CN"/>
              </w:rPr>
            </w:pPr>
            <w:r>
              <w:rPr>
                <w:rFonts w:hint="eastAsia"/>
                <w:color w:val="auto"/>
                <w:lang w:val="en-US" w:eastAsia="zh-CN"/>
              </w:rPr>
              <w:t>简单防渗区：办公生活区、道路等进行简单防渗处理，防渗技术要求为一般地面硬化。</w:t>
            </w:r>
          </w:p>
        </w:tc>
      </w:tr>
      <w:tr w14:paraId="13B0E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55" w:type="dxa"/>
            <w:vAlign w:val="center"/>
          </w:tcPr>
          <w:p w14:paraId="0D25AC3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生态保护措施</w:t>
            </w:r>
          </w:p>
        </w:tc>
        <w:tc>
          <w:tcPr>
            <w:tcW w:w="7367" w:type="dxa"/>
            <w:gridSpan w:val="4"/>
            <w:vAlign w:val="center"/>
          </w:tcPr>
          <w:p w14:paraId="371161E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jc w:val="center"/>
              <w:textAlignment w:val="auto"/>
              <w:rPr>
                <w:rFonts w:hint="default"/>
                <w:color w:val="auto"/>
                <w:sz w:val="24"/>
                <w:szCs w:val="24"/>
                <w:vertAlign w:val="baseline"/>
                <w:lang w:val="en-US" w:eastAsia="zh-CN"/>
              </w:rPr>
            </w:pPr>
            <w:r>
              <w:rPr>
                <w:rFonts w:hint="eastAsia"/>
                <w:color w:val="auto"/>
                <w:sz w:val="24"/>
                <w:szCs w:val="24"/>
                <w:vertAlign w:val="baseline"/>
                <w:lang w:val="en-US" w:eastAsia="zh-CN"/>
              </w:rPr>
              <w:t>/</w:t>
            </w:r>
          </w:p>
        </w:tc>
      </w:tr>
      <w:tr w14:paraId="1B586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5" w:type="dxa"/>
            <w:vAlign w:val="center"/>
          </w:tcPr>
          <w:p w14:paraId="56FEA07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环境风险防范措施</w:t>
            </w:r>
          </w:p>
        </w:tc>
        <w:tc>
          <w:tcPr>
            <w:tcW w:w="7367" w:type="dxa"/>
            <w:gridSpan w:val="4"/>
            <w:vAlign w:val="center"/>
          </w:tcPr>
          <w:p w14:paraId="658ABF0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Chars="0" w:firstLine="0" w:firstLineChars="0"/>
              <w:jc w:val="left"/>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1、应严格按照国家有关消防的规定，建立自动灭火系统，配备足够的消防设备和消防器材。一切消防器材不准挪动、乱用，并要定期检查，确保能正常使用。</w:t>
            </w:r>
          </w:p>
          <w:p w14:paraId="659C3ED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Chars="0" w:firstLine="0" w:firstLineChars="0"/>
              <w:jc w:val="left"/>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2、根据相关要求，加强对用电线路、设备的安全管理，做到专人管理、专人负责，电气设备及线路采用防爆型，发现电气隐患，立即整改排除，防止出现电气火灾事故。</w:t>
            </w:r>
          </w:p>
          <w:p w14:paraId="53E39CB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Chars="0" w:firstLine="0" w:firstLineChars="0"/>
              <w:jc w:val="left"/>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3、加强可燃物料的管理，建立相关制度，避免可燃物料储存、输送、使用过程中的火灾隐患。</w:t>
            </w:r>
          </w:p>
          <w:p w14:paraId="50463B5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leftChars="0" w:firstLine="0" w:firstLineChars="0"/>
              <w:jc w:val="left"/>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4、生产车间内设置“严禁烟火”的警示牌，制定严格的操作管理制度和对工人进行培训上岗，使其熟知灭火器材使用及防范应急措施。</w:t>
            </w:r>
          </w:p>
        </w:tc>
      </w:tr>
      <w:tr w14:paraId="1200E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55" w:type="dxa"/>
            <w:vAlign w:val="center"/>
          </w:tcPr>
          <w:p w14:paraId="552DC66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center"/>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其他环境管理要求</w:t>
            </w:r>
          </w:p>
        </w:tc>
        <w:tc>
          <w:tcPr>
            <w:tcW w:w="7367" w:type="dxa"/>
            <w:gridSpan w:val="4"/>
            <w:vAlign w:val="center"/>
          </w:tcPr>
          <w:p w14:paraId="6039728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1、项目建成后企业需根据《排污许可管理条例》及相关规范的要求申请排污许可证，并根据相关规定定期进行自行监测。</w:t>
            </w:r>
          </w:p>
          <w:p w14:paraId="29901DF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lang w:val="en-US" w:eastAsia="zh-CN"/>
              </w:rPr>
            </w:pPr>
            <w:r>
              <w:rPr>
                <w:rFonts w:hint="eastAsia"/>
                <w:color w:val="auto"/>
                <w:sz w:val="24"/>
                <w:szCs w:val="24"/>
                <w:vertAlign w:val="baseline"/>
                <w:lang w:val="en-US" w:eastAsia="zh-CN"/>
              </w:rPr>
              <w:t>2、项目建成应按《建设项目竣工环境保护验收暂行办法》和</w:t>
            </w:r>
            <w:r>
              <w:rPr>
                <w:rFonts w:hint="default"/>
                <w:color w:val="auto"/>
                <w:lang w:val="en-US" w:eastAsia="zh-CN"/>
              </w:rPr>
              <w:t>《建设项目竣工环境保护验收技术指南 污染影响类》</w:t>
            </w:r>
            <w:r>
              <w:rPr>
                <w:rFonts w:hint="eastAsia"/>
                <w:color w:val="auto"/>
                <w:lang w:val="en-US" w:eastAsia="zh-CN"/>
              </w:rPr>
              <w:t>等相关规范要求开展</w:t>
            </w:r>
            <w:r>
              <w:rPr>
                <w:rFonts w:hint="default"/>
                <w:color w:val="auto"/>
                <w:lang w:val="en-US" w:eastAsia="zh-CN"/>
              </w:rPr>
              <w:t>项目竣工环境保护验收</w:t>
            </w:r>
            <w:r>
              <w:rPr>
                <w:rFonts w:hint="eastAsia"/>
                <w:color w:val="auto"/>
                <w:lang w:val="en-US" w:eastAsia="zh-CN"/>
              </w:rPr>
              <w:t>。</w:t>
            </w:r>
          </w:p>
          <w:p w14:paraId="04107AB3">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r>
              <w:rPr>
                <w:rFonts w:hint="eastAsia"/>
                <w:color w:val="auto"/>
                <w:lang w:val="en-US" w:eastAsia="zh-CN"/>
              </w:rPr>
              <w:t>3、项目应按</w:t>
            </w:r>
            <w:r>
              <w:rPr>
                <w:rFonts w:hint="eastAsia"/>
                <w:color w:val="auto"/>
                <w:sz w:val="24"/>
                <w:szCs w:val="24"/>
                <w:vertAlign w:val="baseline"/>
                <w:lang w:val="en-US" w:eastAsia="zh-CN"/>
              </w:rPr>
              <w:t>生态环境部门的要求加强对企业的环境管理，要建立健全企业的环保监督、管理制度。</w:t>
            </w:r>
          </w:p>
          <w:p w14:paraId="4B2C17C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r>
              <w:rPr>
                <w:rFonts w:hint="eastAsia"/>
                <w:color w:val="auto"/>
                <w:sz w:val="24"/>
                <w:szCs w:val="24"/>
                <w:vertAlign w:val="baseline"/>
                <w:lang w:val="en-US" w:eastAsia="zh-CN"/>
              </w:rPr>
              <w:t>4、环境管理措施：企业应有负责人分管厂内的环保工作，设立环保专门机构，配备专职人员负责具体工作，以保证各项污染防治设施的正常运行。经常对厂内劳动人员进行环境保护的教育和管理，使每一员工都有环保意识及危害意识，自觉节约用水、用电。对固体废弃物能自觉纳入相应的收集系统内，不乱排、乱倒。</w:t>
            </w:r>
          </w:p>
          <w:p w14:paraId="74DE034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4C80331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2F3CA21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337C42C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6FF631F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5282765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12E6D69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2BB5542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3BF0A2F4">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24003897">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5F6463E6">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650BE01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528E038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594BEFC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265272FF">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01DFAEDC">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3B77D4A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1FEAABEA">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6CA4CF8D">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4EA32C11">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0384AD62">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3006BE7E">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0897741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4A78A7F0">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2A733355">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p w14:paraId="0C3E8F49">
            <w:pPr>
              <w:keepNext w:val="0"/>
              <w:keepLines w:val="0"/>
              <w:pageBreakBefore w:val="0"/>
              <w:widowControl w:val="0"/>
              <w:numPr>
                <w:ilvl w:val="0"/>
                <w:numId w:val="0"/>
              </w:numPr>
              <w:kinsoku/>
              <w:wordWrap/>
              <w:overflowPunct/>
              <w:topLinePunct w:val="0"/>
              <w:autoSpaceDE/>
              <w:autoSpaceDN/>
              <w:bidi w:val="0"/>
              <w:adjustRightInd/>
              <w:snapToGrid/>
              <w:spacing w:afterAutospacing="0" w:line="360" w:lineRule="auto"/>
              <w:ind w:firstLine="0" w:firstLineChars="0"/>
              <w:jc w:val="left"/>
              <w:textAlignment w:val="auto"/>
              <w:rPr>
                <w:rFonts w:hint="eastAsia"/>
                <w:color w:val="auto"/>
                <w:sz w:val="24"/>
                <w:szCs w:val="24"/>
                <w:vertAlign w:val="baseline"/>
                <w:lang w:val="en-US" w:eastAsia="zh-CN"/>
              </w:rPr>
            </w:pPr>
          </w:p>
        </w:tc>
      </w:tr>
    </w:tbl>
    <w:p w14:paraId="7EB4C5B0">
      <w:pPr>
        <w:rPr>
          <w:rFonts w:hint="default"/>
          <w:color w:val="auto"/>
          <w:lang w:val="en-US" w:eastAsia="zh-CN"/>
        </w:rPr>
      </w:pPr>
      <w:r>
        <w:rPr>
          <w:rFonts w:hint="default"/>
          <w:color w:val="auto"/>
          <w:lang w:val="en-US" w:eastAsia="zh-CN"/>
        </w:rPr>
        <w:br w:type="page"/>
      </w:r>
    </w:p>
    <w:p w14:paraId="334BD5B0">
      <w:pPr>
        <w:pStyle w:val="4"/>
        <w:bidi w:val="0"/>
        <w:outlineLvl w:val="0"/>
        <w:rPr>
          <w:rFonts w:hint="eastAsia"/>
          <w:color w:val="auto"/>
          <w:lang w:val="en-US" w:eastAsia="zh-CN"/>
        </w:rPr>
      </w:pPr>
      <w:bookmarkStart w:id="10" w:name="_Toc251"/>
      <w:r>
        <w:rPr>
          <w:rFonts w:hint="eastAsia"/>
          <w:color w:val="auto"/>
          <w:lang w:val="en-US" w:eastAsia="zh-CN"/>
        </w:rPr>
        <w:t>六、结论</w:t>
      </w:r>
      <w:bookmarkEnd w:id="10"/>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79654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33CD9110">
            <w:pPr>
              <w:spacing w:after="0" w:line="360" w:lineRule="auto"/>
              <w:ind w:left="0" w:leftChars="0" w:firstLine="480" w:firstLineChars="200"/>
              <w:rPr>
                <w:rFonts w:hint="default"/>
                <w:color w:val="auto"/>
                <w:lang w:val="en-US" w:eastAsia="zh-CN"/>
              </w:rPr>
            </w:pPr>
            <w:r>
              <w:rPr>
                <w:rFonts w:hint="default"/>
                <w:color w:val="auto"/>
                <w:sz w:val="24"/>
                <w:szCs w:val="24"/>
                <w:lang w:val="en-US" w:eastAsia="zh-CN"/>
              </w:rPr>
              <w:t>经综合分析，</w:t>
            </w:r>
            <w:r>
              <w:rPr>
                <w:rFonts w:hint="eastAsia"/>
                <w:color w:val="auto"/>
                <w:sz w:val="24"/>
                <w:szCs w:val="24"/>
                <w:lang w:val="en-US" w:eastAsia="zh-CN"/>
              </w:rPr>
              <w:t>常宁市金江食品有限公司年产300吨半干米粉建设项目</w:t>
            </w:r>
            <w:r>
              <w:rPr>
                <w:rFonts w:hint="default"/>
                <w:color w:val="auto"/>
                <w:sz w:val="24"/>
                <w:szCs w:val="24"/>
                <w:lang w:val="en-US" w:eastAsia="zh-CN"/>
              </w:rPr>
              <w:t>符合国家相关产业政策，符合地方总体规划要求，选址可行，总平面布置合理。在采取本报告表提出的各项环保措施与对策，落实环保</w:t>
            </w:r>
            <w:r>
              <w:rPr>
                <w:rFonts w:hint="eastAsia"/>
                <w:color w:val="auto"/>
                <w:sz w:val="24"/>
                <w:szCs w:val="24"/>
                <w:lang w:val="en-US" w:eastAsia="zh-CN"/>
              </w:rPr>
              <w:t>“</w:t>
            </w:r>
            <w:r>
              <w:rPr>
                <w:rFonts w:hint="default"/>
                <w:color w:val="auto"/>
                <w:sz w:val="24"/>
                <w:szCs w:val="24"/>
                <w:lang w:val="en-US" w:eastAsia="zh-CN"/>
              </w:rPr>
              <w:t>三同时</w:t>
            </w:r>
            <w:r>
              <w:rPr>
                <w:rFonts w:hint="eastAsia"/>
                <w:color w:val="auto"/>
                <w:sz w:val="24"/>
                <w:szCs w:val="24"/>
                <w:lang w:val="en-US" w:eastAsia="zh-CN"/>
              </w:rPr>
              <w:t>”</w:t>
            </w:r>
            <w:r>
              <w:rPr>
                <w:rFonts w:hint="default"/>
                <w:color w:val="auto"/>
                <w:sz w:val="24"/>
                <w:szCs w:val="24"/>
                <w:lang w:val="en-US" w:eastAsia="zh-CN"/>
              </w:rPr>
              <w:t>制度前提下，该项目产生的污染物可做到达标排放，固废得到妥善处置，噪声不会出现扰民现象，项目区域环境质量基本可达功能区要求，从环境保护角度分析，该项目的建设是可行的。</w:t>
            </w:r>
          </w:p>
          <w:p w14:paraId="54BB7A93">
            <w:pPr>
              <w:rPr>
                <w:rFonts w:hint="default"/>
                <w:color w:val="auto"/>
                <w:lang w:val="en-US" w:eastAsia="zh-CN"/>
              </w:rPr>
            </w:pPr>
          </w:p>
          <w:p w14:paraId="7433D113">
            <w:pPr>
              <w:rPr>
                <w:rFonts w:hint="default"/>
                <w:color w:val="auto"/>
                <w:lang w:val="en-US" w:eastAsia="zh-CN"/>
              </w:rPr>
            </w:pPr>
          </w:p>
          <w:p w14:paraId="31286108">
            <w:pPr>
              <w:rPr>
                <w:rFonts w:hint="default"/>
                <w:color w:val="auto"/>
                <w:lang w:val="en-US" w:eastAsia="zh-CN"/>
              </w:rPr>
            </w:pPr>
          </w:p>
          <w:p w14:paraId="243F48B7">
            <w:pPr>
              <w:rPr>
                <w:rFonts w:hint="default"/>
                <w:color w:val="auto"/>
                <w:lang w:val="en-US" w:eastAsia="zh-CN"/>
              </w:rPr>
            </w:pPr>
          </w:p>
          <w:p w14:paraId="6E19EC03">
            <w:pPr>
              <w:rPr>
                <w:rFonts w:hint="default"/>
                <w:color w:val="auto"/>
                <w:lang w:val="en-US" w:eastAsia="zh-CN"/>
              </w:rPr>
            </w:pPr>
          </w:p>
          <w:p w14:paraId="6A311C2B">
            <w:pPr>
              <w:rPr>
                <w:rFonts w:hint="default"/>
                <w:color w:val="auto"/>
                <w:lang w:val="en-US" w:eastAsia="zh-CN"/>
              </w:rPr>
            </w:pPr>
          </w:p>
          <w:p w14:paraId="2E2442AE">
            <w:pPr>
              <w:rPr>
                <w:rFonts w:hint="default"/>
                <w:color w:val="auto"/>
                <w:lang w:val="en-US" w:eastAsia="zh-CN"/>
              </w:rPr>
            </w:pPr>
          </w:p>
          <w:p w14:paraId="5D49AF73">
            <w:pPr>
              <w:rPr>
                <w:rFonts w:hint="default"/>
                <w:color w:val="auto"/>
                <w:lang w:val="en-US" w:eastAsia="zh-CN"/>
              </w:rPr>
            </w:pPr>
          </w:p>
          <w:p w14:paraId="34E0FCA3">
            <w:pPr>
              <w:rPr>
                <w:rFonts w:hint="default"/>
                <w:color w:val="auto"/>
                <w:lang w:val="en-US" w:eastAsia="zh-CN"/>
              </w:rPr>
            </w:pPr>
          </w:p>
          <w:p w14:paraId="0F8F7A41">
            <w:pPr>
              <w:rPr>
                <w:rFonts w:hint="default"/>
                <w:color w:val="auto"/>
                <w:lang w:val="en-US" w:eastAsia="zh-CN"/>
              </w:rPr>
            </w:pPr>
          </w:p>
          <w:p w14:paraId="54495420">
            <w:pPr>
              <w:rPr>
                <w:rFonts w:hint="default"/>
                <w:color w:val="auto"/>
                <w:lang w:val="en-US" w:eastAsia="zh-CN"/>
              </w:rPr>
            </w:pPr>
          </w:p>
          <w:p w14:paraId="72E6E030">
            <w:pPr>
              <w:rPr>
                <w:rFonts w:hint="default"/>
                <w:color w:val="auto"/>
                <w:lang w:val="en-US" w:eastAsia="zh-CN"/>
              </w:rPr>
            </w:pPr>
          </w:p>
          <w:p w14:paraId="472811A3">
            <w:pPr>
              <w:rPr>
                <w:rFonts w:hint="default"/>
                <w:color w:val="auto"/>
                <w:lang w:val="en-US" w:eastAsia="zh-CN"/>
              </w:rPr>
            </w:pPr>
          </w:p>
          <w:p w14:paraId="75F6D69D">
            <w:pPr>
              <w:rPr>
                <w:rFonts w:hint="default"/>
                <w:color w:val="auto"/>
                <w:lang w:val="en-US" w:eastAsia="zh-CN"/>
              </w:rPr>
            </w:pPr>
          </w:p>
          <w:p w14:paraId="0C771D9E">
            <w:pPr>
              <w:rPr>
                <w:rFonts w:hint="default"/>
                <w:color w:val="auto"/>
                <w:lang w:val="en-US" w:eastAsia="zh-CN"/>
              </w:rPr>
            </w:pPr>
          </w:p>
          <w:p w14:paraId="0ACC7D09">
            <w:pPr>
              <w:rPr>
                <w:rFonts w:hint="default"/>
                <w:color w:val="auto"/>
                <w:lang w:val="en-US" w:eastAsia="zh-CN"/>
              </w:rPr>
            </w:pPr>
          </w:p>
          <w:p w14:paraId="2629BFC0">
            <w:pPr>
              <w:rPr>
                <w:rFonts w:hint="default"/>
                <w:color w:val="auto"/>
                <w:lang w:val="en-US" w:eastAsia="zh-CN"/>
              </w:rPr>
            </w:pPr>
          </w:p>
          <w:p w14:paraId="7B381AEA">
            <w:pPr>
              <w:rPr>
                <w:rFonts w:hint="default"/>
                <w:color w:val="auto"/>
                <w:lang w:val="en-US" w:eastAsia="zh-CN"/>
              </w:rPr>
            </w:pPr>
          </w:p>
          <w:p w14:paraId="2B118CDF">
            <w:pPr>
              <w:rPr>
                <w:rFonts w:hint="default"/>
                <w:color w:val="auto"/>
                <w:lang w:val="en-US" w:eastAsia="zh-CN"/>
              </w:rPr>
            </w:pPr>
          </w:p>
          <w:p w14:paraId="7B47752A">
            <w:pPr>
              <w:rPr>
                <w:rFonts w:hint="default"/>
                <w:color w:val="auto"/>
                <w:lang w:val="en-US" w:eastAsia="zh-CN"/>
              </w:rPr>
            </w:pPr>
          </w:p>
          <w:p w14:paraId="4022305C">
            <w:pPr>
              <w:ind w:left="0" w:leftChars="0" w:firstLine="0" w:firstLineChars="0"/>
              <w:rPr>
                <w:rFonts w:hint="default"/>
                <w:color w:val="auto"/>
                <w:lang w:val="en-US" w:eastAsia="zh-CN"/>
              </w:rPr>
            </w:pPr>
          </w:p>
          <w:p w14:paraId="20D05561">
            <w:pPr>
              <w:ind w:left="0" w:leftChars="0" w:firstLine="0" w:firstLineChars="0"/>
              <w:rPr>
                <w:rFonts w:hint="default"/>
                <w:color w:val="auto"/>
                <w:lang w:val="en-US" w:eastAsia="zh-CN"/>
              </w:rPr>
            </w:pPr>
          </w:p>
        </w:tc>
      </w:tr>
    </w:tbl>
    <w:p w14:paraId="0D1765A8">
      <w:pPr>
        <w:rPr>
          <w:rFonts w:hint="default"/>
          <w:color w:val="auto"/>
          <w:lang w:val="en-US" w:eastAsia="zh-CN"/>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default"/>
          <w:color w:val="auto"/>
          <w:lang w:val="en-US" w:eastAsia="zh-CN"/>
        </w:rPr>
        <w:br w:type="page"/>
      </w:r>
    </w:p>
    <w:p w14:paraId="61EA47C2">
      <w:pPr>
        <w:pStyle w:val="4"/>
        <w:bidi w:val="0"/>
        <w:jc w:val="both"/>
        <w:rPr>
          <w:rFonts w:ascii="Times New Roman" w:hAnsi="Times New Roman"/>
          <w:snapToGrid w:val="0"/>
          <w:color w:val="auto"/>
          <w:szCs w:val="28"/>
        </w:rPr>
      </w:pPr>
      <w:bookmarkStart w:id="11" w:name="_Toc11962"/>
      <w:r>
        <w:rPr>
          <w:color w:val="auto"/>
        </w:rPr>
        <w:t>附表</w:t>
      </w:r>
      <w:bookmarkEnd w:id="11"/>
    </w:p>
    <w:p w14:paraId="46536970">
      <w:pPr>
        <w:pStyle w:val="11"/>
        <w:bidi w:val="0"/>
        <w:rPr>
          <w:color w:val="auto"/>
          <w:sz w:val="30"/>
          <w:szCs w:val="30"/>
        </w:rPr>
      </w:pPr>
      <w:r>
        <w:rPr>
          <w:color w:val="auto"/>
          <w:sz w:val="30"/>
          <w:szCs w:val="30"/>
        </w:rPr>
        <w:t>建设项目污染物排放量汇总表</w:t>
      </w:r>
    </w:p>
    <w:tbl>
      <w:tblPr>
        <w:tblStyle w:val="7"/>
        <w:tblW w:w="1395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4"/>
        <w:gridCol w:w="1957"/>
        <w:gridCol w:w="1875"/>
        <w:gridCol w:w="1335"/>
        <w:gridCol w:w="1665"/>
        <w:gridCol w:w="1395"/>
        <w:gridCol w:w="1410"/>
        <w:gridCol w:w="1920"/>
        <w:gridCol w:w="1021"/>
      </w:tblGrid>
      <w:tr w14:paraId="2F910A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374" w:type="dxa"/>
            <w:tcBorders>
              <w:top w:val="single" w:color="auto" w:sz="8" w:space="0"/>
              <w:bottom w:val="single" w:color="auto" w:sz="4" w:space="0"/>
              <w:tl2br w:val="single" w:color="auto" w:sz="4" w:space="0"/>
            </w:tcBorders>
            <w:noWrap w:val="0"/>
            <w:tcMar>
              <w:left w:w="28" w:type="dxa"/>
              <w:right w:w="28" w:type="dxa"/>
            </w:tcMar>
            <w:vAlign w:val="center"/>
          </w:tcPr>
          <w:p w14:paraId="67237159">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 xml:space="preserve">      项目</w:t>
            </w:r>
          </w:p>
          <w:p w14:paraId="3AF63522">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both"/>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分类</w:t>
            </w:r>
          </w:p>
        </w:tc>
        <w:tc>
          <w:tcPr>
            <w:tcW w:w="1957" w:type="dxa"/>
            <w:tcBorders>
              <w:top w:val="single" w:color="auto" w:sz="8" w:space="0"/>
              <w:bottom w:val="single" w:color="auto" w:sz="4" w:space="0"/>
            </w:tcBorders>
            <w:noWrap w:val="0"/>
            <w:tcMar>
              <w:left w:w="28" w:type="dxa"/>
              <w:right w:w="28" w:type="dxa"/>
            </w:tcMar>
            <w:vAlign w:val="center"/>
          </w:tcPr>
          <w:p w14:paraId="25551D25">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污染物名称</w:t>
            </w:r>
          </w:p>
        </w:tc>
        <w:tc>
          <w:tcPr>
            <w:tcW w:w="1875" w:type="dxa"/>
            <w:tcBorders>
              <w:top w:val="single" w:color="auto" w:sz="8" w:space="0"/>
              <w:bottom w:val="single" w:color="auto" w:sz="4" w:space="0"/>
            </w:tcBorders>
            <w:noWrap w:val="0"/>
            <w:tcMar>
              <w:left w:w="28" w:type="dxa"/>
              <w:right w:w="28" w:type="dxa"/>
            </w:tcMar>
            <w:vAlign w:val="center"/>
          </w:tcPr>
          <w:p w14:paraId="04A3FFE4">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现有工程</w:t>
            </w:r>
          </w:p>
          <w:p w14:paraId="30AE522F">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排放量（固体废物产生量）</w:t>
            </w:r>
            <w:r>
              <w:rPr>
                <w:rFonts w:hint="eastAsia" w:cs="Times New Roman"/>
                <w:snapToGrid w:val="0"/>
                <w:color w:val="auto"/>
                <w:kern w:val="21"/>
                <w:sz w:val="24"/>
                <w:szCs w:val="24"/>
                <w:lang w:val="en-US" w:eastAsia="zh-CN"/>
              </w:rPr>
              <w:fldChar w:fldCharType="begin"/>
            </w:r>
            <w:r>
              <w:rPr>
                <w:rFonts w:hint="eastAsia" w:cs="Times New Roman"/>
                <w:snapToGrid w:val="0"/>
                <w:color w:val="auto"/>
                <w:kern w:val="21"/>
                <w:sz w:val="24"/>
                <w:szCs w:val="24"/>
                <w:lang w:val="en-US" w:eastAsia="zh-CN"/>
              </w:rPr>
              <w:instrText xml:space="preserve"> = 1 \* GB3 \* MERGEFORMAT </w:instrText>
            </w:r>
            <w:r>
              <w:rPr>
                <w:rFonts w:hint="eastAsia" w:cs="Times New Roman"/>
                <w:snapToGrid w:val="0"/>
                <w:color w:val="auto"/>
                <w:kern w:val="21"/>
                <w:sz w:val="24"/>
                <w:szCs w:val="24"/>
                <w:lang w:val="en-US" w:eastAsia="zh-CN"/>
              </w:rPr>
              <w:fldChar w:fldCharType="separate"/>
            </w:r>
            <w:r>
              <w:rPr>
                <w:rFonts w:hint="eastAsia" w:cs="Times New Roman"/>
                <w:snapToGrid w:val="0"/>
                <w:color w:val="auto"/>
                <w:kern w:val="21"/>
                <w:sz w:val="24"/>
                <w:szCs w:val="24"/>
                <w:lang w:val="en-US" w:eastAsia="zh-CN"/>
              </w:rPr>
              <w:t>①</w:t>
            </w:r>
            <w:r>
              <w:rPr>
                <w:rFonts w:hint="eastAsia" w:cs="Times New Roman"/>
                <w:snapToGrid w:val="0"/>
                <w:color w:val="auto"/>
                <w:kern w:val="21"/>
                <w:sz w:val="24"/>
                <w:szCs w:val="24"/>
                <w:lang w:val="en-US" w:eastAsia="zh-CN"/>
              </w:rPr>
              <w:fldChar w:fldCharType="end"/>
            </w:r>
          </w:p>
        </w:tc>
        <w:tc>
          <w:tcPr>
            <w:tcW w:w="1335" w:type="dxa"/>
            <w:tcBorders>
              <w:top w:val="single" w:color="auto" w:sz="8" w:space="0"/>
              <w:bottom w:val="single" w:color="auto" w:sz="4" w:space="0"/>
            </w:tcBorders>
            <w:noWrap w:val="0"/>
            <w:tcMar>
              <w:left w:w="28" w:type="dxa"/>
              <w:right w:w="28" w:type="dxa"/>
            </w:tcMar>
            <w:vAlign w:val="center"/>
          </w:tcPr>
          <w:p w14:paraId="7945BE10">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现有工程</w:t>
            </w:r>
          </w:p>
          <w:p w14:paraId="48C28AD5">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许可排放量</w:t>
            </w:r>
          </w:p>
          <w:p w14:paraId="13A689CB">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fldChar w:fldCharType="begin"/>
            </w:r>
            <w:r>
              <w:rPr>
                <w:rFonts w:hint="eastAsia" w:cs="Times New Roman"/>
                <w:snapToGrid w:val="0"/>
                <w:color w:val="auto"/>
                <w:kern w:val="21"/>
                <w:sz w:val="24"/>
                <w:szCs w:val="24"/>
                <w:lang w:val="en-US" w:eastAsia="zh-CN"/>
              </w:rPr>
              <w:instrText xml:space="preserve"> = 2 \* GB3 \* MERGEFORMAT </w:instrText>
            </w:r>
            <w:r>
              <w:rPr>
                <w:rFonts w:hint="eastAsia" w:cs="Times New Roman"/>
                <w:snapToGrid w:val="0"/>
                <w:color w:val="auto"/>
                <w:kern w:val="21"/>
                <w:sz w:val="24"/>
                <w:szCs w:val="24"/>
                <w:lang w:val="en-US" w:eastAsia="zh-CN"/>
              </w:rPr>
              <w:fldChar w:fldCharType="separate"/>
            </w:r>
            <w:r>
              <w:rPr>
                <w:rFonts w:hint="eastAsia" w:cs="Times New Roman"/>
                <w:snapToGrid w:val="0"/>
                <w:color w:val="auto"/>
                <w:kern w:val="21"/>
                <w:sz w:val="24"/>
                <w:szCs w:val="24"/>
                <w:lang w:val="en-US" w:eastAsia="zh-CN"/>
              </w:rPr>
              <w:t>②</w:t>
            </w:r>
            <w:r>
              <w:rPr>
                <w:rFonts w:hint="eastAsia" w:cs="Times New Roman"/>
                <w:snapToGrid w:val="0"/>
                <w:color w:val="auto"/>
                <w:kern w:val="21"/>
                <w:sz w:val="24"/>
                <w:szCs w:val="24"/>
                <w:lang w:val="en-US" w:eastAsia="zh-CN"/>
              </w:rPr>
              <w:fldChar w:fldCharType="end"/>
            </w:r>
          </w:p>
        </w:tc>
        <w:tc>
          <w:tcPr>
            <w:tcW w:w="1665" w:type="dxa"/>
            <w:tcBorders>
              <w:top w:val="single" w:color="auto" w:sz="8" w:space="0"/>
              <w:bottom w:val="single" w:color="auto" w:sz="4" w:space="0"/>
            </w:tcBorders>
            <w:noWrap w:val="0"/>
            <w:tcMar>
              <w:left w:w="28" w:type="dxa"/>
              <w:right w:w="28" w:type="dxa"/>
            </w:tcMar>
            <w:vAlign w:val="center"/>
          </w:tcPr>
          <w:p w14:paraId="72977823">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在建工程</w:t>
            </w:r>
          </w:p>
          <w:p w14:paraId="618491E8">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排放量（固体废物产生量）</w:t>
            </w:r>
            <w:r>
              <w:rPr>
                <w:rFonts w:hint="eastAsia" w:cs="Times New Roman"/>
                <w:snapToGrid w:val="0"/>
                <w:color w:val="auto"/>
                <w:kern w:val="21"/>
                <w:sz w:val="24"/>
                <w:szCs w:val="24"/>
                <w:lang w:val="en-US" w:eastAsia="zh-CN"/>
              </w:rPr>
              <w:fldChar w:fldCharType="begin"/>
            </w:r>
            <w:r>
              <w:rPr>
                <w:rFonts w:hint="eastAsia" w:cs="Times New Roman"/>
                <w:snapToGrid w:val="0"/>
                <w:color w:val="auto"/>
                <w:kern w:val="21"/>
                <w:sz w:val="24"/>
                <w:szCs w:val="24"/>
                <w:lang w:val="en-US" w:eastAsia="zh-CN"/>
              </w:rPr>
              <w:instrText xml:space="preserve"> = 3 \* GB3 \* MERGEFORMAT </w:instrText>
            </w:r>
            <w:r>
              <w:rPr>
                <w:rFonts w:hint="eastAsia" w:cs="Times New Roman"/>
                <w:snapToGrid w:val="0"/>
                <w:color w:val="auto"/>
                <w:kern w:val="21"/>
                <w:sz w:val="24"/>
                <w:szCs w:val="24"/>
                <w:lang w:val="en-US" w:eastAsia="zh-CN"/>
              </w:rPr>
              <w:fldChar w:fldCharType="separate"/>
            </w:r>
            <w:r>
              <w:rPr>
                <w:rFonts w:hint="eastAsia" w:cs="Times New Roman"/>
                <w:snapToGrid w:val="0"/>
                <w:color w:val="auto"/>
                <w:kern w:val="21"/>
                <w:sz w:val="24"/>
                <w:szCs w:val="24"/>
                <w:lang w:val="en-US" w:eastAsia="zh-CN"/>
              </w:rPr>
              <w:t>③</w:t>
            </w:r>
            <w:r>
              <w:rPr>
                <w:rFonts w:hint="eastAsia" w:cs="Times New Roman"/>
                <w:snapToGrid w:val="0"/>
                <w:color w:val="auto"/>
                <w:kern w:val="21"/>
                <w:sz w:val="24"/>
                <w:szCs w:val="24"/>
                <w:lang w:val="en-US" w:eastAsia="zh-CN"/>
              </w:rPr>
              <w:fldChar w:fldCharType="end"/>
            </w:r>
          </w:p>
        </w:tc>
        <w:tc>
          <w:tcPr>
            <w:tcW w:w="1395" w:type="dxa"/>
            <w:tcBorders>
              <w:top w:val="single" w:color="auto" w:sz="8" w:space="0"/>
              <w:bottom w:val="single" w:color="auto" w:sz="4" w:space="0"/>
            </w:tcBorders>
            <w:noWrap w:val="0"/>
            <w:tcMar>
              <w:left w:w="28" w:type="dxa"/>
              <w:right w:w="28" w:type="dxa"/>
            </w:tcMar>
            <w:vAlign w:val="center"/>
          </w:tcPr>
          <w:p w14:paraId="10F760C1">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本项目排放量（固体废物产生量）</w:t>
            </w:r>
            <w:r>
              <w:rPr>
                <w:rFonts w:hint="eastAsia" w:cs="Times New Roman"/>
                <w:snapToGrid w:val="0"/>
                <w:color w:val="auto"/>
                <w:kern w:val="21"/>
                <w:sz w:val="24"/>
                <w:szCs w:val="24"/>
                <w:lang w:val="en-US" w:eastAsia="zh-CN"/>
              </w:rPr>
              <w:fldChar w:fldCharType="begin"/>
            </w:r>
            <w:r>
              <w:rPr>
                <w:rFonts w:hint="eastAsia" w:cs="Times New Roman"/>
                <w:snapToGrid w:val="0"/>
                <w:color w:val="auto"/>
                <w:kern w:val="21"/>
                <w:sz w:val="24"/>
                <w:szCs w:val="24"/>
                <w:lang w:val="en-US" w:eastAsia="zh-CN"/>
              </w:rPr>
              <w:instrText xml:space="preserve"> = 4 \* GB3 \* MERGEFORMAT </w:instrText>
            </w:r>
            <w:r>
              <w:rPr>
                <w:rFonts w:hint="eastAsia" w:cs="Times New Roman"/>
                <w:snapToGrid w:val="0"/>
                <w:color w:val="auto"/>
                <w:kern w:val="21"/>
                <w:sz w:val="24"/>
                <w:szCs w:val="24"/>
                <w:lang w:val="en-US" w:eastAsia="zh-CN"/>
              </w:rPr>
              <w:fldChar w:fldCharType="separate"/>
            </w:r>
            <w:r>
              <w:rPr>
                <w:rFonts w:hint="eastAsia" w:cs="Times New Roman"/>
                <w:snapToGrid w:val="0"/>
                <w:color w:val="auto"/>
                <w:kern w:val="21"/>
                <w:sz w:val="24"/>
                <w:szCs w:val="24"/>
                <w:lang w:val="en-US" w:eastAsia="zh-CN"/>
              </w:rPr>
              <w:t>④</w:t>
            </w:r>
            <w:r>
              <w:rPr>
                <w:rFonts w:hint="eastAsia" w:cs="Times New Roman"/>
                <w:snapToGrid w:val="0"/>
                <w:color w:val="auto"/>
                <w:kern w:val="21"/>
                <w:sz w:val="24"/>
                <w:szCs w:val="24"/>
                <w:lang w:val="en-US" w:eastAsia="zh-CN"/>
              </w:rPr>
              <w:fldChar w:fldCharType="end"/>
            </w:r>
          </w:p>
        </w:tc>
        <w:tc>
          <w:tcPr>
            <w:tcW w:w="1410" w:type="dxa"/>
            <w:tcBorders>
              <w:top w:val="single" w:color="auto" w:sz="8" w:space="0"/>
              <w:bottom w:val="single" w:color="auto" w:sz="4" w:space="0"/>
            </w:tcBorders>
            <w:noWrap w:val="0"/>
            <w:tcMar>
              <w:left w:w="28" w:type="dxa"/>
              <w:right w:w="28" w:type="dxa"/>
            </w:tcMar>
            <w:vAlign w:val="center"/>
          </w:tcPr>
          <w:p w14:paraId="27A7EA0E">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以新带老削减量（新建项目不填）</w:t>
            </w:r>
            <w:r>
              <w:rPr>
                <w:rFonts w:hint="eastAsia" w:cs="Times New Roman"/>
                <w:snapToGrid w:val="0"/>
                <w:color w:val="auto"/>
                <w:kern w:val="21"/>
                <w:sz w:val="24"/>
                <w:szCs w:val="24"/>
                <w:lang w:val="en-US" w:eastAsia="zh-CN"/>
              </w:rPr>
              <w:fldChar w:fldCharType="begin"/>
            </w:r>
            <w:r>
              <w:rPr>
                <w:rFonts w:hint="eastAsia" w:cs="Times New Roman"/>
                <w:snapToGrid w:val="0"/>
                <w:color w:val="auto"/>
                <w:kern w:val="21"/>
                <w:sz w:val="24"/>
                <w:szCs w:val="24"/>
                <w:lang w:val="en-US" w:eastAsia="zh-CN"/>
              </w:rPr>
              <w:instrText xml:space="preserve"> = 5 \* GB3 \* MERGEFORMAT </w:instrText>
            </w:r>
            <w:r>
              <w:rPr>
                <w:rFonts w:hint="eastAsia" w:cs="Times New Roman"/>
                <w:snapToGrid w:val="0"/>
                <w:color w:val="auto"/>
                <w:kern w:val="21"/>
                <w:sz w:val="24"/>
                <w:szCs w:val="24"/>
                <w:lang w:val="en-US" w:eastAsia="zh-CN"/>
              </w:rPr>
              <w:fldChar w:fldCharType="separate"/>
            </w:r>
            <w:r>
              <w:rPr>
                <w:rFonts w:hint="eastAsia" w:cs="Times New Roman"/>
                <w:snapToGrid w:val="0"/>
                <w:color w:val="auto"/>
                <w:kern w:val="21"/>
                <w:sz w:val="24"/>
                <w:szCs w:val="24"/>
                <w:lang w:val="en-US" w:eastAsia="zh-CN"/>
              </w:rPr>
              <w:t>⑤</w:t>
            </w:r>
            <w:r>
              <w:rPr>
                <w:rFonts w:hint="eastAsia" w:cs="Times New Roman"/>
                <w:snapToGrid w:val="0"/>
                <w:color w:val="auto"/>
                <w:kern w:val="21"/>
                <w:sz w:val="24"/>
                <w:szCs w:val="24"/>
                <w:lang w:val="en-US" w:eastAsia="zh-CN"/>
              </w:rPr>
              <w:fldChar w:fldCharType="end"/>
            </w:r>
          </w:p>
        </w:tc>
        <w:tc>
          <w:tcPr>
            <w:tcW w:w="1920" w:type="dxa"/>
            <w:tcBorders>
              <w:top w:val="single" w:color="auto" w:sz="8" w:space="0"/>
              <w:bottom w:val="single" w:color="auto" w:sz="4" w:space="0"/>
            </w:tcBorders>
            <w:noWrap w:val="0"/>
            <w:tcMar>
              <w:left w:w="28" w:type="dxa"/>
              <w:right w:w="28" w:type="dxa"/>
            </w:tcMar>
            <w:vAlign w:val="center"/>
          </w:tcPr>
          <w:p w14:paraId="44D144C6">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本项目建成后</w:t>
            </w:r>
          </w:p>
          <w:p w14:paraId="23045AEF">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全厂排放量（固体废物产生量）</w:t>
            </w:r>
            <w:r>
              <w:rPr>
                <w:rFonts w:hint="eastAsia" w:cs="Times New Roman"/>
                <w:snapToGrid w:val="0"/>
                <w:color w:val="auto"/>
                <w:kern w:val="21"/>
                <w:sz w:val="24"/>
                <w:szCs w:val="24"/>
                <w:lang w:val="en-US" w:eastAsia="zh-CN"/>
              </w:rPr>
              <w:fldChar w:fldCharType="begin"/>
            </w:r>
            <w:r>
              <w:rPr>
                <w:rFonts w:hint="eastAsia" w:cs="Times New Roman"/>
                <w:snapToGrid w:val="0"/>
                <w:color w:val="auto"/>
                <w:kern w:val="21"/>
                <w:sz w:val="24"/>
                <w:szCs w:val="24"/>
                <w:lang w:val="en-US" w:eastAsia="zh-CN"/>
              </w:rPr>
              <w:instrText xml:space="preserve"> = 6 \* GB3 \* MERGEFORMAT </w:instrText>
            </w:r>
            <w:r>
              <w:rPr>
                <w:rFonts w:hint="eastAsia" w:cs="Times New Roman"/>
                <w:snapToGrid w:val="0"/>
                <w:color w:val="auto"/>
                <w:kern w:val="21"/>
                <w:sz w:val="24"/>
                <w:szCs w:val="24"/>
                <w:lang w:val="en-US" w:eastAsia="zh-CN"/>
              </w:rPr>
              <w:fldChar w:fldCharType="separate"/>
            </w:r>
            <w:r>
              <w:rPr>
                <w:rFonts w:hint="eastAsia" w:cs="Times New Roman"/>
                <w:snapToGrid w:val="0"/>
                <w:color w:val="auto"/>
                <w:kern w:val="21"/>
                <w:sz w:val="24"/>
                <w:szCs w:val="24"/>
                <w:lang w:val="en-US" w:eastAsia="zh-CN"/>
              </w:rPr>
              <w:t>⑥</w:t>
            </w:r>
            <w:r>
              <w:rPr>
                <w:rFonts w:hint="eastAsia" w:cs="Times New Roman"/>
                <w:snapToGrid w:val="0"/>
                <w:color w:val="auto"/>
                <w:kern w:val="21"/>
                <w:sz w:val="24"/>
                <w:szCs w:val="24"/>
                <w:lang w:val="en-US" w:eastAsia="zh-CN"/>
              </w:rPr>
              <w:fldChar w:fldCharType="end"/>
            </w:r>
          </w:p>
        </w:tc>
        <w:tc>
          <w:tcPr>
            <w:tcW w:w="1021" w:type="dxa"/>
            <w:tcBorders>
              <w:top w:val="single" w:color="auto" w:sz="8" w:space="0"/>
              <w:bottom w:val="single" w:color="auto" w:sz="4" w:space="0"/>
            </w:tcBorders>
            <w:noWrap w:val="0"/>
            <w:tcMar>
              <w:left w:w="28" w:type="dxa"/>
              <w:right w:w="28" w:type="dxa"/>
            </w:tcMar>
            <w:vAlign w:val="center"/>
          </w:tcPr>
          <w:p w14:paraId="18B29090">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变化量</w:t>
            </w:r>
          </w:p>
          <w:p w14:paraId="72B998A6">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fldChar w:fldCharType="begin"/>
            </w:r>
            <w:r>
              <w:rPr>
                <w:rFonts w:hint="eastAsia" w:cs="Times New Roman"/>
                <w:snapToGrid w:val="0"/>
                <w:color w:val="auto"/>
                <w:kern w:val="21"/>
                <w:sz w:val="24"/>
                <w:szCs w:val="24"/>
                <w:lang w:val="en-US" w:eastAsia="zh-CN"/>
              </w:rPr>
              <w:instrText xml:space="preserve"> = 7 \* GB3 \* MERGEFORMAT </w:instrText>
            </w:r>
            <w:r>
              <w:rPr>
                <w:rFonts w:hint="eastAsia" w:cs="Times New Roman"/>
                <w:snapToGrid w:val="0"/>
                <w:color w:val="auto"/>
                <w:kern w:val="21"/>
                <w:sz w:val="24"/>
                <w:szCs w:val="24"/>
                <w:lang w:val="en-US" w:eastAsia="zh-CN"/>
              </w:rPr>
              <w:fldChar w:fldCharType="separate"/>
            </w:r>
            <w:r>
              <w:rPr>
                <w:rFonts w:hint="eastAsia" w:cs="Times New Roman"/>
                <w:snapToGrid w:val="0"/>
                <w:color w:val="auto"/>
                <w:kern w:val="21"/>
                <w:sz w:val="24"/>
                <w:szCs w:val="24"/>
                <w:lang w:val="en-US" w:eastAsia="zh-CN"/>
              </w:rPr>
              <w:t>⑦</w:t>
            </w:r>
            <w:r>
              <w:rPr>
                <w:rFonts w:hint="eastAsia" w:cs="Times New Roman"/>
                <w:snapToGrid w:val="0"/>
                <w:color w:val="auto"/>
                <w:kern w:val="21"/>
                <w:sz w:val="24"/>
                <w:szCs w:val="24"/>
                <w:lang w:val="en-US" w:eastAsia="zh-CN"/>
              </w:rPr>
              <w:fldChar w:fldCharType="end"/>
            </w:r>
          </w:p>
        </w:tc>
      </w:tr>
      <w:tr w14:paraId="5A568B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74" w:type="dxa"/>
            <w:tcBorders>
              <w:top w:val="single" w:color="auto" w:sz="4" w:space="0"/>
            </w:tcBorders>
            <w:noWrap w:val="0"/>
            <w:vAlign w:val="center"/>
          </w:tcPr>
          <w:p w14:paraId="36F59F05">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废气</w:t>
            </w:r>
          </w:p>
        </w:tc>
        <w:tc>
          <w:tcPr>
            <w:tcW w:w="1957" w:type="dxa"/>
            <w:tcBorders>
              <w:top w:val="single" w:color="auto" w:sz="4" w:space="0"/>
              <w:bottom w:val="single" w:color="auto" w:sz="4" w:space="0"/>
            </w:tcBorders>
            <w:noWrap w:val="0"/>
            <w:vAlign w:val="center"/>
          </w:tcPr>
          <w:p w14:paraId="58DFDC76">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颗粒物（t/a）</w:t>
            </w:r>
          </w:p>
        </w:tc>
        <w:tc>
          <w:tcPr>
            <w:tcW w:w="1875" w:type="dxa"/>
            <w:tcBorders>
              <w:top w:val="single" w:color="auto" w:sz="4" w:space="0"/>
              <w:bottom w:val="single" w:color="auto" w:sz="4" w:space="0"/>
            </w:tcBorders>
            <w:noWrap w:val="0"/>
            <w:vAlign w:val="center"/>
          </w:tcPr>
          <w:p w14:paraId="240DCC83">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35" w:type="dxa"/>
            <w:tcBorders>
              <w:top w:val="single" w:color="auto" w:sz="4" w:space="0"/>
              <w:bottom w:val="single" w:color="auto" w:sz="4" w:space="0"/>
            </w:tcBorders>
            <w:noWrap w:val="0"/>
            <w:vAlign w:val="center"/>
          </w:tcPr>
          <w:p w14:paraId="2B562B68">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665" w:type="dxa"/>
            <w:tcBorders>
              <w:top w:val="single" w:color="auto" w:sz="4" w:space="0"/>
              <w:bottom w:val="single" w:color="auto" w:sz="4" w:space="0"/>
            </w:tcBorders>
            <w:noWrap w:val="0"/>
            <w:vAlign w:val="center"/>
          </w:tcPr>
          <w:p w14:paraId="30693FD0">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95" w:type="dxa"/>
            <w:tcBorders>
              <w:top w:val="single" w:color="auto" w:sz="4" w:space="0"/>
              <w:bottom w:val="single" w:color="auto" w:sz="4" w:space="0"/>
            </w:tcBorders>
            <w:noWrap w:val="0"/>
            <w:vAlign w:val="center"/>
          </w:tcPr>
          <w:p w14:paraId="467ECD4E">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0.138</w:t>
            </w:r>
          </w:p>
        </w:tc>
        <w:tc>
          <w:tcPr>
            <w:tcW w:w="1410" w:type="dxa"/>
            <w:tcBorders>
              <w:top w:val="single" w:color="auto" w:sz="4" w:space="0"/>
              <w:bottom w:val="single" w:color="auto" w:sz="4" w:space="0"/>
            </w:tcBorders>
            <w:noWrap w:val="0"/>
            <w:vAlign w:val="center"/>
          </w:tcPr>
          <w:p w14:paraId="0A1F2ADD">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920" w:type="dxa"/>
            <w:tcBorders>
              <w:top w:val="single" w:color="auto" w:sz="4" w:space="0"/>
              <w:bottom w:val="single" w:color="auto" w:sz="4" w:space="0"/>
            </w:tcBorders>
            <w:noWrap w:val="0"/>
            <w:vAlign w:val="center"/>
          </w:tcPr>
          <w:p w14:paraId="45196543">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0.138</w:t>
            </w:r>
          </w:p>
        </w:tc>
        <w:tc>
          <w:tcPr>
            <w:tcW w:w="1021" w:type="dxa"/>
            <w:tcBorders>
              <w:top w:val="single" w:color="auto" w:sz="4" w:space="0"/>
              <w:bottom w:val="single" w:color="auto" w:sz="4" w:space="0"/>
            </w:tcBorders>
            <w:noWrap w:val="0"/>
            <w:vAlign w:val="center"/>
          </w:tcPr>
          <w:p w14:paraId="026CB53E">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+0.138</w:t>
            </w:r>
          </w:p>
        </w:tc>
      </w:tr>
      <w:tr w14:paraId="2A9F54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374" w:type="dxa"/>
            <w:tcBorders>
              <w:top w:val="single" w:color="auto" w:sz="4" w:space="0"/>
            </w:tcBorders>
            <w:noWrap w:val="0"/>
            <w:vAlign w:val="center"/>
          </w:tcPr>
          <w:p w14:paraId="7E0A2E94">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废水</w:t>
            </w:r>
          </w:p>
        </w:tc>
        <w:tc>
          <w:tcPr>
            <w:tcW w:w="1957" w:type="dxa"/>
            <w:tcBorders>
              <w:top w:val="single" w:color="auto" w:sz="4" w:space="0"/>
              <w:bottom w:val="single" w:color="auto" w:sz="4" w:space="0"/>
            </w:tcBorders>
            <w:noWrap w:val="0"/>
            <w:vAlign w:val="center"/>
          </w:tcPr>
          <w:p w14:paraId="50B3277C">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废水量（m</w:t>
            </w:r>
            <w:r>
              <w:rPr>
                <w:rFonts w:hint="eastAsia" w:cs="Times New Roman"/>
                <w:snapToGrid w:val="0"/>
                <w:color w:val="auto"/>
                <w:kern w:val="21"/>
                <w:sz w:val="24"/>
                <w:szCs w:val="24"/>
                <w:vertAlign w:val="superscript"/>
                <w:lang w:val="en-US" w:eastAsia="zh-CN"/>
              </w:rPr>
              <w:t>3</w:t>
            </w:r>
            <w:r>
              <w:rPr>
                <w:rFonts w:hint="eastAsia" w:cs="Times New Roman"/>
                <w:snapToGrid w:val="0"/>
                <w:color w:val="auto"/>
                <w:kern w:val="21"/>
                <w:sz w:val="24"/>
                <w:szCs w:val="24"/>
                <w:lang w:val="en-US" w:eastAsia="zh-CN"/>
              </w:rPr>
              <w:t>/a）</w:t>
            </w:r>
          </w:p>
        </w:tc>
        <w:tc>
          <w:tcPr>
            <w:tcW w:w="1875" w:type="dxa"/>
            <w:tcBorders>
              <w:top w:val="single" w:color="auto" w:sz="4" w:space="0"/>
              <w:bottom w:val="single" w:color="auto" w:sz="4" w:space="0"/>
            </w:tcBorders>
            <w:noWrap w:val="0"/>
            <w:vAlign w:val="center"/>
          </w:tcPr>
          <w:p w14:paraId="066C72E1">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35" w:type="dxa"/>
            <w:tcBorders>
              <w:top w:val="single" w:color="auto" w:sz="4" w:space="0"/>
              <w:bottom w:val="single" w:color="auto" w:sz="4" w:space="0"/>
            </w:tcBorders>
            <w:noWrap w:val="0"/>
            <w:vAlign w:val="center"/>
          </w:tcPr>
          <w:p w14:paraId="66EFD2A8">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665" w:type="dxa"/>
            <w:tcBorders>
              <w:top w:val="single" w:color="auto" w:sz="4" w:space="0"/>
              <w:bottom w:val="single" w:color="auto" w:sz="4" w:space="0"/>
            </w:tcBorders>
            <w:noWrap w:val="0"/>
            <w:vAlign w:val="center"/>
          </w:tcPr>
          <w:p w14:paraId="25889923">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95" w:type="dxa"/>
            <w:tcBorders>
              <w:top w:val="single" w:color="auto" w:sz="4" w:space="0"/>
              <w:bottom w:val="single" w:color="auto" w:sz="4" w:space="0"/>
            </w:tcBorders>
            <w:noWrap w:val="0"/>
            <w:vAlign w:val="center"/>
          </w:tcPr>
          <w:p w14:paraId="64F3F9E6">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w:t>
            </w:r>
          </w:p>
        </w:tc>
        <w:tc>
          <w:tcPr>
            <w:tcW w:w="1410" w:type="dxa"/>
            <w:tcBorders>
              <w:top w:val="single" w:color="auto" w:sz="4" w:space="0"/>
              <w:bottom w:val="single" w:color="auto" w:sz="4" w:space="0"/>
            </w:tcBorders>
            <w:noWrap w:val="0"/>
            <w:vAlign w:val="center"/>
          </w:tcPr>
          <w:p w14:paraId="7FF59322">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w:t>
            </w:r>
          </w:p>
        </w:tc>
        <w:tc>
          <w:tcPr>
            <w:tcW w:w="1920" w:type="dxa"/>
            <w:tcBorders>
              <w:top w:val="single" w:color="auto" w:sz="4" w:space="0"/>
              <w:bottom w:val="single" w:color="auto" w:sz="4" w:space="0"/>
            </w:tcBorders>
            <w:noWrap w:val="0"/>
            <w:vAlign w:val="center"/>
          </w:tcPr>
          <w:p w14:paraId="2CC1E592">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w:t>
            </w:r>
          </w:p>
        </w:tc>
        <w:tc>
          <w:tcPr>
            <w:tcW w:w="1021" w:type="dxa"/>
            <w:tcBorders>
              <w:top w:val="single" w:color="auto" w:sz="4" w:space="0"/>
              <w:bottom w:val="single" w:color="auto" w:sz="4" w:space="0"/>
            </w:tcBorders>
            <w:noWrap w:val="0"/>
            <w:vAlign w:val="center"/>
          </w:tcPr>
          <w:p w14:paraId="0AE4068C">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w:t>
            </w:r>
          </w:p>
        </w:tc>
      </w:tr>
      <w:tr w14:paraId="51BCE8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374" w:type="dxa"/>
            <w:vMerge w:val="restart"/>
            <w:noWrap w:val="0"/>
            <w:vAlign w:val="center"/>
          </w:tcPr>
          <w:p w14:paraId="677225F9">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一般工业固体废物</w:t>
            </w:r>
          </w:p>
        </w:tc>
        <w:tc>
          <w:tcPr>
            <w:tcW w:w="1957" w:type="dxa"/>
            <w:tcBorders>
              <w:top w:val="single" w:color="auto" w:sz="4" w:space="0"/>
              <w:bottom w:val="single" w:color="auto" w:sz="4" w:space="0"/>
            </w:tcBorders>
            <w:noWrap w:val="0"/>
            <w:vAlign w:val="center"/>
          </w:tcPr>
          <w:p w14:paraId="1E1C1BCC">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不合格产品和边角料</w:t>
            </w:r>
            <w:r>
              <w:rPr>
                <w:rFonts w:hint="eastAsia" w:cs="Times New Roman"/>
                <w:snapToGrid w:val="0"/>
                <w:color w:val="auto"/>
                <w:kern w:val="21"/>
                <w:sz w:val="24"/>
                <w:szCs w:val="24"/>
                <w:lang w:val="en-US" w:eastAsia="zh-CN"/>
              </w:rPr>
              <w:t>（t/a）</w:t>
            </w:r>
          </w:p>
        </w:tc>
        <w:tc>
          <w:tcPr>
            <w:tcW w:w="1875" w:type="dxa"/>
            <w:tcBorders>
              <w:top w:val="single" w:color="auto" w:sz="4" w:space="0"/>
              <w:bottom w:val="single" w:color="auto" w:sz="4" w:space="0"/>
            </w:tcBorders>
            <w:noWrap w:val="0"/>
            <w:vAlign w:val="center"/>
          </w:tcPr>
          <w:p w14:paraId="60DCCE3D">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35" w:type="dxa"/>
            <w:tcBorders>
              <w:top w:val="single" w:color="auto" w:sz="4" w:space="0"/>
              <w:bottom w:val="single" w:color="auto" w:sz="4" w:space="0"/>
            </w:tcBorders>
            <w:noWrap w:val="0"/>
            <w:vAlign w:val="center"/>
          </w:tcPr>
          <w:p w14:paraId="0A334E19">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665" w:type="dxa"/>
            <w:tcBorders>
              <w:top w:val="single" w:color="auto" w:sz="4" w:space="0"/>
              <w:bottom w:val="single" w:color="auto" w:sz="4" w:space="0"/>
            </w:tcBorders>
            <w:noWrap w:val="0"/>
            <w:vAlign w:val="center"/>
          </w:tcPr>
          <w:p w14:paraId="3A92A216">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95" w:type="dxa"/>
            <w:tcBorders>
              <w:top w:val="single" w:color="auto" w:sz="4" w:space="0"/>
              <w:bottom w:val="single" w:color="auto" w:sz="4" w:space="0"/>
            </w:tcBorders>
            <w:noWrap w:val="0"/>
            <w:vAlign w:val="center"/>
          </w:tcPr>
          <w:p w14:paraId="551A3734">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1.74</w:t>
            </w:r>
          </w:p>
        </w:tc>
        <w:tc>
          <w:tcPr>
            <w:tcW w:w="1410" w:type="dxa"/>
            <w:tcBorders>
              <w:top w:val="single" w:color="auto" w:sz="4" w:space="0"/>
              <w:bottom w:val="single" w:color="auto" w:sz="4" w:space="0"/>
            </w:tcBorders>
            <w:noWrap w:val="0"/>
            <w:vAlign w:val="center"/>
          </w:tcPr>
          <w:p w14:paraId="63DF3D61">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w:t>
            </w:r>
          </w:p>
        </w:tc>
        <w:tc>
          <w:tcPr>
            <w:tcW w:w="1920" w:type="dxa"/>
            <w:tcBorders>
              <w:top w:val="single" w:color="auto" w:sz="4" w:space="0"/>
              <w:bottom w:val="single" w:color="auto" w:sz="4" w:space="0"/>
            </w:tcBorders>
            <w:noWrap w:val="0"/>
            <w:vAlign w:val="center"/>
          </w:tcPr>
          <w:p w14:paraId="1D98B36C">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1.74</w:t>
            </w:r>
          </w:p>
        </w:tc>
        <w:tc>
          <w:tcPr>
            <w:tcW w:w="1021" w:type="dxa"/>
            <w:tcBorders>
              <w:top w:val="single" w:color="auto" w:sz="4" w:space="0"/>
              <w:bottom w:val="single" w:color="auto" w:sz="4" w:space="0"/>
            </w:tcBorders>
            <w:noWrap w:val="0"/>
            <w:vAlign w:val="center"/>
          </w:tcPr>
          <w:p w14:paraId="6438408C">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w:t>
            </w:r>
            <w:r>
              <w:rPr>
                <w:rFonts w:hint="eastAsia" w:cs="Times New Roman"/>
                <w:snapToGrid w:val="0"/>
                <w:color w:val="auto"/>
                <w:kern w:val="21"/>
                <w:sz w:val="24"/>
                <w:szCs w:val="24"/>
                <w:lang w:val="en-US" w:eastAsia="zh-CN"/>
              </w:rPr>
              <w:t>1.74</w:t>
            </w:r>
          </w:p>
        </w:tc>
      </w:tr>
      <w:tr w14:paraId="6FE518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374" w:type="dxa"/>
            <w:vMerge w:val="continue"/>
            <w:noWrap w:val="0"/>
            <w:vAlign w:val="center"/>
          </w:tcPr>
          <w:p w14:paraId="527EB3EC">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color w:val="auto"/>
              </w:rPr>
            </w:pPr>
          </w:p>
        </w:tc>
        <w:tc>
          <w:tcPr>
            <w:tcW w:w="1957" w:type="dxa"/>
            <w:tcBorders>
              <w:top w:val="single" w:color="auto" w:sz="4" w:space="0"/>
              <w:bottom w:val="single" w:color="auto" w:sz="4" w:space="0"/>
            </w:tcBorders>
            <w:noWrap w:val="0"/>
            <w:vAlign w:val="center"/>
          </w:tcPr>
          <w:p w14:paraId="3DD932AC">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ascii="Times New Roman" w:hAnsi="Times New Roman" w:eastAsia="宋体"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车间地面</w:t>
            </w:r>
            <w:r>
              <w:rPr>
                <w:rFonts w:hint="eastAsia" w:ascii="Times New Roman" w:hAnsi="Times New Roman" w:eastAsia="宋体" w:cs="Times New Roman"/>
                <w:snapToGrid w:val="0"/>
                <w:color w:val="auto"/>
                <w:kern w:val="21"/>
                <w:sz w:val="24"/>
                <w:szCs w:val="24"/>
                <w:lang w:val="en-US" w:eastAsia="zh-CN"/>
              </w:rPr>
              <w:t>收集的粉尘</w:t>
            </w:r>
            <w:r>
              <w:rPr>
                <w:rFonts w:hint="eastAsia" w:cs="Times New Roman"/>
                <w:snapToGrid w:val="0"/>
                <w:color w:val="auto"/>
                <w:kern w:val="21"/>
                <w:sz w:val="24"/>
                <w:szCs w:val="24"/>
                <w:lang w:val="en-US" w:eastAsia="zh-CN"/>
              </w:rPr>
              <w:t>（t/a）</w:t>
            </w:r>
          </w:p>
        </w:tc>
        <w:tc>
          <w:tcPr>
            <w:tcW w:w="1875" w:type="dxa"/>
            <w:tcBorders>
              <w:top w:val="single" w:color="auto" w:sz="4" w:space="0"/>
              <w:bottom w:val="single" w:color="auto" w:sz="4" w:space="0"/>
            </w:tcBorders>
            <w:noWrap w:val="0"/>
            <w:vAlign w:val="center"/>
          </w:tcPr>
          <w:p w14:paraId="10BB38CA">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35" w:type="dxa"/>
            <w:tcBorders>
              <w:top w:val="single" w:color="auto" w:sz="4" w:space="0"/>
              <w:bottom w:val="single" w:color="auto" w:sz="4" w:space="0"/>
            </w:tcBorders>
            <w:noWrap w:val="0"/>
            <w:vAlign w:val="center"/>
          </w:tcPr>
          <w:p w14:paraId="4726E054">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665" w:type="dxa"/>
            <w:tcBorders>
              <w:top w:val="single" w:color="auto" w:sz="4" w:space="0"/>
              <w:bottom w:val="single" w:color="auto" w:sz="4" w:space="0"/>
            </w:tcBorders>
            <w:noWrap w:val="0"/>
            <w:vAlign w:val="center"/>
          </w:tcPr>
          <w:p w14:paraId="75D734C1">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95" w:type="dxa"/>
            <w:tcBorders>
              <w:top w:val="single" w:color="auto" w:sz="4" w:space="0"/>
              <w:bottom w:val="single" w:color="auto" w:sz="4" w:space="0"/>
            </w:tcBorders>
            <w:noWrap w:val="0"/>
            <w:vAlign w:val="center"/>
          </w:tcPr>
          <w:p w14:paraId="43DE142B">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0.3</w:t>
            </w:r>
            <w:r>
              <w:rPr>
                <w:rFonts w:hint="eastAsia" w:cs="Times New Roman"/>
                <w:snapToGrid w:val="0"/>
                <w:color w:val="auto"/>
                <w:kern w:val="21"/>
                <w:sz w:val="24"/>
                <w:szCs w:val="24"/>
                <w:lang w:val="en-US" w:eastAsia="zh-CN"/>
              </w:rPr>
              <w:t>22</w:t>
            </w:r>
          </w:p>
        </w:tc>
        <w:tc>
          <w:tcPr>
            <w:tcW w:w="1410" w:type="dxa"/>
            <w:tcBorders>
              <w:top w:val="single" w:color="auto" w:sz="4" w:space="0"/>
              <w:bottom w:val="single" w:color="auto" w:sz="4" w:space="0"/>
            </w:tcBorders>
            <w:noWrap w:val="0"/>
            <w:vAlign w:val="center"/>
          </w:tcPr>
          <w:p w14:paraId="22D1C9E3">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w:t>
            </w:r>
          </w:p>
        </w:tc>
        <w:tc>
          <w:tcPr>
            <w:tcW w:w="1920" w:type="dxa"/>
            <w:tcBorders>
              <w:top w:val="single" w:color="auto" w:sz="4" w:space="0"/>
              <w:bottom w:val="single" w:color="auto" w:sz="4" w:space="0"/>
            </w:tcBorders>
            <w:noWrap w:val="0"/>
            <w:vAlign w:val="center"/>
          </w:tcPr>
          <w:p w14:paraId="3AC2C327">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0.3</w:t>
            </w:r>
            <w:r>
              <w:rPr>
                <w:rFonts w:hint="eastAsia" w:cs="Times New Roman"/>
                <w:snapToGrid w:val="0"/>
                <w:color w:val="auto"/>
                <w:kern w:val="21"/>
                <w:sz w:val="24"/>
                <w:szCs w:val="24"/>
                <w:lang w:val="en-US" w:eastAsia="zh-CN"/>
              </w:rPr>
              <w:t>22</w:t>
            </w:r>
          </w:p>
        </w:tc>
        <w:tc>
          <w:tcPr>
            <w:tcW w:w="1021" w:type="dxa"/>
            <w:tcBorders>
              <w:top w:val="single" w:color="auto" w:sz="4" w:space="0"/>
              <w:bottom w:val="single" w:color="auto" w:sz="4" w:space="0"/>
            </w:tcBorders>
            <w:noWrap w:val="0"/>
            <w:vAlign w:val="center"/>
          </w:tcPr>
          <w:p w14:paraId="30B78A9E">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+0.3</w:t>
            </w:r>
            <w:r>
              <w:rPr>
                <w:rFonts w:hint="eastAsia" w:cs="Times New Roman"/>
                <w:snapToGrid w:val="0"/>
                <w:color w:val="auto"/>
                <w:kern w:val="21"/>
                <w:sz w:val="24"/>
                <w:szCs w:val="24"/>
                <w:lang w:val="en-US" w:eastAsia="zh-CN"/>
              </w:rPr>
              <w:t>22</w:t>
            </w:r>
          </w:p>
        </w:tc>
      </w:tr>
      <w:tr w14:paraId="7E550A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1374" w:type="dxa"/>
            <w:vMerge w:val="continue"/>
            <w:noWrap w:val="0"/>
            <w:vAlign w:val="center"/>
          </w:tcPr>
          <w:p w14:paraId="4743319F">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color w:val="auto"/>
              </w:rPr>
            </w:pPr>
          </w:p>
        </w:tc>
        <w:tc>
          <w:tcPr>
            <w:tcW w:w="1957" w:type="dxa"/>
            <w:tcBorders>
              <w:top w:val="single" w:color="auto" w:sz="4" w:space="0"/>
              <w:bottom w:val="single" w:color="auto" w:sz="4" w:space="0"/>
            </w:tcBorders>
            <w:noWrap w:val="0"/>
            <w:vAlign w:val="center"/>
          </w:tcPr>
          <w:p w14:paraId="1F3633D7">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废包装袋</w:t>
            </w:r>
            <w:r>
              <w:rPr>
                <w:rFonts w:hint="eastAsia" w:cs="Times New Roman"/>
                <w:snapToGrid w:val="0"/>
                <w:color w:val="auto"/>
                <w:kern w:val="21"/>
                <w:sz w:val="24"/>
                <w:szCs w:val="24"/>
                <w:lang w:val="en-US" w:eastAsia="zh-CN"/>
              </w:rPr>
              <w:t>（t/a）</w:t>
            </w:r>
          </w:p>
        </w:tc>
        <w:tc>
          <w:tcPr>
            <w:tcW w:w="1875" w:type="dxa"/>
            <w:tcBorders>
              <w:top w:val="single" w:color="auto" w:sz="4" w:space="0"/>
              <w:bottom w:val="single" w:color="auto" w:sz="4" w:space="0"/>
            </w:tcBorders>
            <w:noWrap w:val="0"/>
            <w:vAlign w:val="center"/>
          </w:tcPr>
          <w:p w14:paraId="300AD646">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35" w:type="dxa"/>
            <w:tcBorders>
              <w:top w:val="single" w:color="auto" w:sz="4" w:space="0"/>
              <w:bottom w:val="single" w:color="auto" w:sz="4" w:space="0"/>
            </w:tcBorders>
            <w:noWrap w:val="0"/>
            <w:vAlign w:val="center"/>
          </w:tcPr>
          <w:p w14:paraId="4DC8EF50">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665" w:type="dxa"/>
            <w:tcBorders>
              <w:top w:val="single" w:color="auto" w:sz="4" w:space="0"/>
              <w:bottom w:val="single" w:color="auto" w:sz="4" w:space="0"/>
            </w:tcBorders>
            <w:noWrap w:val="0"/>
            <w:vAlign w:val="center"/>
          </w:tcPr>
          <w:p w14:paraId="0CD54FA2">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95" w:type="dxa"/>
            <w:tcBorders>
              <w:top w:val="single" w:color="auto" w:sz="4" w:space="0"/>
              <w:bottom w:val="single" w:color="auto" w:sz="4" w:space="0"/>
            </w:tcBorders>
            <w:noWrap w:val="0"/>
            <w:vAlign w:val="center"/>
          </w:tcPr>
          <w:p w14:paraId="5C822B61">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0.55</w:t>
            </w:r>
          </w:p>
        </w:tc>
        <w:tc>
          <w:tcPr>
            <w:tcW w:w="1410" w:type="dxa"/>
            <w:tcBorders>
              <w:top w:val="single" w:color="auto" w:sz="4" w:space="0"/>
              <w:bottom w:val="single" w:color="auto" w:sz="4" w:space="0"/>
            </w:tcBorders>
            <w:noWrap w:val="0"/>
            <w:vAlign w:val="center"/>
          </w:tcPr>
          <w:p w14:paraId="7E6C69BA">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w:t>
            </w:r>
          </w:p>
        </w:tc>
        <w:tc>
          <w:tcPr>
            <w:tcW w:w="1920" w:type="dxa"/>
            <w:tcBorders>
              <w:top w:val="single" w:color="auto" w:sz="4" w:space="0"/>
              <w:bottom w:val="single" w:color="auto" w:sz="4" w:space="0"/>
            </w:tcBorders>
            <w:noWrap w:val="0"/>
            <w:vAlign w:val="center"/>
          </w:tcPr>
          <w:p w14:paraId="045BF393">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0.55</w:t>
            </w:r>
          </w:p>
        </w:tc>
        <w:tc>
          <w:tcPr>
            <w:tcW w:w="1021" w:type="dxa"/>
            <w:tcBorders>
              <w:top w:val="single" w:color="auto" w:sz="4" w:space="0"/>
              <w:bottom w:val="single" w:color="auto" w:sz="4" w:space="0"/>
            </w:tcBorders>
            <w:noWrap w:val="0"/>
            <w:vAlign w:val="center"/>
          </w:tcPr>
          <w:p w14:paraId="3D70A690">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+0.55</w:t>
            </w:r>
          </w:p>
        </w:tc>
      </w:tr>
      <w:tr w14:paraId="431F07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374" w:type="dxa"/>
            <w:noWrap w:val="0"/>
            <w:vAlign w:val="center"/>
          </w:tcPr>
          <w:p w14:paraId="4DED3FF7">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eastAsia"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生活垃圾</w:t>
            </w:r>
          </w:p>
        </w:tc>
        <w:tc>
          <w:tcPr>
            <w:tcW w:w="1957" w:type="dxa"/>
            <w:tcBorders>
              <w:top w:val="single" w:color="auto" w:sz="4" w:space="0"/>
              <w:bottom w:val="single" w:color="auto" w:sz="4" w:space="0"/>
            </w:tcBorders>
            <w:noWrap w:val="0"/>
            <w:vAlign w:val="center"/>
          </w:tcPr>
          <w:p w14:paraId="501393A3">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生活垃圾（t/a）</w:t>
            </w:r>
          </w:p>
        </w:tc>
        <w:tc>
          <w:tcPr>
            <w:tcW w:w="1875" w:type="dxa"/>
            <w:tcBorders>
              <w:top w:val="single" w:color="auto" w:sz="4" w:space="0"/>
              <w:bottom w:val="single" w:color="auto" w:sz="4" w:space="0"/>
            </w:tcBorders>
            <w:noWrap w:val="0"/>
            <w:vAlign w:val="center"/>
          </w:tcPr>
          <w:p w14:paraId="7E60A1A6">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35" w:type="dxa"/>
            <w:tcBorders>
              <w:top w:val="single" w:color="auto" w:sz="4" w:space="0"/>
              <w:bottom w:val="single" w:color="auto" w:sz="4" w:space="0"/>
            </w:tcBorders>
            <w:noWrap w:val="0"/>
            <w:vAlign w:val="center"/>
          </w:tcPr>
          <w:p w14:paraId="59C26CA3">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665" w:type="dxa"/>
            <w:tcBorders>
              <w:top w:val="single" w:color="auto" w:sz="4" w:space="0"/>
              <w:bottom w:val="single" w:color="auto" w:sz="4" w:space="0"/>
            </w:tcBorders>
            <w:noWrap w:val="0"/>
            <w:vAlign w:val="center"/>
          </w:tcPr>
          <w:p w14:paraId="399D2FB6">
            <w:pPr>
              <w:pStyle w:val="10"/>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snapToGrid w:val="0"/>
                <w:color w:val="auto"/>
                <w:kern w:val="21"/>
                <w:sz w:val="24"/>
                <w:szCs w:val="24"/>
                <w:lang w:val="en-US" w:eastAsia="zh-CN"/>
              </w:rPr>
            </w:pPr>
            <w:r>
              <w:rPr>
                <w:rFonts w:hint="eastAsia" w:cs="Times New Roman"/>
                <w:snapToGrid w:val="0"/>
                <w:color w:val="auto"/>
                <w:kern w:val="21"/>
                <w:sz w:val="24"/>
                <w:szCs w:val="24"/>
                <w:lang w:val="en-US" w:eastAsia="zh-CN"/>
              </w:rPr>
              <w:t>/</w:t>
            </w:r>
          </w:p>
        </w:tc>
        <w:tc>
          <w:tcPr>
            <w:tcW w:w="1395" w:type="dxa"/>
            <w:tcBorders>
              <w:top w:val="single" w:color="auto" w:sz="4" w:space="0"/>
              <w:bottom w:val="single" w:color="auto" w:sz="4" w:space="0"/>
            </w:tcBorders>
            <w:noWrap w:val="0"/>
            <w:vAlign w:val="center"/>
          </w:tcPr>
          <w:p w14:paraId="6B373588">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0.75</w:t>
            </w:r>
          </w:p>
        </w:tc>
        <w:tc>
          <w:tcPr>
            <w:tcW w:w="1410" w:type="dxa"/>
            <w:tcBorders>
              <w:top w:val="single" w:color="auto" w:sz="4" w:space="0"/>
              <w:bottom w:val="single" w:color="auto" w:sz="4" w:space="0"/>
            </w:tcBorders>
            <w:noWrap w:val="0"/>
            <w:vAlign w:val="center"/>
          </w:tcPr>
          <w:p w14:paraId="74F64E07">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w:t>
            </w:r>
          </w:p>
        </w:tc>
        <w:tc>
          <w:tcPr>
            <w:tcW w:w="1920" w:type="dxa"/>
            <w:tcBorders>
              <w:top w:val="single" w:color="auto" w:sz="4" w:space="0"/>
              <w:bottom w:val="single" w:color="auto" w:sz="4" w:space="0"/>
            </w:tcBorders>
            <w:noWrap w:val="0"/>
            <w:vAlign w:val="center"/>
          </w:tcPr>
          <w:p w14:paraId="521D35F3">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0.75</w:t>
            </w:r>
          </w:p>
        </w:tc>
        <w:tc>
          <w:tcPr>
            <w:tcW w:w="1021" w:type="dxa"/>
            <w:tcBorders>
              <w:top w:val="single" w:color="auto" w:sz="4" w:space="0"/>
              <w:bottom w:val="single" w:color="auto" w:sz="4" w:space="0"/>
            </w:tcBorders>
            <w:noWrap w:val="0"/>
            <w:vAlign w:val="center"/>
          </w:tcPr>
          <w:p w14:paraId="5DE7171A">
            <w:pPr>
              <w:pStyle w:val="10"/>
              <w:keepNext w:val="0"/>
              <w:keepLines w:val="0"/>
              <w:pageBreakBefore w:val="0"/>
              <w:widowControl/>
              <w:kinsoku/>
              <w:wordWrap/>
              <w:overflowPunct/>
              <w:topLinePunct w:val="0"/>
              <w:autoSpaceDE/>
              <w:autoSpaceDN/>
              <w:bidi w:val="0"/>
              <w:adjustRightInd w:val="0"/>
              <w:snapToGrid w:val="0"/>
              <w:spacing w:line="240" w:lineRule="auto"/>
              <w:ind w:firstLineChars="0"/>
              <w:jc w:val="center"/>
              <w:textAlignment w:val="auto"/>
              <w:rPr>
                <w:rFonts w:hint="default" w:ascii="Times New Roman" w:hAnsi="Times New Roman" w:eastAsia="宋体" w:cs="Times New Roman"/>
                <w:snapToGrid w:val="0"/>
                <w:color w:val="auto"/>
                <w:kern w:val="21"/>
                <w:sz w:val="24"/>
                <w:szCs w:val="24"/>
                <w:lang w:val="en-US" w:eastAsia="zh-CN"/>
              </w:rPr>
            </w:pPr>
            <w:r>
              <w:rPr>
                <w:rFonts w:hint="eastAsia" w:ascii="Times New Roman" w:hAnsi="Times New Roman" w:eastAsia="宋体" w:cs="Times New Roman"/>
                <w:snapToGrid w:val="0"/>
                <w:color w:val="auto"/>
                <w:kern w:val="21"/>
                <w:sz w:val="24"/>
                <w:szCs w:val="24"/>
                <w:lang w:val="en-US" w:eastAsia="zh-CN"/>
              </w:rPr>
              <w:t>+0.75</w:t>
            </w:r>
          </w:p>
        </w:tc>
      </w:tr>
    </w:tbl>
    <w:p w14:paraId="1B7985DF">
      <w:pPr>
        <w:bidi w:val="0"/>
        <w:rPr>
          <w:color w:val="auto"/>
        </w:rPr>
      </w:pPr>
      <w:r>
        <w:rPr>
          <w:color w:val="auto"/>
        </w:rPr>
        <w:t>注：</w:t>
      </w:r>
      <w:r>
        <w:rPr>
          <w:color w:val="auto"/>
        </w:rPr>
        <w:fldChar w:fldCharType="begin"/>
      </w:r>
      <w:r>
        <w:rPr>
          <w:color w:val="auto"/>
        </w:rPr>
        <w:instrText xml:space="preserve"> = 6 \* GB3 \* MERGEFORMAT </w:instrText>
      </w:r>
      <w:r>
        <w:rPr>
          <w:color w:val="auto"/>
        </w:rPr>
        <w:fldChar w:fldCharType="separate"/>
      </w:r>
      <w:r>
        <w:rPr>
          <w:color w:val="auto"/>
        </w:rPr>
        <w:t>⑥</w:t>
      </w:r>
      <w:r>
        <w:rPr>
          <w:color w:val="auto"/>
        </w:rPr>
        <w:fldChar w:fldCharType="end"/>
      </w:r>
      <w:r>
        <w:rPr>
          <w:color w:val="auto"/>
        </w:rPr>
        <w:t>=</w:t>
      </w: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r>
        <w:rPr>
          <w:color w:val="auto"/>
        </w:rPr>
        <w:t>+</w:t>
      </w:r>
      <w:r>
        <w:rPr>
          <w:color w:val="auto"/>
        </w:rPr>
        <w:fldChar w:fldCharType="begin"/>
      </w:r>
      <w:r>
        <w:rPr>
          <w:color w:val="auto"/>
        </w:rPr>
        <w:instrText xml:space="preserve"> = 3 \* GB3 \* MERGEFORMAT </w:instrText>
      </w:r>
      <w:r>
        <w:rPr>
          <w:color w:val="auto"/>
        </w:rPr>
        <w:fldChar w:fldCharType="separate"/>
      </w:r>
      <w:r>
        <w:rPr>
          <w:color w:val="auto"/>
        </w:rPr>
        <w:t>③</w:t>
      </w:r>
      <w:r>
        <w:rPr>
          <w:color w:val="auto"/>
        </w:rPr>
        <w:fldChar w:fldCharType="end"/>
      </w:r>
      <w:r>
        <w:rPr>
          <w:color w:val="auto"/>
        </w:rPr>
        <w:t>+</w:t>
      </w:r>
      <w:r>
        <w:rPr>
          <w:color w:val="auto"/>
        </w:rPr>
        <w:fldChar w:fldCharType="begin"/>
      </w:r>
      <w:r>
        <w:rPr>
          <w:color w:val="auto"/>
        </w:rPr>
        <w:instrText xml:space="preserve"> = 4 \* GB3 \* MERGEFORMAT </w:instrText>
      </w:r>
      <w:r>
        <w:rPr>
          <w:color w:val="auto"/>
        </w:rPr>
        <w:fldChar w:fldCharType="separate"/>
      </w:r>
      <w:r>
        <w:rPr>
          <w:color w:val="auto"/>
        </w:rPr>
        <w:t>④</w:t>
      </w:r>
      <w:r>
        <w:rPr>
          <w:color w:val="auto"/>
        </w:rPr>
        <w:fldChar w:fldCharType="end"/>
      </w:r>
      <w:r>
        <w:rPr>
          <w:color w:val="auto"/>
        </w:rPr>
        <w:t>-</w:t>
      </w:r>
      <w:r>
        <w:rPr>
          <w:color w:val="auto"/>
        </w:rPr>
        <w:fldChar w:fldCharType="begin"/>
      </w:r>
      <w:r>
        <w:rPr>
          <w:color w:val="auto"/>
        </w:rPr>
        <w:instrText xml:space="preserve"> = 5 \* GB3 \* MERGEFORMAT </w:instrText>
      </w:r>
      <w:r>
        <w:rPr>
          <w:color w:val="auto"/>
        </w:rPr>
        <w:fldChar w:fldCharType="separate"/>
      </w:r>
      <w:r>
        <w:rPr>
          <w:color w:val="auto"/>
        </w:rPr>
        <w:t>⑤</w:t>
      </w:r>
      <w:r>
        <w:rPr>
          <w:color w:val="auto"/>
        </w:rPr>
        <w:fldChar w:fldCharType="end"/>
      </w:r>
      <w:r>
        <w:rPr>
          <w:color w:val="auto"/>
        </w:rPr>
        <w:t>；</w:t>
      </w:r>
      <w:r>
        <w:rPr>
          <w:color w:val="auto"/>
        </w:rPr>
        <w:fldChar w:fldCharType="begin"/>
      </w:r>
      <w:r>
        <w:rPr>
          <w:color w:val="auto"/>
        </w:rPr>
        <w:instrText xml:space="preserve"> = 7 \* GB3 \* MERGEFORMAT </w:instrText>
      </w:r>
      <w:r>
        <w:rPr>
          <w:color w:val="auto"/>
        </w:rPr>
        <w:fldChar w:fldCharType="separate"/>
      </w:r>
      <w:r>
        <w:rPr>
          <w:color w:val="auto"/>
        </w:rPr>
        <w:t>⑦</w:t>
      </w:r>
      <w:r>
        <w:rPr>
          <w:color w:val="auto"/>
        </w:rPr>
        <w:fldChar w:fldCharType="end"/>
      </w:r>
      <w:r>
        <w:rPr>
          <w:color w:val="auto"/>
        </w:rPr>
        <w:t>=</w:t>
      </w:r>
      <w:r>
        <w:rPr>
          <w:color w:val="auto"/>
        </w:rPr>
        <w:fldChar w:fldCharType="begin"/>
      </w:r>
      <w:r>
        <w:rPr>
          <w:color w:val="auto"/>
        </w:rPr>
        <w:instrText xml:space="preserve"> = 6 \* GB3 \* MERGEFORMAT </w:instrText>
      </w:r>
      <w:r>
        <w:rPr>
          <w:color w:val="auto"/>
        </w:rPr>
        <w:fldChar w:fldCharType="separate"/>
      </w:r>
      <w:r>
        <w:rPr>
          <w:color w:val="auto"/>
        </w:rPr>
        <w:t>⑥</w:t>
      </w:r>
      <w:r>
        <w:rPr>
          <w:color w:val="auto"/>
        </w:rPr>
        <w:fldChar w:fldCharType="end"/>
      </w:r>
      <w:r>
        <w:rPr>
          <w:color w:val="auto"/>
        </w:rPr>
        <w:t>-</w:t>
      </w: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p>
    <w:p w14:paraId="0BA254A3">
      <w:pPr>
        <w:adjustRightInd w:val="0"/>
        <w:snapToGrid w:val="0"/>
        <w:spacing w:before="842" w:beforeLines="270" w:beforeAutospacing="0" w:after="842" w:afterLines="270" w:afterAutospacing="0"/>
        <w:jc w:val="center"/>
        <w:outlineLvl w:val="9"/>
        <w:rPr>
          <w:rFonts w:hint="eastAsia" w:ascii="Times New Roman" w:hAnsi="Times New Roman" w:eastAsia="宋体"/>
          <w:snapToGrid w:val="0"/>
          <w:color w:val="auto"/>
          <w:szCs w:val="24"/>
          <w:lang w:eastAsia="zh-CN"/>
        </w:rPr>
        <w:sectPr>
          <w:footerReference r:id="rId8" w:type="default"/>
          <w:pgSz w:w="16838" w:h="11906" w:orient="landscape"/>
          <w:pgMar w:top="1440" w:right="1800" w:bottom="1440" w:left="1800" w:header="851" w:footer="680" w:gutter="0"/>
          <w:pgBorders>
            <w:top w:val="none" w:sz="0" w:space="0"/>
            <w:left w:val="none" w:sz="0" w:space="0"/>
            <w:bottom w:val="none" w:sz="0" w:space="0"/>
            <w:right w:val="none" w:sz="0" w:space="0"/>
          </w:pgBorders>
          <w:pgNumType w:fmt="decimal"/>
          <w:cols w:space="720" w:num="1"/>
          <w:docGrid w:type="lines" w:linePitch="312" w:charSpace="0"/>
        </w:sectPr>
      </w:pPr>
    </w:p>
    <w:p w14:paraId="3FCA69F5">
      <w:pPr>
        <w:pStyle w:val="5"/>
        <w:bidi w:val="0"/>
        <w:ind w:left="0" w:leftChars="0" w:firstLine="0" w:firstLineChars="0"/>
        <w:outlineLvl w:val="0"/>
        <w:rPr>
          <w:rFonts w:hint="eastAsia" w:ascii="宋体" w:hAnsi="宋体" w:eastAsia="宋体" w:cs="宋体"/>
          <w:b/>
          <w:color w:val="auto"/>
          <w:kern w:val="2"/>
          <w:sz w:val="28"/>
          <w:szCs w:val="28"/>
          <w:lang w:val="en-US" w:eastAsia="zh-CN" w:bidi="ar-SA"/>
        </w:rPr>
      </w:pPr>
      <w:bookmarkStart w:id="12" w:name="_Toc27001"/>
      <w:r>
        <w:rPr>
          <w:rFonts w:hint="eastAsia" w:ascii="宋体" w:hAnsi="宋体" w:eastAsia="宋体" w:cs="宋体"/>
          <w:b/>
          <w:color w:val="auto"/>
          <w:kern w:val="2"/>
          <w:sz w:val="28"/>
          <w:szCs w:val="28"/>
          <w:lang w:val="en-US" w:eastAsia="zh-CN" w:bidi="ar-SA"/>
        </w:rPr>
        <w:t>附图</w:t>
      </w:r>
      <w:r>
        <w:rPr>
          <w:rFonts w:hint="default" w:ascii="Times New Roman" w:hAnsi="Times New Roman" w:eastAsia="宋体" w:cs="Times New Roman"/>
          <w:b/>
          <w:color w:val="auto"/>
          <w:kern w:val="2"/>
          <w:sz w:val="28"/>
          <w:szCs w:val="28"/>
          <w:lang w:val="en-US" w:eastAsia="zh-CN" w:bidi="ar-SA"/>
        </w:rPr>
        <w:t>1</w:t>
      </w:r>
      <w:r>
        <w:rPr>
          <w:rFonts w:hint="eastAsia" w:ascii="宋体" w:hAnsi="宋体" w:eastAsia="宋体" w:cs="宋体"/>
          <w:b/>
          <w:color w:val="auto"/>
          <w:kern w:val="2"/>
          <w:sz w:val="28"/>
          <w:szCs w:val="28"/>
          <w:lang w:val="en-US" w:eastAsia="zh-CN" w:bidi="ar-SA"/>
        </w:rPr>
        <w:t xml:space="preserve"> 建设项目地理位置图</w:t>
      </w:r>
      <w:bookmarkEnd w:id="12"/>
    </w:p>
    <w:p w14:paraId="71FDF42E">
      <w:pPr>
        <w:ind w:left="0" w:leftChars="0" w:firstLine="0" w:firstLineChars="0"/>
        <w:jc w:val="center"/>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drawing>
          <wp:inline distT="0" distB="0" distL="114300" distR="114300">
            <wp:extent cx="5267960" cy="7924165"/>
            <wp:effectExtent l="9525" t="9525" r="18415" b="10160"/>
            <wp:docPr id="4" name="图片 4" descr="行政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行政区划图"/>
                    <pic:cNvPicPr>
                      <a:picLocks noChangeAspect="1"/>
                    </pic:cNvPicPr>
                  </pic:nvPicPr>
                  <pic:blipFill>
                    <a:blip r:embed="rId35"/>
                    <a:stretch>
                      <a:fillRect/>
                    </a:stretch>
                  </pic:blipFill>
                  <pic:spPr>
                    <a:xfrm>
                      <a:off x="0" y="0"/>
                      <a:ext cx="5267960" cy="7924165"/>
                    </a:xfrm>
                    <a:prstGeom prst="rect">
                      <a:avLst/>
                    </a:prstGeom>
                    <a:ln>
                      <a:solidFill>
                        <a:schemeClr val="tx1"/>
                      </a:solidFill>
                    </a:ln>
                  </pic:spPr>
                </pic:pic>
              </a:graphicData>
            </a:graphic>
          </wp:inline>
        </w:drawing>
      </w:r>
    </w:p>
    <w:p w14:paraId="5860A60D">
      <w:pPr>
        <w:pStyle w:val="5"/>
        <w:bidi w:val="0"/>
        <w:ind w:left="0" w:leftChars="0" w:firstLine="0" w:firstLineChars="0"/>
        <w:outlineLvl w:val="0"/>
        <w:rPr>
          <w:rFonts w:hint="default"/>
          <w:color w:val="auto"/>
          <w:lang w:val="en-US" w:eastAsia="zh-CN"/>
        </w:rPr>
        <w:sectPr>
          <w:footerReference r:id="rId9" w:type="default"/>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68209F3A">
      <w:pPr>
        <w:pStyle w:val="5"/>
        <w:bidi w:val="0"/>
        <w:ind w:left="0" w:leftChars="0" w:firstLine="0" w:firstLineChars="0"/>
        <w:outlineLvl w:val="0"/>
        <w:rPr>
          <w:rFonts w:hint="eastAsia"/>
          <w:color w:val="auto"/>
          <w:lang w:val="en-US" w:eastAsia="zh-CN"/>
        </w:rPr>
      </w:pPr>
      <w:bookmarkStart w:id="13" w:name="_Toc10489"/>
      <w:r>
        <w:rPr>
          <w:rFonts w:hint="default" w:ascii="宋体" w:hAnsi="宋体" w:eastAsia="宋体" w:cs="宋体"/>
          <w:b/>
          <w:color w:val="auto"/>
          <w:kern w:val="2"/>
          <w:sz w:val="28"/>
          <w:szCs w:val="28"/>
          <w:lang w:val="en-US" w:eastAsia="zh-CN" w:bidi="ar-SA"/>
        </w:rPr>
        <w:t>附图</w:t>
      </w:r>
      <w:r>
        <w:rPr>
          <w:rFonts w:hint="default" w:ascii="Times New Roman" w:hAnsi="Times New Roman" w:eastAsia="宋体" w:cs="Times New Roman"/>
          <w:b/>
          <w:color w:val="auto"/>
          <w:kern w:val="2"/>
          <w:sz w:val="28"/>
          <w:szCs w:val="28"/>
          <w:lang w:val="en-US" w:eastAsia="zh-CN" w:bidi="ar-SA"/>
        </w:rPr>
        <w:t>2</w:t>
      </w:r>
      <w:r>
        <w:rPr>
          <w:rFonts w:hint="default" w:ascii="宋体" w:hAnsi="宋体" w:eastAsia="宋体" w:cs="宋体"/>
          <w:b/>
          <w:color w:val="auto"/>
          <w:kern w:val="2"/>
          <w:sz w:val="28"/>
          <w:szCs w:val="28"/>
          <w:lang w:val="en-US" w:eastAsia="zh-CN" w:bidi="ar-SA"/>
        </w:rPr>
        <w:t xml:space="preserve"> 项目平面布置图</w:t>
      </w:r>
      <w:bookmarkEnd w:id="13"/>
    </w:p>
    <w:p w14:paraId="2BA94A4E">
      <w:pPr>
        <w:keepNext/>
        <w:keepLines/>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eastAsia"/>
          <w:color w:val="auto"/>
          <w:lang w:val="en-US" w:eastAsia="zh-CN"/>
        </w:rPr>
      </w:pPr>
      <w:r>
        <w:rPr>
          <w:rFonts w:hint="eastAsia"/>
          <w:color w:val="auto"/>
          <w:lang w:val="en-US" w:eastAsia="zh-CN"/>
        </w:rPr>
        <w:drawing>
          <wp:inline distT="0" distB="0" distL="114300" distR="114300">
            <wp:extent cx="8621395" cy="4930775"/>
            <wp:effectExtent l="9525" t="9525" r="17780" b="12700"/>
            <wp:docPr id="8" name="图片 8" descr="评审后-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评审后-平面布置图"/>
                    <pic:cNvPicPr>
                      <a:picLocks noChangeAspect="1"/>
                    </pic:cNvPicPr>
                  </pic:nvPicPr>
                  <pic:blipFill>
                    <a:blip r:embed="rId36"/>
                    <a:stretch>
                      <a:fillRect/>
                    </a:stretch>
                  </pic:blipFill>
                  <pic:spPr>
                    <a:xfrm>
                      <a:off x="0" y="0"/>
                      <a:ext cx="8621395" cy="4930775"/>
                    </a:xfrm>
                    <a:prstGeom prst="rect">
                      <a:avLst/>
                    </a:prstGeom>
                    <a:ln>
                      <a:solidFill>
                        <a:schemeClr val="tx1"/>
                      </a:solidFill>
                    </a:ln>
                  </pic:spPr>
                </pic:pic>
              </a:graphicData>
            </a:graphic>
          </wp:inline>
        </w:drawing>
      </w:r>
    </w:p>
    <w:p w14:paraId="0D142E61">
      <w:pPr>
        <w:keepNext/>
        <w:keepLines/>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eastAsia"/>
          <w:color w:val="auto"/>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781B95E2">
      <w:pPr>
        <w:pStyle w:val="5"/>
        <w:bidi w:val="0"/>
        <w:ind w:left="0" w:leftChars="0" w:firstLine="0" w:firstLineChars="0"/>
        <w:outlineLvl w:val="0"/>
        <w:rPr>
          <w:rFonts w:hint="eastAsia" w:ascii="宋体" w:hAnsi="宋体" w:eastAsia="宋体" w:cs="宋体"/>
          <w:b/>
          <w:color w:val="auto"/>
          <w:kern w:val="2"/>
          <w:sz w:val="28"/>
          <w:szCs w:val="28"/>
          <w:lang w:val="en-US" w:eastAsia="zh-CN" w:bidi="ar-SA"/>
        </w:rPr>
      </w:pPr>
      <w:bookmarkStart w:id="14" w:name="_Toc10286"/>
      <w:r>
        <w:rPr>
          <w:rFonts w:hint="eastAsia" w:ascii="宋体" w:hAnsi="宋体" w:eastAsia="宋体" w:cs="宋体"/>
          <w:b/>
          <w:color w:val="auto"/>
          <w:kern w:val="2"/>
          <w:sz w:val="28"/>
          <w:szCs w:val="28"/>
          <w:lang w:val="en-US" w:eastAsia="zh-CN" w:bidi="ar-SA"/>
        </w:rPr>
        <w:t>附图</w:t>
      </w:r>
      <w:r>
        <w:rPr>
          <w:rFonts w:hint="default" w:ascii="Times New Roman" w:hAnsi="Times New Roman" w:eastAsia="宋体" w:cs="Times New Roman"/>
          <w:b/>
          <w:color w:val="auto"/>
          <w:kern w:val="2"/>
          <w:sz w:val="28"/>
          <w:szCs w:val="28"/>
          <w:lang w:val="en-US" w:eastAsia="zh-CN" w:bidi="ar-SA"/>
        </w:rPr>
        <w:t>3</w:t>
      </w:r>
      <w:r>
        <w:rPr>
          <w:rFonts w:hint="eastAsia" w:ascii="宋体" w:hAnsi="宋体" w:eastAsia="宋体" w:cs="宋体"/>
          <w:b/>
          <w:color w:val="auto"/>
          <w:kern w:val="2"/>
          <w:sz w:val="28"/>
          <w:szCs w:val="28"/>
          <w:lang w:val="en-US" w:eastAsia="zh-CN" w:bidi="ar-SA"/>
        </w:rPr>
        <w:t xml:space="preserve"> 环境保护目标分布图</w:t>
      </w:r>
      <w:bookmarkEnd w:id="14"/>
    </w:p>
    <w:p w14:paraId="04B0F61F">
      <w:pPr>
        <w:ind w:left="0" w:leftChars="0" w:firstLine="0" w:firstLineChars="0"/>
        <w:jc w:val="center"/>
        <w:rPr>
          <w:rFonts w:hint="eastAsia"/>
          <w:color w:val="auto"/>
          <w:lang w:val="en-US" w:eastAsia="zh-CN"/>
        </w:rPr>
      </w:pPr>
      <w:r>
        <w:rPr>
          <w:rFonts w:hint="eastAsia"/>
          <w:color w:val="auto"/>
          <w:lang w:val="en-US" w:eastAsia="zh-CN"/>
        </w:rPr>
        <w:drawing>
          <wp:inline distT="0" distB="0" distL="114300" distR="114300">
            <wp:extent cx="8420735" cy="4825365"/>
            <wp:effectExtent l="9525" t="9525" r="27940" b="22860"/>
            <wp:docPr id="12" name="图片 12" descr="环保目标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环保目标分布图"/>
                    <pic:cNvPicPr>
                      <a:picLocks noChangeAspect="1"/>
                    </pic:cNvPicPr>
                  </pic:nvPicPr>
                  <pic:blipFill>
                    <a:blip r:embed="rId37"/>
                    <a:stretch>
                      <a:fillRect/>
                    </a:stretch>
                  </pic:blipFill>
                  <pic:spPr>
                    <a:xfrm>
                      <a:off x="0" y="0"/>
                      <a:ext cx="8420735" cy="4825365"/>
                    </a:xfrm>
                    <a:prstGeom prst="rect">
                      <a:avLst/>
                    </a:prstGeom>
                    <a:ln>
                      <a:solidFill>
                        <a:schemeClr val="tx1"/>
                      </a:solidFill>
                    </a:ln>
                  </pic:spPr>
                </pic:pic>
              </a:graphicData>
            </a:graphic>
          </wp:inline>
        </w:drawing>
      </w:r>
    </w:p>
    <w:p w14:paraId="7564DD65">
      <w:pPr>
        <w:pStyle w:val="5"/>
        <w:bidi w:val="0"/>
        <w:ind w:left="0" w:leftChars="0" w:firstLine="0" w:firstLineChars="0"/>
        <w:outlineLvl w:val="0"/>
        <w:rPr>
          <w:rFonts w:hint="eastAsia"/>
          <w:color w:val="auto"/>
          <w:lang w:val="en-US" w:eastAsia="zh-CN"/>
        </w:rPr>
      </w:pPr>
      <w:bookmarkStart w:id="15" w:name="_Toc2722"/>
      <w:r>
        <w:rPr>
          <w:rFonts w:hint="eastAsia" w:ascii="宋体" w:hAnsi="宋体" w:eastAsia="宋体" w:cs="宋体"/>
          <w:b/>
          <w:color w:val="auto"/>
          <w:kern w:val="2"/>
          <w:sz w:val="28"/>
          <w:szCs w:val="28"/>
          <w:lang w:val="en-US" w:eastAsia="zh-CN" w:bidi="ar-SA"/>
        </w:rPr>
        <w:t>附图</w:t>
      </w:r>
      <w:r>
        <w:rPr>
          <w:rFonts w:hint="default" w:ascii="Times New Roman" w:hAnsi="Times New Roman" w:eastAsia="宋体" w:cs="Times New Roman"/>
          <w:b/>
          <w:color w:val="auto"/>
          <w:kern w:val="2"/>
          <w:sz w:val="28"/>
          <w:szCs w:val="28"/>
          <w:lang w:val="en-US" w:eastAsia="zh-CN" w:bidi="ar-SA"/>
        </w:rPr>
        <w:t>4</w:t>
      </w:r>
      <w:r>
        <w:rPr>
          <w:rFonts w:hint="eastAsia" w:ascii="宋体" w:hAnsi="宋体" w:eastAsia="宋体" w:cs="宋体"/>
          <w:b/>
          <w:color w:val="auto"/>
          <w:kern w:val="2"/>
          <w:sz w:val="28"/>
          <w:szCs w:val="28"/>
          <w:lang w:val="en-US" w:eastAsia="zh-CN" w:bidi="ar-SA"/>
        </w:rPr>
        <w:t xml:space="preserve"> 项目环境</w:t>
      </w:r>
      <w:r>
        <w:rPr>
          <w:rFonts w:hint="eastAsia" w:ascii="宋体" w:hAnsi="宋体" w:cs="宋体"/>
          <w:b/>
          <w:color w:val="auto"/>
          <w:kern w:val="2"/>
          <w:sz w:val="28"/>
          <w:szCs w:val="28"/>
          <w:lang w:val="en-US" w:eastAsia="zh-CN" w:bidi="ar-SA"/>
        </w:rPr>
        <w:t>空气</w:t>
      </w:r>
      <w:r>
        <w:rPr>
          <w:rFonts w:hint="eastAsia" w:ascii="宋体" w:hAnsi="宋体" w:eastAsia="宋体" w:cs="宋体"/>
          <w:b/>
          <w:color w:val="auto"/>
          <w:kern w:val="2"/>
          <w:sz w:val="28"/>
          <w:szCs w:val="28"/>
          <w:lang w:val="en-US" w:eastAsia="zh-CN" w:bidi="ar-SA"/>
        </w:rPr>
        <w:t>现状</w:t>
      </w:r>
      <w:r>
        <w:rPr>
          <w:rFonts w:hint="eastAsia" w:ascii="宋体" w:hAnsi="宋体" w:cs="宋体"/>
          <w:b/>
          <w:color w:val="auto"/>
          <w:kern w:val="2"/>
          <w:sz w:val="28"/>
          <w:szCs w:val="28"/>
          <w:lang w:val="en-US" w:eastAsia="zh-CN" w:bidi="ar-SA"/>
        </w:rPr>
        <w:t>引用</w:t>
      </w:r>
      <w:r>
        <w:rPr>
          <w:rFonts w:hint="eastAsia" w:ascii="宋体" w:hAnsi="宋体" w:eastAsia="宋体" w:cs="宋体"/>
          <w:b/>
          <w:color w:val="auto"/>
          <w:kern w:val="2"/>
          <w:sz w:val="28"/>
          <w:szCs w:val="28"/>
          <w:lang w:val="en-US" w:eastAsia="zh-CN" w:bidi="ar-SA"/>
        </w:rPr>
        <w:t>监测布点图</w:t>
      </w:r>
      <w:bookmarkEnd w:id="15"/>
    </w:p>
    <w:p w14:paraId="0CFB2267">
      <w:pPr>
        <w:bidi w:val="0"/>
        <w:ind w:left="0" w:leftChars="0" w:firstLine="0" w:firstLineChars="0"/>
        <w:jc w:val="center"/>
        <w:rPr>
          <w:rFonts w:hint="eastAsia"/>
          <w:color w:val="auto"/>
          <w:lang w:val="en-US" w:eastAsia="zh-CN"/>
        </w:rPr>
      </w:pPr>
      <w:r>
        <w:rPr>
          <w:rFonts w:hint="eastAsia"/>
          <w:color w:val="auto"/>
          <w:lang w:val="en-US" w:eastAsia="zh-CN"/>
        </w:rPr>
        <w:drawing>
          <wp:inline distT="0" distB="0" distL="114300" distR="114300">
            <wp:extent cx="8568690" cy="4900295"/>
            <wp:effectExtent l="19050" t="19050" r="22860" b="33655"/>
            <wp:docPr id="6" name="图片 6" descr="环境空气监测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环境空气监测点"/>
                    <pic:cNvPicPr>
                      <a:picLocks noChangeAspect="1"/>
                    </pic:cNvPicPr>
                  </pic:nvPicPr>
                  <pic:blipFill>
                    <a:blip r:embed="rId38"/>
                    <a:stretch>
                      <a:fillRect/>
                    </a:stretch>
                  </pic:blipFill>
                  <pic:spPr>
                    <a:xfrm>
                      <a:off x="0" y="0"/>
                      <a:ext cx="8568690" cy="4900295"/>
                    </a:xfrm>
                    <a:prstGeom prst="rect">
                      <a:avLst/>
                    </a:prstGeom>
                    <a:ln w="19050">
                      <a:solidFill>
                        <a:schemeClr val="tx1"/>
                      </a:solidFill>
                    </a:ln>
                  </pic:spPr>
                </pic:pic>
              </a:graphicData>
            </a:graphic>
          </wp:inline>
        </w:drawing>
      </w:r>
    </w:p>
    <w:p w14:paraId="02F554FB">
      <w:pPr>
        <w:bidi w:val="0"/>
        <w:ind w:left="0" w:leftChars="0" w:firstLine="0" w:firstLineChars="0"/>
        <w:jc w:val="center"/>
        <w:rPr>
          <w:rFonts w:hint="eastAsia"/>
          <w:color w:val="auto"/>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76C881CB">
      <w:pPr>
        <w:pStyle w:val="5"/>
        <w:bidi w:val="0"/>
        <w:ind w:left="0" w:leftChars="0" w:firstLine="0" w:firstLineChars="0"/>
        <w:outlineLvl w:val="0"/>
        <w:rPr>
          <w:rFonts w:hint="eastAsia" w:ascii="宋体" w:hAnsi="宋体" w:eastAsia="宋体" w:cs="宋体"/>
          <w:b/>
          <w:color w:val="auto"/>
          <w:kern w:val="2"/>
          <w:sz w:val="28"/>
          <w:szCs w:val="28"/>
          <w:lang w:val="en-US" w:eastAsia="zh-CN" w:bidi="ar-SA"/>
        </w:rPr>
      </w:pPr>
      <w:bookmarkStart w:id="16" w:name="_Toc14207"/>
      <w:r>
        <w:rPr>
          <w:rFonts w:hint="eastAsia" w:ascii="宋体" w:hAnsi="宋体" w:eastAsia="宋体" w:cs="宋体"/>
          <w:b/>
          <w:color w:val="auto"/>
          <w:kern w:val="2"/>
          <w:sz w:val="28"/>
          <w:szCs w:val="28"/>
          <w:lang w:val="en-US" w:eastAsia="zh-CN" w:bidi="ar-SA"/>
        </w:rPr>
        <w:t>附图</w:t>
      </w:r>
      <w:r>
        <w:rPr>
          <w:rFonts w:hint="eastAsia" w:cs="Times New Roman"/>
          <w:b/>
          <w:color w:val="auto"/>
          <w:kern w:val="2"/>
          <w:sz w:val="28"/>
          <w:szCs w:val="28"/>
          <w:lang w:val="en-US" w:eastAsia="zh-CN" w:bidi="ar-SA"/>
        </w:rPr>
        <w:t>5</w:t>
      </w:r>
      <w:r>
        <w:rPr>
          <w:rFonts w:hint="eastAsia" w:ascii="宋体" w:hAnsi="宋体" w:eastAsia="宋体" w:cs="宋体"/>
          <w:b/>
          <w:color w:val="auto"/>
          <w:kern w:val="2"/>
          <w:sz w:val="28"/>
          <w:szCs w:val="28"/>
          <w:lang w:val="en-US" w:eastAsia="zh-CN" w:bidi="ar-SA"/>
        </w:rPr>
        <w:t xml:space="preserve"> 项目</w:t>
      </w:r>
      <w:r>
        <w:rPr>
          <w:rFonts w:hint="eastAsia" w:ascii="宋体" w:hAnsi="宋体" w:cs="宋体"/>
          <w:b/>
          <w:color w:val="auto"/>
          <w:kern w:val="2"/>
          <w:sz w:val="28"/>
          <w:szCs w:val="28"/>
          <w:lang w:val="en-US" w:eastAsia="zh-CN" w:bidi="ar-SA"/>
        </w:rPr>
        <w:t>噪声</w:t>
      </w:r>
      <w:r>
        <w:rPr>
          <w:rFonts w:hint="eastAsia" w:ascii="宋体" w:hAnsi="宋体" w:eastAsia="宋体" w:cs="宋体"/>
          <w:b/>
          <w:color w:val="auto"/>
          <w:kern w:val="2"/>
          <w:sz w:val="28"/>
          <w:szCs w:val="28"/>
          <w:lang w:val="en-US" w:eastAsia="zh-CN" w:bidi="ar-SA"/>
        </w:rPr>
        <w:t>现状监测布点图</w:t>
      </w:r>
      <w:bookmarkEnd w:id="16"/>
    </w:p>
    <w:p w14:paraId="7A412C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val="en-US" w:eastAsia="zh-CN"/>
        </w:rPr>
      </w:pPr>
      <w:r>
        <w:rPr>
          <w:rFonts w:hint="eastAsia"/>
          <w:color w:val="auto"/>
          <w:lang w:val="en-US" w:eastAsia="zh-CN"/>
        </w:rPr>
        <w:drawing>
          <wp:inline distT="0" distB="0" distL="114300" distR="114300">
            <wp:extent cx="8449945" cy="4911725"/>
            <wp:effectExtent l="19050" t="19050" r="27305" b="22225"/>
            <wp:docPr id="7" name="图片 7" descr="环境现状监测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环境现状监测布点图"/>
                    <pic:cNvPicPr>
                      <a:picLocks noChangeAspect="1"/>
                    </pic:cNvPicPr>
                  </pic:nvPicPr>
                  <pic:blipFill>
                    <a:blip r:embed="rId39"/>
                    <a:stretch>
                      <a:fillRect/>
                    </a:stretch>
                  </pic:blipFill>
                  <pic:spPr>
                    <a:xfrm>
                      <a:off x="0" y="0"/>
                      <a:ext cx="8449945" cy="4911725"/>
                    </a:xfrm>
                    <a:prstGeom prst="rect">
                      <a:avLst/>
                    </a:prstGeom>
                    <a:ln w="19050">
                      <a:solidFill>
                        <a:schemeClr val="tx1"/>
                      </a:solidFill>
                    </a:ln>
                  </pic:spPr>
                </pic:pic>
              </a:graphicData>
            </a:graphic>
          </wp:inline>
        </w:drawing>
      </w:r>
    </w:p>
    <w:p w14:paraId="4AC546D5">
      <w:pPr>
        <w:bidi w:val="0"/>
        <w:ind w:left="0" w:leftChars="0" w:firstLine="0" w:firstLineChars="0"/>
        <w:jc w:val="center"/>
        <w:rPr>
          <w:rFonts w:hint="eastAsia"/>
          <w:color w:val="auto"/>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65078F02">
      <w:pPr>
        <w:pStyle w:val="5"/>
        <w:bidi w:val="0"/>
        <w:ind w:left="0" w:leftChars="0" w:firstLine="0" w:firstLineChars="0"/>
        <w:outlineLvl w:val="0"/>
        <w:rPr>
          <w:rFonts w:hint="eastAsia"/>
          <w:color w:val="auto"/>
          <w:lang w:val="en-US" w:eastAsia="zh-CN"/>
        </w:rPr>
      </w:pPr>
      <w:bookmarkStart w:id="17" w:name="_Toc5869"/>
      <w:r>
        <w:rPr>
          <w:rFonts w:hint="eastAsia" w:ascii="宋体" w:hAnsi="宋体" w:eastAsia="宋体" w:cs="宋体"/>
          <w:b/>
          <w:color w:val="auto"/>
          <w:kern w:val="2"/>
          <w:sz w:val="28"/>
          <w:szCs w:val="28"/>
          <w:lang w:val="en-US" w:eastAsia="zh-CN" w:bidi="ar-SA"/>
        </w:rPr>
        <w:t>附图</w:t>
      </w:r>
      <w:r>
        <w:rPr>
          <w:rFonts w:hint="eastAsia" w:cs="Times New Roman"/>
          <w:b/>
          <w:color w:val="auto"/>
          <w:kern w:val="2"/>
          <w:sz w:val="28"/>
          <w:szCs w:val="28"/>
          <w:lang w:val="en-US" w:eastAsia="zh-CN" w:bidi="ar-SA"/>
        </w:rPr>
        <w:t>6</w:t>
      </w:r>
      <w:r>
        <w:rPr>
          <w:rFonts w:hint="eastAsia" w:ascii="宋体" w:hAnsi="宋体" w:eastAsia="宋体" w:cs="宋体"/>
          <w:b/>
          <w:color w:val="auto"/>
          <w:kern w:val="2"/>
          <w:sz w:val="28"/>
          <w:szCs w:val="28"/>
          <w:lang w:val="en-US" w:eastAsia="zh-CN" w:bidi="ar-SA"/>
        </w:rPr>
        <w:t xml:space="preserve"> </w:t>
      </w:r>
      <w:r>
        <w:rPr>
          <w:rFonts w:hint="eastAsia" w:ascii="宋体" w:hAnsi="宋体" w:cs="宋体"/>
          <w:b/>
          <w:color w:val="auto"/>
          <w:kern w:val="2"/>
          <w:sz w:val="28"/>
          <w:szCs w:val="28"/>
          <w:lang w:val="en-US" w:eastAsia="zh-CN" w:bidi="ar-SA"/>
        </w:rPr>
        <w:t>衡阳市环境管控单元图</w:t>
      </w:r>
      <w:bookmarkEnd w:id="17"/>
    </w:p>
    <w:p w14:paraId="73AF655F">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color w:val="auto"/>
          <w:lang w:val="en-US" w:eastAsia="zh-CN"/>
        </w:rPr>
      </w:pPr>
      <w:r>
        <w:rPr>
          <w:rFonts w:hint="eastAsia"/>
          <w:color w:val="auto"/>
          <w:lang w:val="en-US" w:eastAsia="zh-CN"/>
        </w:rPr>
        <w:drawing>
          <wp:inline distT="0" distB="0" distL="114300" distR="114300">
            <wp:extent cx="5267325" cy="3912235"/>
            <wp:effectExtent l="19050" t="19050" r="28575" b="31115"/>
            <wp:docPr id="9" name="图片 9" descr="衡阳市环境管控单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衡阳市环境管控单元图"/>
                    <pic:cNvPicPr>
                      <a:picLocks noChangeAspect="1"/>
                    </pic:cNvPicPr>
                  </pic:nvPicPr>
                  <pic:blipFill>
                    <a:blip r:embed="rId40"/>
                    <a:stretch>
                      <a:fillRect/>
                    </a:stretch>
                  </pic:blipFill>
                  <pic:spPr>
                    <a:xfrm>
                      <a:off x="0" y="0"/>
                      <a:ext cx="5267325" cy="3912235"/>
                    </a:xfrm>
                    <a:prstGeom prst="rect">
                      <a:avLst/>
                    </a:prstGeom>
                    <a:ln w="19050">
                      <a:solidFill>
                        <a:schemeClr val="tx1"/>
                      </a:solidFill>
                    </a:ln>
                  </pic:spPr>
                </pic:pic>
              </a:graphicData>
            </a:graphic>
          </wp:inline>
        </w:drawing>
      </w:r>
    </w:p>
    <w:p w14:paraId="517D7B16">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44297600">
      <w:pPr>
        <w:pStyle w:val="5"/>
        <w:bidi w:val="0"/>
        <w:ind w:left="0" w:leftChars="0" w:firstLine="0" w:firstLineChars="0"/>
        <w:outlineLvl w:val="0"/>
        <w:rPr>
          <w:rFonts w:hint="default"/>
          <w:color w:val="auto"/>
          <w:lang w:val="en-US" w:eastAsia="zh-CN"/>
        </w:rPr>
      </w:pPr>
      <w:bookmarkStart w:id="18" w:name="_Toc24194"/>
      <w:r>
        <w:rPr>
          <w:rFonts w:hint="eastAsia" w:ascii="宋体" w:hAnsi="宋体" w:eastAsia="宋体" w:cs="宋体"/>
          <w:b/>
          <w:color w:val="auto"/>
          <w:kern w:val="2"/>
          <w:sz w:val="28"/>
          <w:szCs w:val="28"/>
          <w:lang w:val="en-US" w:eastAsia="zh-CN" w:bidi="ar-SA"/>
        </w:rPr>
        <w:t>附件</w:t>
      </w:r>
      <w:r>
        <w:rPr>
          <w:rFonts w:hint="default" w:ascii="Times New Roman" w:hAnsi="Times New Roman" w:eastAsia="宋体" w:cs="Times New Roman"/>
          <w:b/>
          <w:color w:val="auto"/>
          <w:kern w:val="2"/>
          <w:sz w:val="28"/>
          <w:szCs w:val="28"/>
          <w:lang w:val="en-US" w:eastAsia="zh-CN" w:bidi="ar-SA"/>
        </w:rPr>
        <w:t>1</w:t>
      </w:r>
      <w:r>
        <w:rPr>
          <w:rFonts w:hint="eastAsia" w:ascii="宋体" w:hAnsi="宋体" w:eastAsia="宋体" w:cs="宋体"/>
          <w:b/>
          <w:color w:val="auto"/>
          <w:kern w:val="2"/>
          <w:sz w:val="28"/>
          <w:szCs w:val="28"/>
          <w:lang w:val="en-US" w:eastAsia="zh-CN" w:bidi="ar-SA"/>
        </w:rPr>
        <w:t xml:space="preserve"> 营业执照</w:t>
      </w:r>
      <w:bookmarkEnd w:id="18"/>
    </w:p>
    <w:p w14:paraId="635AC0DA">
      <w:pPr>
        <w:keepNext/>
        <w:keepLines/>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eastAsia"/>
          <w:color w:val="auto"/>
          <w:lang w:val="en-US" w:eastAsia="zh-CN"/>
        </w:rPr>
      </w:pPr>
      <w:r>
        <w:rPr>
          <w:rFonts w:hint="eastAsia"/>
          <w:color w:val="auto"/>
          <w:lang w:val="en-US" w:eastAsia="zh-CN"/>
        </w:rPr>
        <w:drawing>
          <wp:inline distT="0" distB="0" distL="114300" distR="114300">
            <wp:extent cx="6969760" cy="4994275"/>
            <wp:effectExtent l="0" t="0" r="2540" b="15875"/>
            <wp:docPr id="1" name="图片 1" descr="营业执照(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营业执照(1)"/>
                    <pic:cNvPicPr>
                      <a:picLocks noChangeAspect="1"/>
                    </pic:cNvPicPr>
                  </pic:nvPicPr>
                  <pic:blipFill>
                    <a:blip r:embed="rId41"/>
                    <a:stretch>
                      <a:fillRect/>
                    </a:stretch>
                  </pic:blipFill>
                  <pic:spPr>
                    <a:xfrm>
                      <a:off x="0" y="0"/>
                      <a:ext cx="6969760" cy="4994275"/>
                    </a:xfrm>
                    <a:prstGeom prst="rect">
                      <a:avLst/>
                    </a:prstGeom>
                  </pic:spPr>
                </pic:pic>
              </a:graphicData>
            </a:graphic>
          </wp:inline>
        </w:drawing>
      </w:r>
    </w:p>
    <w:p w14:paraId="422B0E25">
      <w:pPr>
        <w:keepNext/>
        <w:keepLines/>
        <w:pageBreakBefore w:val="0"/>
        <w:widowControl w:val="0"/>
        <w:kinsoku/>
        <w:wordWrap/>
        <w:overflowPunct/>
        <w:topLinePunct w:val="0"/>
        <w:autoSpaceDE/>
        <w:autoSpaceDN/>
        <w:bidi w:val="0"/>
        <w:adjustRightInd w:val="0"/>
        <w:snapToGrid w:val="0"/>
        <w:ind w:firstLine="0" w:firstLineChars="0"/>
        <w:jc w:val="center"/>
        <w:textAlignment w:val="auto"/>
        <w:outlineLvl w:val="9"/>
        <w:rPr>
          <w:rFonts w:hint="eastAsia"/>
          <w:color w:val="auto"/>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681EAA8D">
      <w:pPr>
        <w:pStyle w:val="5"/>
        <w:bidi w:val="0"/>
        <w:ind w:left="0" w:leftChars="0" w:firstLine="0" w:firstLineChars="0"/>
        <w:outlineLvl w:val="0"/>
        <w:rPr>
          <w:rFonts w:hint="default"/>
          <w:color w:val="auto"/>
          <w:lang w:val="en-US" w:eastAsia="zh-CN"/>
        </w:rPr>
      </w:pPr>
      <w:bookmarkStart w:id="19" w:name="_Toc20051"/>
      <w:r>
        <w:rPr>
          <w:rFonts w:hint="eastAsia" w:ascii="宋体" w:hAnsi="宋体" w:eastAsia="宋体" w:cs="宋体"/>
          <w:b/>
          <w:color w:val="auto"/>
          <w:kern w:val="2"/>
          <w:sz w:val="28"/>
          <w:szCs w:val="28"/>
          <w:lang w:val="en-US" w:eastAsia="zh-CN" w:bidi="ar-SA"/>
        </w:rPr>
        <w:t>附件</w:t>
      </w:r>
      <w:r>
        <w:rPr>
          <w:rFonts w:hint="default" w:ascii="Times New Roman" w:hAnsi="Times New Roman" w:eastAsia="宋体" w:cs="Times New Roman"/>
          <w:b/>
          <w:color w:val="auto"/>
          <w:kern w:val="2"/>
          <w:sz w:val="28"/>
          <w:szCs w:val="28"/>
          <w:lang w:val="en-US" w:eastAsia="zh-CN" w:bidi="ar-SA"/>
        </w:rPr>
        <w:t>2</w:t>
      </w:r>
      <w:r>
        <w:rPr>
          <w:rFonts w:hint="eastAsia" w:ascii="宋体" w:hAnsi="宋体" w:eastAsia="宋体" w:cs="宋体"/>
          <w:b/>
          <w:color w:val="auto"/>
          <w:kern w:val="2"/>
          <w:sz w:val="28"/>
          <w:szCs w:val="28"/>
          <w:lang w:val="en-US" w:eastAsia="zh-CN" w:bidi="ar-SA"/>
        </w:rPr>
        <w:t xml:space="preserve"> 委托书</w:t>
      </w:r>
      <w:bookmarkEnd w:id="19"/>
    </w:p>
    <w:p w14:paraId="03657DB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color w:val="auto"/>
          <w:lang w:val="en-US" w:eastAsia="zh-CN"/>
        </w:rPr>
      </w:pPr>
      <w:r>
        <w:rPr>
          <w:rFonts w:hint="default"/>
          <w:color w:val="auto"/>
          <w:lang w:val="en-US" w:eastAsia="zh-CN"/>
        </w:rPr>
        <w:drawing>
          <wp:inline distT="0" distB="0" distL="114300" distR="114300">
            <wp:extent cx="5266690" cy="8432165"/>
            <wp:effectExtent l="0" t="0" r="10160" b="6985"/>
            <wp:docPr id="3" name="图片 3"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委托书"/>
                    <pic:cNvPicPr>
                      <a:picLocks noChangeAspect="1"/>
                    </pic:cNvPicPr>
                  </pic:nvPicPr>
                  <pic:blipFill>
                    <a:blip r:embed="rId42"/>
                    <a:stretch>
                      <a:fillRect/>
                    </a:stretch>
                  </pic:blipFill>
                  <pic:spPr>
                    <a:xfrm>
                      <a:off x="0" y="0"/>
                      <a:ext cx="5266690" cy="8432165"/>
                    </a:xfrm>
                    <a:prstGeom prst="rect">
                      <a:avLst/>
                    </a:prstGeom>
                  </pic:spPr>
                </pic:pic>
              </a:graphicData>
            </a:graphic>
          </wp:inline>
        </w:drawing>
      </w:r>
    </w:p>
    <w:p w14:paraId="20FD93CC">
      <w:pPr>
        <w:pStyle w:val="5"/>
        <w:bidi w:val="0"/>
        <w:ind w:left="0" w:leftChars="0" w:firstLine="0" w:firstLineChars="0"/>
        <w:outlineLvl w:val="0"/>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467EE2A3">
      <w:pPr>
        <w:pStyle w:val="5"/>
        <w:bidi w:val="0"/>
        <w:ind w:left="0" w:leftChars="0" w:firstLine="0" w:firstLineChars="0"/>
        <w:outlineLvl w:val="0"/>
        <w:rPr>
          <w:rFonts w:hint="default" w:ascii="宋体" w:hAnsi="宋体" w:eastAsia="宋体" w:cs="宋体"/>
          <w:b/>
          <w:color w:val="auto"/>
          <w:kern w:val="2"/>
          <w:sz w:val="28"/>
          <w:szCs w:val="28"/>
          <w:lang w:val="en-US" w:eastAsia="zh-CN" w:bidi="ar-SA"/>
        </w:rPr>
      </w:pPr>
      <w:bookmarkStart w:id="20" w:name="_Toc675"/>
      <w:r>
        <w:rPr>
          <w:rFonts w:hint="eastAsia" w:ascii="宋体" w:hAnsi="宋体" w:eastAsia="宋体" w:cs="宋体"/>
          <w:b/>
          <w:color w:val="auto"/>
          <w:kern w:val="2"/>
          <w:sz w:val="28"/>
          <w:szCs w:val="28"/>
          <w:lang w:val="en-US" w:eastAsia="zh-CN" w:bidi="ar-SA"/>
        </w:rPr>
        <w:t>附件</w:t>
      </w:r>
      <w:r>
        <w:rPr>
          <w:rFonts w:hint="default" w:ascii="Times New Roman" w:hAnsi="Times New Roman" w:eastAsia="宋体" w:cs="Times New Roman"/>
          <w:b/>
          <w:color w:val="auto"/>
          <w:kern w:val="2"/>
          <w:sz w:val="28"/>
          <w:szCs w:val="28"/>
          <w:lang w:val="en-US" w:eastAsia="zh-CN" w:bidi="ar-SA"/>
        </w:rPr>
        <w:t>3</w:t>
      </w:r>
      <w:r>
        <w:rPr>
          <w:rFonts w:hint="eastAsia" w:ascii="宋体" w:hAnsi="宋体" w:eastAsia="宋体" w:cs="宋体"/>
          <w:b/>
          <w:color w:val="auto"/>
          <w:kern w:val="2"/>
          <w:sz w:val="28"/>
          <w:szCs w:val="28"/>
          <w:lang w:val="en-US" w:eastAsia="zh-CN" w:bidi="ar-SA"/>
        </w:rPr>
        <w:t xml:space="preserve"> </w:t>
      </w:r>
      <w:r>
        <w:rPr>
          <w:rFonts w:hint="eastAsia" w:ascii="宋体" w:hAnsi="宋体" w:cs="宋体"/>
          <w:b/>
          <w:color w:val="auto"/>
          <w:kern w:val="2"/>
          <w:sz w:val="28"/>
          <w:szCs w:val="28"/>
          <w:lang w:val="en-US" w:eastAsia="zh-CN" w:bidi="ar-SA"/>
        </w:rPr>
        <w:t>食品生产许可证</w:t>
      </w:r>
      <w:bookmarkEnd w:id="20"/>
    </w:p>
    <w:p w14:paraId="3AE50B0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val="en-US" w:eastAsia="zh-CN"/>
        </w:rPr>
      </w:pPr>
      <w:r>
        <w:rPr>
          <w:rFonts w:hint="eastAsia"/>
          <w:color w:val="auto"/>
          <w:lang w:val="en-US" w:eastAsia="zh-CN"/>
        </w:rPr>
        <w:drawing>
          <wp:inline distT="0" distB="0" distL="114300" distR="114300">
            <wp:extent cx="7143750" cy="4890135"/>
            <wp:effectExtent l="0" t="0" r="0" b="5715"/>
            <wp:docPr id="10" name="图片 10" descr="食品生产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食品生产许可证"/>
                    <pic:cNvPicPr>
                      <a:picLocks noChangeAspect="1"/>
                    </pic:cNvPicPr>
                  </pic:nvPicPr>
                  <pic:blipFill>
                    <a:blip r:embed="rId43"/>
                    <a:stretch>
                      <a:fillRect/>
                    </a:stretch>
                  </pic:blipFill>
                  <pic:spPr>
                    <a:xfrm>
                      <a:off x="0" y="0"/>
                      <a:ext cx="7143750" cy="4890135"/>
                    </a:xfrm>
                    <a:prstGeom prst="rect">
                      <a:avLst/>
                    </a:prstGeom>
                  </pic:spPr>
                </pic:pic>
              </a:graphicData>
            </a:graphic>
          </wp:inline>
        </w:drawing>
      </w:r>
      <w:r>
        <w:rPr>
          <w:rFonts w:hint="eastAsia"/>
          <w:color w:val="auto"/>
          <w:lang w:val="en-US" w:eastAsia="zh-CN"/>
        </w:rPr>
        <w:br w:type="page"/>
      </w:r>
    </w:p>
    <w:p w14:paraId="44176A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167BFB12">
      <w:pPr>
        <w:pStyle w:val="5"/>
        <w:bidi w:val="0"/>
        <w:ind w:left="0" w:leftChars="0" w:firstLine="0" w:firstLineChars="0"/>
        <w:outlineLvl w:val="0"/>
        <w:rPr>
          <w:rFonts w:hint="default" w:ascii="宋体" w:hAnsi="宋体" w:cs="宋体"/>
          <w:b/>
          <w:color w:val="auto"/>
          <w:kern w:val="2"/>
          <w:sz w:val="28"/>
          <w:szCs w:val="28"/>
          <w:lang w:val="en-US" w:eastAsia="zh-CN" w:bidi="ar-SA"/>
        </w:rPr>
      </w:pPr>
      <w:bookmarkStart w:id="21" w:name="_Toc5147"/>
      <w:r>
        <w:rPr>
          <w:rFonts w:hint="eastAsia" w:ascii="宋体" w:hAnsi="宋体" w:eastAsia="宋体" w:cs="宋体"/>
          <w:b/>
          <w:color w:val="auto"/>
          <w:kern w:val="2"/>
          <w:sz w:val="28"/>
          <w:szCs w:val="28"/>
          <w:lang w:val="en-US" w:eastAsia="zh-CN" w:bidi="ar-SA"/>
        </w:rPr>
        <w:t>附件</w:t>
      </w:r>
      <w:r>
        <w:rPr>
          <w:rFonts w:hint="default" w:ascii="Times New Roman" w:hAnsi="Times New Roman" w:eastAsia="宋体" w:cs="Times New Roman"/>
          <w:b/>
          <w:color w:val="auto"/>
          <w:kern w:val="2"/>
          <w:sz w:val="28"/>
          <w:szCs w:val="28"/>
          <w:lang w:val="en-US" w:eastAsia="zh-CN" w:bidi="ar-SA"/>
        </w:rPr>
        <w:t>4</w:t>
      </w:r>
      <w:r>
        <w:rPr>
          <w:rFonts w:hint="eastAsia" w:ascii="宋体" w:hAnsi="宋体" w:eastAsia="宋体" w:cs="宋体"/>
          <w:b/>
          <w:color w:val="auto"/>
          <w:kern w:val="2"/>
          <w:sz w:val="28"/>
          <w:szCs w:val="28"/>
          <w:lang w:val="en-US" w:eastAsia="zh-CN" w:bidi="ar-SA"/>
        </w:rPr>
        <w:t xml:space="preserve"> </w:t>
      </w:r>
      <w:r>
        <w:rPr>
          <w:rFonts w:hint="eastAsia" w:ascii="宋体" w:hAnsi="宋体" w:cs="宋体"/>
          <w:b/>
          <w:color w:val="auto"/>
          <w:kern w:val="2"/>
          <w:sz w:val="28"/>
          <w:szCs w:val="28"/>
          <w:lang w:val="en-US" w:eastAsia="zh-CN" w:bidi="ar-SA"/>
        </w:rPr>
        <w:t>资产租赁合同</w:t>
      </w:r>
      <w:bookmarkEnd w:id="21"/>
    </w:p>
    <w:p w14:paraId="617DBF3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lang w:val="en-US" w:eastAsia="zh-CN"/>
        </w:rPr>
      </w:pPr>
      <w:r>
        <w:rPr>
          <w:rFonts w:hint="default"/>
          <w:color w:val="auto"/>
          <w:lang w:val="en-US" w:eastAsia="zh-CN"/>
        </w:rPr>
        <w:drawing>
          <wp:inline distT="0" distB="0" distL="114300" distR="114300">
            <wp:extent cx="5266690" cy="7578725"/>
            <wp:effectExtent l="0" t="0" r="10160" b="3175"/>
            <wp:docPr id="18" name="图片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
                    <pic:cNvPicPr>
                      <a:picLocks noChangeAspect="1"/>
                    </pic:cNvPicPr>
                  </pic:nvPicPr>
                  <pic:blipFill>
                    <a:blip r:embed="rId44"/>
                    <a:stretch>
                      <a:fillRect/>
                    </a:stretch>
                  </pic:blipFill>
                  <pic:spPr>
                    <a:xfrm>
                      <a:off x="0" y="0"/>
                      <a:ext cx="5266690" cy="7578725"/>
                    </a:xfrm>
                    <a:prstGeom prst="rect">
                      <a:avLst/>
                    </a:prstGeom>
                  </pic:spPr>
                </pic:pic>
              </a:graphicData>
            </a:graphic>
          </wp:inline>
        </w:drawing>
      </w:r>
    </w:p>
    <w:p w14:paraId="7B573007">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2C183AD1">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color w:val="auto"/>
          <w:lang w:val="en-US" w:eastAsia="zh-CN"/>
        </w:rPr>
        <w:drawing>
          <wp:inline distT="0" distB="0" distL="114300" distR="114300">
            <wp:extent cx="5266690" cy="8060055"/>
            <wp:effectExtent l="0" t="0" r="10160" b="17145"/>
            <wp:docPr id="19" name="图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
                    <pic:cNvPicPr>
                      <a:picLocks noChangeAspect="1"/>
                    </pic:cNvPicPr>
                  </pic:nvPicPr>
                  <pic:blipFill>
                    <a:blip r:embed="rId45"/>
                    <a:stretch>
                      <a:fillRect/>
                    </a:stretch>
                  </pic:blipFill>
                  <pic:spPr>
                    <a:xfrm>
                      <a:off x="0" y="0"/>
                      <a:ext cx="5266690" cy="8060055"/>
                    </a:xfrm>
                    <a:prstGeom prst="rect">
                      <a:avLst/>
                    </a:prstGeom>
                  </pic:spPr>
                </pic:pic>
              </a:graphicData>
            </a:graphic>
          </wp:inline>
        </w:drawing>
      </w:r>
    </w:p>
    <w:p w14:paraId="7943A829">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color w:val="auto"/>
          <w:lang w:val="en-US" w:eastAsia="zh-CN"/>
        </w:rPr>
        <w:drawing>
          <wp:inline distT="0" distB="0" distL="114300" distR="114300">
            <wp:extent cx="5270500" cy="7980045"/>
            <wp:effectExtent l="0" t="0" r="6350" b="1905"/>
            <wp:docPr id="20" name="图片 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3"/>
                    <pic:cNvPicPr>
                      <a:picLocks noChangeAspect="1"/>
                    </pic:cNvPicPr>
                  </pic:nvPicPr>
                  <pic:blipFill>
                    <a:blip r:embed="rId46"/>
                    <a:stretch>
                      <a:fillRect/>
                    </a:stretch>
                  </pic:blipFill>
                  <pic:spPr>
                    <a:xfrm>
                      <a:off x="0" y="0"/>
                      <a:ext cx="5270500" cy="7980045"/>
                    </a:xfrm>
                    <a:prstGeom prst="rect">
                      <a:avLst/>
                    </a:prstGeom>
                  </pic:spPr>
                </pic:pic>
              </a:graphicData>
            </a:graphic>
          </wp:inline>
        </w:drawing>
      </w:r>
    </w:p>
    <w:p w14:paraId="45EF8A41">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color w:val="auto"/>
          <w:lang w:val="en-US" w:eastAsia="zh-CN"/>
        </w:rPr>
        <w:drawing>
          <wp:inline distT="0" distB="0" distL="114300" distR="114300">
            <wp:extent cx="5270500" cy="7954645"/>
            <wp:effectExtent l="0" t="0" r="6350" b="8255"/>
            <wp:docPr id="21" name="图片 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4"/>
                    <pic:cNvPicPr>
                      <a:picLocks noChangeAspect="1"/>
                    </pic:cNvPicPr>
                  </pic:nvPicPr>
                  <pic:blipFill>
                    <a:blip r:embed="rId47"/>
                    <a:stretch>
                      <a:fillRect/>
                    </a:stretch>
                  </pic:blipFill>
                  <pic:spPr>
                    <a:xfrm>
                      <a:off x="0" y="0"/>
                      <a:ext cx="5270500" cy="7954645"/>
                    </a:xfrm>
                    <a:prstGeom prst="rect">
                      <a:avLst/>
                    </a:prstGeom>
                  </pic:spPr>
                </pic:pic>
              </a:graphicData>
            </a:graphic>
          </wp:inline>
        </w:drawing>
      </w:r>
    </w:p>
    <w:p w14:paraId="24460634">
      <w:pPr>
        <w:pStyle w:val="2"/>
        <w:keepNext/>
        <w:keepLines/>
        <w:pageBreakBefore w:val="0"/>
        <w:widowControl w:val="0"/>
        <w:kinsoku/>
        <w:wordWrap/>
        <w:overflowPunct/>
        <w:topLinePunct w:val="0"/>
        <w:autoSpaceDE/>
        <w:autoSpaceDN/>
        <w:bidi w:val="0"/>
        <w:adjustRightInd w:val="0"/>
        <w:snapToGrid w:val="0"/>
        <w:ind w:left="0" w:leftChars="0" w:firstLine="0" w:firstLineChars="0"/>
        <w:textAlignment w:val="auto"/>
        <w:outlineLvl w:val="0"/>
        <w:rPr>
          <w:rFonts w:hint="default" w:ascii="宋体" w:hAnsi="宋体" w:eastAsia="宋体" w:cs="宋体"/>
          <w:b/>
          <w:bCs w:val="0"/>
          <w:color w:val="auto"/>
          <w:kern w:val="2"/>
          <w:sz w:val="28"/>
          <w:szCs w:val="28"/>
          <w:lang w:val="en-US" w:eastAsia="zh-CN" w:bidi="ar-SA"/>
        </w:rPr>
      </w:pPr>
      <w:bookmarkStart w:id="22" w:name="_Toc26476"/>
      <w:r>
        <w:rPr>
          <w:rFonts w:hint="eastAsia" w:ascii="宋体" w:hAnsi="宋体" w:eastAsia="宋体" w:cs="宋体"/>
          <w:b/>
          <w:bCs w:val="0"/>
          <w:color w:val="auto"/>
          <w:kern w:val="2"/>
          <w:sz w:val="28"/>
          <w:szCs w:val="28"/>
          <w:lang w:val="en-US" w:eastAsia="zh-CN" w:bidi="ar-SA"/>
        </w:rPr>
        <w:t>附件</w:t>
      </w:r>
      <w:r>
        <w:rPr>
          <w:rFonts w:hint="default" w:ascii="Times New Roman" w:hAnsi="Times New Roman" w:eastAsia="宋体" w:cs="Times New Roman"/>
          <w:b/>
          <w:bCs w:val="0"/>
          <w:color w:val="auto"/>
          <w:kern w:val="2"/>
          <w:sz w:val="28"/>
          <w:szCs w:val="28"/>
          <w:lang w:val="en-US" w:eastAsia="zh-CN" w:bidi="ar-SA"/>
        </w:rPr>
        <w:t>5</w:t>
      </w:r>
      <w:r>
        <w:rPr>
          <w:rFonts w:hint="eastAsia" w:ascii="宋体" w:hAnsi="宋体" w:eastAsia="宋体" w:cs="宋体"/>
          <w:b/>
          <w:bCs w:val="0"/>
          <w:color w:val="auto"/>
          <w:kern w:val="2"/>
          <w:sz w:val="28"/>
          <w:szCs w:val="28"/>
          <w:lang w:val="en-US" w:eastAsia="zh-CN" w:bidi="ar-SA"/>
        </w:rPr>
        <w:t xml:space="preserve"> 废水消纳（作农田施肥或堆肥使用处置）协议</w:t>
      </w:r>
      <w:bookmarkEnd w:id="22"/>
    </w:p>
    <w:p w14:paraId="5F8D83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val="en-US" w:eastAsia="zh-CN"/>
        </w:rPr>
      </w:pPr>
      <w:r>
        <w:rPr>
          <w:rFonts w:hint="eastAsia"/>
          <w:color w:val="auto"/>
          <w:lang w:val="en-US" w:eastAsia="zh-CN"/>
        </w:rPr>
        <w:drawing>
          <wp:inline distT="0" distB="0" distL="114300" distR="114300">
            <wp:extent cx="5266690" cy="6761480"/>
            <wp:effectExtent l="0" t="0" r="10160" b="1270"/>
            <wp:docPr id="42" name="图片 42" descr="废水消纳协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废水消纳协议"/>
                    <pic:cNvPicPr>
                      <a:picLocks noChangeAspect="1"/>
                    </pic:cNvPicPr>
                  </pic:nvPicPr>
                  <pic:blipFill>
                    <a:blip r:embed="rId48"/>
                    <a:stretch>
                      <a:fillRect/>
                    </a:stretch>
                  </pic:blipFill>
                  <pic:spPr>
                    <a:xfrm>
                      <a:off x="0" y="0"/>
                      <a:ext cx="5266690" cy="6761480"/>
                    </a:xfrm>
                    <a:prstGeom prst="rect">
                      <a:avLst/>
                    </a:prstGeom>
                  </pic:spPr>
                </pic:pic>
              </a:graphicData>
            </a:graphic>
          </wp:inline>
        </w:drawing>
      </w:r>
    </w:p>
    <w:p w14:paraId="582D3976">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2A9BD6BE">
      <w:pPr>
        <w:pStyle w:val="2"/>
        <w:keepNext/>
        <w:keepLines/>
        <w:pageBreakBefore w:val="0"/>
        <w:widowControl w:val="0"/>
        <w:kinsoku/>
        <w:wordWrap/>
        <w:overflowPunct/>
        <w:topLinePunct w:val="0"/>
        <w:autoSpaceDE/>
        <w:autoSpaceDN/>
        <w:bidi w:val="0"/>
        <w:adjustRightInd w:val="0"/>
        <w:snapToGrid w:val="0"/>
        <w:ind w:left="0" w:leftChars="0" w:firstLine="0" w:firstLineChars="0"/>
        <w:textAlignment w:val="auto"/>
        <w:outlineLvl w:val="0"/>
        <w:rPr>
          <w:rFonts w:hint="eastAsia"/>
          <w:color w:val="auto"/>
          <w:lang w:val="en-US" w:eastAsia="zh-CN"/>
        </w:rPr>
      </w:pPr>
      <w:bookmarkStart w:id="23" w:name="_Toc23936"/>
      <w:r>
        <w:rPr>
          <w:rFonts w:hint="eastAsia" w:ascii="宋体" w:hAnsi="宋体" w:eastAsia="宋体" w:cs="宋体"/>
          <w:b/>
          <w:bCs w:val="0"/>
          <w:color w:val="auto"/>
          <w:kern w:val="2"/>
          <w:sz w:val="28"/>
          <w:szCs w:val="28"/>
          <w:lang w:val="en-US" w:eastAsia="zh-CN" w:bidi="ar-SA"/>
        </w:rPr>
        <w:t>附件</w:t>
      </w:r>
      <w:r>
        <w:rPr>
          <w:rFonts w:hint="eastAsia" w:eastAsia="宋体" w:cs="Times New Roman"/>
          <w:b/>
          <w:bCs w:val="0"/>
          <w:color w:val="auto"/>
          <w:kern w:val="2"/>
          <w:sz w:val="28"/>
          <w:szCs w:val="28"/>
          <w:lang w:val="en-US" w:eastAsia="zh-CN" w:bidi="ar-SA"/>
        </w:rPr>
        <w:t>6</w:t>
      </w:r>
      <w:r>
        <w:rPr>
          <w:rFonts w:hint="eastAsia" w:ascii="宋体" w:hAnsi="宋体" w:eastAsia="宋体" w:cs="宋体"/>
          <w:b/>
          <w:bCs w:val="0"/>
          <w:color w:val="auto"/>
          <w:kern w:val="2"/>
          <w:sz w:val="28"/>
          <w:szCs w:val="28"/>
          <w:lang w:val="en-US" w:eastAsia="zh-CN" w:bidi="ar-SA"/>
        </w:rPr>
        <w:t xml:space="preserve"> 环境质量现状检测报告</w:t>
      </w:r>
      <w:bookmarkEnd w:id="23"/>
    </w:p>
    <w:p w14:paraId="36FAB4F9">
      <w:pPr>
        <w:ind w:left="0" w:leftChars="0" w:firstLine="0" w:firstLineChars="0"/>
        <w:jc w:val="center"/>
        <w:rPr>
          <w:rFonts w:hint="eastAsia"/>
          <w:color w:val="auto"/>
          <w:lang w:val="en-US" w:eastAsia="zh-CN"/>
        </w:rPr>
      </w:pPr>
      <w:r>
        <w:rPr>
          <w:rFonts w:hint="eastAsia"/>
          <w:color w:val="auto"/>
          <w:lang w:val="en-US" w:eastAsia="zh-CN"/>
        </w:rPr>
        <w:drawing>
          <wp:inline distT="0" distB="0" distL="114300" distR="114300">
            <wp:extent cx="5265420" cy="7305040"/>
            <wp:effectExtent l="0" t="0" r="11430" b="10160"/>
            <wp:docPr id="24" name="图片 24" descr="HYZA-HJC-2501124 环评监测 噪声 常宁市金江食品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HYZA-HJC-2501124 环评监测 噪声 常宁市金江食品有限公司_00"/>
                    <pic:cNvPicPr>
                      <a:picLocks noChangeAspect="1"/>
                    </pic:cNvPicPr>
                  </pic:nvPicPr>
                  <pic:blipFill>
                    <a:blip r:embed="rId49"/>
                    <a:stretch>
                      <a:fillRect/>
                    </a:stretch>
                  </pic:blipFill>
                  <pic:spPr>
                    <a:xfrm>
                      <a:off x="0" y="0"/>
                      <a:ext cx="5265420" cy="7305040"/>
                    </a:xfrm>
                    <a:prstGeom prst="rect">
                      <a:avLst/>
                    </a:prstGeom>
                  </pic:spPr>
                </pic:pic>
              </a:graphicData>
            </a:graphic>
          </wp:inline>
        </w:drawing>
      </w:r>
    </w:p>
    <w:p w14:paraId="7A3ECDE8">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38EEADE1">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color w:val="auto"/>
          <w:lang w:val="en-US" w:eastAsia="zh-CN"/>
        </w:rPr>
        <w:drawing>
          <wp:inline distT="0" distB="0" distL="114300" distR="114300">
            <wp:extent cx="5265420" cy="7305040"/>
            <wp:effectExtent l="0" t="0" r="11430" b="10160"/>
            <wp:docPr id="25" name="图片 25" descr="HYZA-HJC-2501124 环评监测 噪声 常宁市金江食品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HYZA-HJC-2501124 环评监测 噪声 常宁市金江食品有限公司_01"/>
                    <pic:cNvPicPr>
                      <a:picLocks noChangeAspect="1"/>
                    </pic:cNvPicPr>
                  </pic:nvPicPr>
                  <pic:blipFill>
                    <a:blip r:embed="rId50"/>
                    <a:stretch>
                      <a:fillRect/>
                    </a:stretch>
                  </pic:blipFill>
                  <pic:spPr>
                    <a:xfrm>
                      <a:off x="0" y="0"/>
                      <a:ext cx="5265420" cy="7305040"/>
                    </a:xfrm>
                    <a:prstGeom prst="rect">
                      <a:avLst/>
                    </a:prstGeom>
                  </pic:spPr>
                </pic:pic>
              </a:graphicData>
            </a:graphic>
          </wp:inline>
        </w:drawing>
      </w:r>
    </w:p>
    <w:p w14:paraId="72720AA3">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color w:val="auto"/>
          <w:lang w:val="en-US" w:eastAsia="zh-CN"/>
        </w:rPr>
        <w:drawing>
          <wp:inline distT="0" distB="0" distL="114300" distR="114300">
            <wp:extent cx="5267960" cy="7303770"/>
            <wp:effectExtent l="0" t="0" r="8890" b="11430"/>
            <wp:docPr id="26" name="图片 26" descr="HYZA-HJC-2501124 环评监测 噪声 常宁市金江食品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HYZA-HJC-2501124 环评监测 噪声 常宁市金江食品有限公司_02"/>
                    <pic:cNvPicPr>
                      <a:picLocks noChangeAspect="1"/>
                    </pic:cNvPicPr>
                  </pic:nvPicPr>
                  <pic:blipFill>
                    <a:blip r:embed="rId51"/>
                    <a:stretch>
                      <a:fillRect/>
                    </a:stretch>
                  </pic:blipFill>
                  <pic:spPr>
                    <a:xfrm>
                      <a:off x="0" y="0"/>
                      <a:ext cx="5267960" cy="7303770"/>
                    </a:xfrm>
                    <a:prstGeom prst="rect">
                      <a:avLst/>
                    </a:prstGeom>
                  </pic:spPr>
                </pic:pic>
              </a:graphicData>
            </a:graphic>
          </wp:inline>
        </w:drawing>
      </w:r>
    </w:p>
    <w:p w14:paraId="47773B6F">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color w:val="auto"/>
          <w:lang w:val="en-US" w:eastAsia="zh-CN"/>
        </w:rPr>
        <w:drawing>
          <wp:inline distT="0" distB="0" distL="114300" distR="114300">
            <wp:extent cx="5267960" cy="7303770"/>
            <wp:effectExtent l="0" t="0" r="8890" b="11430"/>
            <wp:docPr id="27" name="图片 27" descr="HYZA-HJC-2501124 环评监测 噪声 常宁市金江食品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HYZA-HJC-2501124 环评监测 噪声 常宁市金江食品有限公司_03"/>
                    <pic:cNvPicPr>
                      <a:picLocks noChangeAspect="1"/>
                    </pic:cNvPicPr>
                  </pic:nvPicPr>
                  <pic:blipFill>
                    <a:blip r:embed="rId52"/>
                    <a:stretch>
                      <a:fillRect/>
                    </a:stretch>
                  </pic:blipFill>
                  <pic:spPr>
                    <a:xfrm>
                      <a:off x="0" y="0"/>
                      <a:ext cx="5267960" cy="7303770"/>
                    </a:xfrm>
                    <a:prstGeom prst="rect">
                      <a:avLst/>
                    </a:prstGeom>
                  </pic:spPr>
                </pic:pic>
              </a:graphicData>
            </a:graphic>
          </wp:inline>
        </w:drawing>
      </w:r>
    </w:p>
    <w:p w14:paraId="16E5A51D">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color w:val="auto"/>
          <w:lang w:val="en-US" w:eastAsia="zh-CN"/>
        </w:rPr>
        <w:drawing>
          <wp:inline distT="0" distB="0" distL="114300" distR="114300">
            <wp:extent cx="5263515" cy="7315200"/>
            <wp:effectExtent l="0" t="0" r="13335" b="0"/>
            <wp:docPr id="32" name="图片 32" descr="HYZA-HJC-2501124 环评监测 噪声 常宁市金江食品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HYZA-HJC-2501124 环评监测 噪声 常宁市金江食品有限公司_04"/>
                    <pic:cNvPicPr>
                      <a:picLocks noChangeAspect="1"/>
                    </pic:cNvPicPr>
                  </pic:nvPicPr>
                  <pic:blipFill>
                    <a:blip r:embed="rId53"/>
                    <a:stretch>
                      <a:fillRect/>
                    </a:stretch>
                  </pic:blipFill>
                  <pic:spPr>
                    <a:xfrm>
                      <a:off x="0" y="0"/>
                      <a:ext cx="5263515" cy="7315200"/>
                    </a:xfrm>
                    <a:prstGeom prst="rect">
                      <a:avLst/>
                    </a:prstGeom>
                  </pic:spPr>
                </pic:pic>
              </a:graphicData>
            </a:graphic>
          </wp:inline>
        </w:drawing>
      </w:r>
    </w:p>
    <w:p w14:paraId="70B9351D">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color w:val="auto"/>
          <w:lang w:val="en-US" w:eastAsia="zh-CN"/>
        </w:rPr>
        <w:drawing>
          <wp:inline distT="0" distB="0" distL="114300" distR="114300">
            <wp:extent cx="5268595" cy="7335520"/>
            <wp:effectExtent l="0" t="0" r="8255" b="17780"/>
            <wp:docPr id="5" name="图片 5" descr="质保单-常宁市金江食品有限公司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质保单-常宁市金江食品有限公司_00"/>
                    <pic:cNvPicPr>
                      <a:picLocks noChangeAspect="1"/>
                    </pic:cNvPicPr>
                  </pic:nvPicPr>
                  <pic:blipFill>
                    <a:blip r:embed="rId54"/>
                    <a:stretch>
                      <a:fillRect/>
                    </a:stretch>
                  </pic:blipFill>
                  <pic:spPr>
                    <a:xfrm>
                      <a:off x="0" y="0"/>
                      <a:ext cx="5268595" cy="7335520"/>
                    </a:xfrm>
                    <a:prstGeom prst="rect">
                      <a:avLst/>
                    </a:prstGeom>
                  </pic:spPr>
                </pic:pic>
              </a:graphicData>
            </a:graphic>
          </wp:inline>
        </w:drawing>
      </w:r>
    </w:p>
    <w:p w14:paraId="676E45D6">
      <w:pPr>
        <w:pStyle w:val="2"/>
        <w:keepNext/>
        <w:keepLines/>
        <w:pageBreakBefore w:val="0"/>
        <w:widowControl w:val="0"/>
        <w:kinsoku/>
        <w:wordWrap/>
        <w:overflowPunct/>
        <w:topLinePunct w:val="0"/>
        <w:autoSpaceDE/>
        <w:autoSpaceDN/>
        <w:bidi w:val="0"/>
        <w:adjustRightInd w:val="0"/>
        <w:snapToGrid w:val="0"/>
        <w:ind w:left="0" w:leftChars="0" w:firstLine="0" w:firstLineChars="0"/>
        <w:textAlignment w:val="auto"/>
        <w:outlineLvl w:val="0"/>
        <w:rPr>
          <w:rFonts w:hint="default" w:ascii="宋体" w:hAnsi="宋体" w:eastAsia="宋体" w:cs="宋体"/>
          <w:b/>
          <w:bCs w:val="0"/>
          <w:color w:val="auto"/>
          <w:kern w:val="2"/>
          <w:sz w:val="28"/>
          <w:szCs w:val="28"/>
          <w:lang w:val="en-US" w:eastAsia="zh-CN" w:bidi="ar-SA"/>
        </w:rPr>
      </w:pPr>
      <w:bookmarkStart w:id="24" w:name="_Toc21916"/>
      <w:r>
        <w:rPr>
          <w:rFonts w:hint="eastAsia" w:ascii="宋体" w:hAnsi="宋体" w:eastAsia="宋体" w:cs="宋体"/>
          <w:b/>
          <w:bCs w:val="0"/>
          <w:color w:val="auto"/>
          <w:kern w:val="2"/>
          <w:sz w:val="28"/>
          <w:szCs w:val="28"/>
          <w:lang w:val="en-US" w:eastAsia="zh-CN" w:bidi="ar-SA"/>
        </w:rPr>
        <w:t>附件</w:t>
      </w:r>
      <w:r>
        <w:rPr>
          <w:rFonts w:hint="eastAsia" w:eastAsia="宋体" w:cs="Times New Roman"/>
          <w:b/>
          <w:bCs w:val="0"/>
          <w:color w:val="auto"/>
          <w:kern w:val="2"/>
          <w:sz w:val="28"/>
          <w:szCs w:val="28"/>
          <w:lang w:val="en-US" w:eastAsia="zh-CN" w:bidi="ar-SA"/>
        </w:rPr>
        <w:t>7</w:t>
      </w:r>
      <w:r>
        <w:rPr>
          <w:rFonts w:hint="eastAsia" w:ascii="宋体" w:hAnsi="宋体" w:eastAsia="宋体" w:cs="宋体"/>
          <w:b/>
          <w:bCs w:val="0"/>
          <w:color w:val="auto"/>
          <w:kern w:val="2"/>
          <w:sz w:val="28"/>
          <w:szCs w:val="28"/>
          <w:lang w:val="en-US" w:eastAsia="zh-CN" w:bidi="ar-SA"/>
        </w:rPr>
        <w:t xml:space="preserve"> 专家意见</w:t>
      </w:r>
      <w:bookmarkEnd w:id="24"/>
    </w:p>
    <w:p w14:paraId="6A782E18">
      <w:pPr>
        <w:ind w:left="0" w:leftChars="0" w:firstLine="0" w:firstLineChars="0"/>
        <w:jc w:val="center"/>
        <w:rPr>
          <w:rFonts w:hint="eastAsia"/>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color w:val="auto"/>
          <w:lang w:val="en-US" w:eastAsia="zh-CN"/>
        </w:rPr>
        <w:drawing>
          <wp:inline distT="0" distB="0" distL="114300" distR="114300">
            <wp:extent cx="5264785" cy="7506970"/>
            <wp:effectExtent l="0" t="0" r="12065" b="17780"/>
            <wp:docPr id="13" name="图片 13" descr="专家意见（已签字）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专家意见（已签字）_00"/>
                    <pic:cNvPicPr>
                      <a:picLocks noChangeAspect="1"/>
                    </pic:cNvPicPr>
                  </pic:nvPicPr>
                  <pic:blipFill>
                    <a:blip r:embed="rId55"/>
                    <a:stretch>
                      <a:fillRect/>
                    </a:stretch>
                  </pic:blipFill>
                  <pic:spPr>
                    <a:xfrm>
                      <a:off x="0" y="0"/>
                      <a:ext cx="5264785" cy="7506970"/>
                    </a:xfrm>
                    <a:prstGeom prst="rect">
                      <a:avLst/>
                    </a:prstGeom>
                  </pic:spPr>
                </pic:pic>
              </a:graphicData>
            </a:graphic>
          </wp:inline>
        </w:drawing>
      </w:r>
    </w:p>
    <w:p w14:paraId="09E61D13">
      <w:pPr>
        <w:ind w:left="0" w:leftChars="0" w:firstLine="0" w:firstLineChars="0"/>
        <w:jc w:val="center"/>
        <w:rPr>
          <w:rFonts w:hint="eastAsia"/>
          <w:color w:val="auto"/>
          <w:lang w:val="en-US" w:eastAsia="zh-CN"/>
        </w:rPr>
      </w:pPr>
      <w:r>
        <w:rPr>
          <w:rFonts w:hint="eastAsia"/>
          <w:color w:val="auto"/>
          <w:lang w:val="en-US" w:eastAsia="zh-CN"/>
        </w:rPr>
        <w:drawing>
          <wp:inline distT="0" distB="0" distL="114300" distR="114300">
            <wp:extent cx="5264785" cy="7506970"/>
            <wp:effectExtent l="0" t="0" r="12065" b="17780"/>
            <wp:docPr id="14" name="图片 14" descr="专家意见（已签字）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专家意见（已签字）_01"/>
                    <pic:cNvPicPr>
                      <a:picLocks noChangeAspect="1"/>
                    </pic:cNvPicPr>
                  </pic:nvPicPr>
                  <pic:blipFill>
                    <a:blip r:embed="rId56"/>
                    <a:stretch>
                      <a:fillRect/>
                    </a:stretch>
                  </pic:blipFill>
                  <pic:spPr>
                    <a:xfrm>
                      <a:off x="0" y="0"/>
                      <a:ext cx="5264785" cy="7506970"/>
                    </a:xfrm>
                    <a:prstGeom prst="rect">
                      <a:avLst/>
                    </a:prstGeom>
                  </pic:spPr>
                </pic:pic>
              </a:graphicData>
            </a:graphic>
          </wp:inline>
        </w:drawing>
      </w:r>
    </w:p>
    <w:p w14:paraId="45C2A700">
      <w:pPr>
        <w:bidi w:val="0"/>
        <w:ind w:left="0" w:leftChars="0" w:firstLine="0" w:firstLineChars="0"/>
        <w:jc w:val="both"/>
        <w:rPr>
          <w:rFonts w:hint="default"/>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p>
    <w:p w14:paraId="415B3814">
      <w:pPr>
        <w:pStyle w:val="2"/>
        <w:keepNext/>
        <w:keepLines/>
        <w:pageBreakBefore w:val="0"/>
        <w:widowControl w:val="0"/>
        <w:kinsoku/>
        <w:wordWrap/>
        <w:overflowPunct/>
        <w:topLinePunct w:val="0"/>
        <w:autoSpaceDE/>
        <w:autoSpaceDN/>
        <w:bidi w:val="0"/>
        <w:adjustRightInd w:val="0"/>
        <w:snapToGrid w:val="0"/>
        <w:ind w:left="0" w:leftChars="0" w:firstLine="0" w:firstLineChars="0"/>
        <w:textAlignment w:val="auto"/>
        <w:outlineLvl w:val="0"/>
        <w:rPr>
          <w:rFonts w:hint="default" w:ascii="宋体" w:hAnsi="宋体" w:eastAsia="宋体" w:cs="宋体"/>
          <w:b/>
          <w:bCs w:val="0"/>
          <w:color w:val="auto"/>
          <w:kern w:val="2"/>
          <w:sz w:val="28"/>
          <w:szCs w:val="28"/>
          <w:lang w:val="en-US" w:eastAsia="zh-CN" w:bidi="ar-SA"/>
        </w:rPr>
      </w:pPr>
      <w:bookmarkStart w:id="25" w:name="_Toc7918"/>
      <w:r>
        <w:rPr>
          <w:rFonts w:hint="eastAsia" w:ascii="宋体" w:hAnsi="宋体" w:eastAsia="宋体" w:cs="宋体"/>
          <w:b/>
          <w:bCs w:val="0"/>
          <w:color w:val="auto"/>
          <w:kern w:val="2"/>
          <w:sz w:val="28"/>
          <w:szCs w:val="28"/>
          <w:lang w:val="en-US" w:eastAsia="zh-CN" w:bidi="ar-SA"/>
        </w:rPr>
        <w:t>附件</w:t>
      </w:r>
      <w:r>
        <w:rPr>
          <w:rFonts w:hint="eastAsia" w:eastAsia="宋体" w:cs="Times New Roman"/>
          <w:b/>
          <w:bCs w:val="0"/>
          <w:color w:val="auto"/>
          <w:kern w:val="2"/>
          <w:sz w:val="28"/>
          <w:szCs w:val="28"/>
          <w:lang w:val="en-US" w:eastAsia="zh-CN" w:bidi="ar-SA"/>
        </w:rPr>
        <w:t>8</w:t>
      </w:r>
      <w:r>
        <w:rPr>
          <w:rFonts w:hint="eastAsia" w:ascii="宋体" w:hAnsi="宋体" w:eastAsia="宋体" w:cs="宋体"/>
          <w:b/>
          <w:bCs w:val="0"/>
          <w:color w:val="auto"/>
          <w:kern w:val="2"/>
          <w:sz w:val="28"/>
          <w:szCs w:val="28"/>
          <w:lang w:val="en-US" w:eastAsia="zh-CN" w:bidi="ar-SA"/>
        </w:rPr>
        <w:t xml:space="preserve"> 专家签到表</w:t>
      </w:r>
      <w:bookmarkEnd w:id="25"/>
    </w:p>
    <w:p w14:paraId="4EAE6E5F">
      <w:pPr>
        <w:bidi w:val="0"/>
        <w:ind w:left="0" w:leftChars="0" w:firstLine="0" w:firstLineChars="0"/>
        <w:jc w:val="center"/>
        <w:rPr>
          <w:rFonts w:hint="default"/>
          <w:color w:val="auto"/>
          <w:lang w:val="en-US" w:eastAsia="zh-CN"/>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default"/>
          <w:color w:val="auto"/>
          <w:lang w:val="en-US" w:eastAsia="zh-CN"/>
        </w:rPr>
        <w:drawing>
          <wp:inline distT="0" distB="0" distL="114300" distR="114300">
            <wp:extent cx="6828790" cy="4789170"/>
            <wp:effectExtent l="0" t="0" r="10160" b="11430"/>
            <wp:docPr id="15" name="图片 15" descr="专家签到表（已签字）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专家签到表（已签字）_00"/>
                    <pic:cNvPicPr>
                      <a:picLocks noChangeAspect="1"/>
                    </pic:cNvPicPr>
                  </pic:nvPicPr>
                  <pic:blipFill>
                    <a:blip r:embed="rId57"/>
                    <a:stretch>
                      <a:fillRect/>
                    </a:stretch>
                  </pic:blipFill>
                  <pic:spPr>
                    <a:xfrm>
                      <a:off x="0" y="0"/>
                      <a:ext cx="6828790" cy="4789170"/>
                    </a:xfrm>
                    <a:prstGeom prst="rect">
                      <a:avLst/>
                    </a:prstGeom>
                  </pic:spPr>
                </pic:pic>
              </a:graphicData>
            </a:graphic>
          </wp:inline>
        </w:drawing>
      </w:r>
    </w:p>
    <w:p w14:paraId="56548628">
      <w:pPr>
        <w:pStyle w:val="2"/>
        <w:keepNext/>
        <w:keepLines/>
        <w:pageBreakBefore w:val="0"/>
        <w:widowControl w:val="0"/>
        <w:kinsoku/>
        <w:wordWrap/>
        <w:overflowPunct/>
        <w:topLinePunct w:val="0"/>
        <w:autoSpaceDE/>
        <w:autoSpaceDN/>
        <w:bidi w:val="0"/>
        <w:adjustRightInd w:val="0"/>
        <w:snapToGrid w:val="0"/>
        <w:ind w:left="0" w:leftChars="0" w:firstLine="0" w:firstLineChars="0"/>
        <w:textAlignment w:val="auto"/>
        <w:outlineLvl w:val="0"/>
        <w:rPr>
          <w:rFonts w:hint="default" w:ascii="宋体" w:hAnsi="宋体" w:eastAsia="宋体" w:cs="宋体"/>
          <w:b/>
          <w:bCs w:val="0"/>
          <w:color w:val="auto"/>
          <w:kern w:val="2"/>
          <w:sz w:val="28"/>
          <w:szCs w:val="28"/>
          <w:lang w:val="en-US" w:eastAsia="zh-CN" w:bidi="ar-SA"/>
        </w:rPr>
      </w:pPr>
      <w:bookmarkStart w:id="26" w:name="_Toc11253"/>
      <w:r>
        <w:rPr>
          <w:rFonts w:hint="eastAsia" w:ascii="宋体" w:hAnsi="宋体" w:eastAsia="宋体" w:cs="宋体"/>
          <w:b/>
          <w:bCs w:val="0"/>
          <w:color w:val="auto"/>
          <w:kern w:val="2"/>
          <w:sz w:val="28"/>
          <w:szCs w:val="28"/>
          <w:lang w:val="en-US" w:eastAsia="zh-CN" w:bidi="ar-SA"/>
        </w:rPr>
        <w:t>附件</w:t>
      </w:r>
      <w:r>
        <w:rPr>
          <w:rFonts w:hint="eastAsia" w:eastAsia="宋体" w:cs="Times New Roman"/>
          <w:b/>
          <w:bCs w:val="0"/>
          <w:color w:val="auto"/>
          <w:kern w:val="2"/>
          <w:sz w:val="28"/>
          <w:szCs w:val="28"/>
          <w:lang w:val="en-US" w:eastAsia="zh-CN" w:bidi="ar-SA"/>
        </w:rPr>
        <w:t>9</w:t>
      </w:r>
      <w:r>
        <w:rPr>
          <w:rFonts w:hint="eastAsia" w:ascii="宋体" w:hAnsi="宋体" w:eastAsia="宋体" w:cs="宋体"/>
          <w:b/>
          <w:bCs w:val="0"/>
          <w:color w:val="auto"/>
          <w:kern w:val="2"/>
          <w:sz w:val="28"/>
          <w:szCs w:val="28"/>
          <w:lang w:val="en-US" w:eastAsia="zh-CN" w:bidi="ar-SA"/>
        </w:rPr>
        <w:t xml:space="preserve"> 日常考核表</w:t>
      </w:r>
      <w:bookmarkEnd w:id="26"/>
    </w:p>
    <w:p w14:paraId="7F2C558E">
      <w:pPr>
        <w:bidi w:val="0"/>
        <w:ind w:left="0" w:leftChars="0" w:firstLine="0" w:firstLineChars="0"/>
        <w:jc w:val="center"/>
        <w:rPr>
          <w:rFonts w:hint="default"/>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default"/>
          <w:color w:val="auto"/>
          <w:lang w:val="en-US" w:eastAsia="zh-CN"/>
        </w:rPr>
        <w:drawing>
          <wp:inline distT="0" distB="0" distL="114300" distR="114300">
            <wp:extent cx="5264785" cy="7506970"/>
            <wp:effectExtent l="0" t="0" r="12065" b="17780"/>
            <wp:docPr id="16" name="图片 16" descr="日常考核表（已签字）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日常考核表（已签字）_00"/>
                    <pic:cNvPicPr>
                      <a:picLocks noChangeAspect="1"/>
                    </pic:cNvPicPr>
                  </pic:nvPicPr>
                  <pic:blipFill>
                    <a:blip r:embed="rId58"/>
                    <a:stretch>
                      <a:fillRect/>
                    </a:stretch>
                  </pic:blipFill>
                  <pic:spPr>
                    <a:xfrm>
                      <a:off x="0" y="0"/>
                      <a:ext cx="5264785" cy="7506970"/>
                    </a:xfrm>
                    <a:prstGeom prst="rect">
                      <a:avLst/>
                    </a:prstGeom>
                  </pic:spPr>
                </pic:pic>
              </a:graphicData>
            </a:graphic>
          </wp:inline>
        </w:drawing>
      </w:r>
    </w:p>
    <w:p w14:paraId="63AE0F79">
      <w:pPr>
        <w:bidi w:val="0"/>
        <w:ind w:left="0" w:leftChars="0" w:firstLine="0" w:firstLineChars="0"/>
        <w:jc w:val="center"/>
        <w:rPr>
          <w:rFonts w:hint="default"/>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default"/>
          <w:color w:val="auto"/>
          <w:lang w:val="en-US" w:eastAsia="zh-CN"/>
        </w:rPr>
        <w:drawing>
          <wp:inline distT="0" distB="0" distL="114300" distR="114300">
            <wp:extent cx="5264785" cy="7506970"/>
            <wp:effectExtent l="0" t="0" r="12065" b="17780"/>
            <wp:docPr id="22" name="图片 22" descr="日常考核表（已签字）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日常考核表（已签字）_01"/>
                    <pic:cNvPicPr>
                      <a:picLocks noChangeAspect="1"/>
                    </pic:cNvPicPr>
                  </pic:nvPicPr>
                  <pic:blipFill>
                    <a:blip r:embed="rId59"/>
                    <a:stretch>
                      <a:fillRect/>
                    </a:stretch>
                  </pic:blipFill>
                  <pic:spPr>
                    <a:xfrm>
                      <a:off x="0" y="0"/>
                      <a:ext cx="5264785" cy="7506970"/>
                    </a:xfrm>
                    <a:prstGeom prst="rect">
                      <a:avLst/>
                    </a:prstGeom>
                  </pic:spPr>
                </pic:pic>
              </a:graphicData>
            </a:graphic>
          </wp:inline>
        </w:drawing>
      </w:r>
    </w:p>
    <w:p w14:paraId="68E307D6">
      <w:pPr>
        <w:bidi w:val="0"/>
        <w:ind w:left="0" w:leftChars="0" w:firstLine="0" w:firstLineChars="0"/>
        <w:jc w:val="center"/>
        <w:rPr>
          <w:rFonts w:hint="default"/>
          <w:color w:val="auto"/>
          <w:lang w:val="en-US" w:eastAsia="zh-CN"/>
        </w:rPr>
      </w:pPr>
      <w:r>
        <w:rPr>
          <w:rFonts w:hint="default"/>
          <w:color w:val="auto"/>
          <w:lang w:val="en-US" w:eastAsia="zh-CN"/>
        </w:rPr>
        <w:drawing>
          <wp:inline distT="0" distB="0" distL="114300" distR="114300">
            <wp:extent cx="5264785" cy="7506970"/>
            <wp:effectExtent l="0" t="0" r="12065" b="17780"/>
            <wp:docPr id="23" name="图片 23" descr="日常考核表（已签字）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日常考核表（已签字）_02"/>
                    <pic:cNvPicPr>
                      <a:picLocks noChangeAspect="1"/>
                    </pic:cNvPicPr>
                  </pic:nvPicPr>
                  <pic:blipFill>
                    <a:blip r:embed="rId60"/>
                    <a:stretch>
                      <a:fillRect/>
                    </a:stretch>
                  </pic:blipFill>
                  <pic:spPr>
                    <a:xfrm>
                      <a:off x="0" y="0"/>
                      <a:ext cx="5264785" cy="7506970"/>
                    </a:xfrm>
                    <a:prstGeom prst="rect">
                      <a:avLst/>
                    </a:prstGeom>
                  </pic:spPr>
                </pic:pic>
              </a:graphicData>
            </a:graphic>
          </wp:inline>
        </w:drawing>
      </w:r>
    </w:p>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01"/>
    <w:family w:val="auto"/>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Calibri Light">
    <w:altName w:val="DejaVu Sans"/>
    <w:panose1 w:val="020F0302020204030204"/>
    <w:charset w:val="00"/>
    <w:family w:val="auto"/>
    <w:pitch w:val="default"/>
    <w:sig w:usb0="00000000" w:usb1="00000000" w:usb2="00000009" w:usb3="00000000" w:csb0="200001FF" w:csb1="0000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方正小标宋_GBK">
    <w:panose1 w:val="02000000000000000000"/>
    <w:charset w:val="86"/>
    <w:family w:val="script"/>
    <w:pitch w:val="default"/>
    <w:sig w:usb0="00000001" w:usb1="08000000" w:usb2="00000000" w:usb3="00000000" w:csb0="00040000" w:csb1="00000000"/>
  </w:font>
  <w:font w:name="楷体_GB2312">
    <w:altName w:val="方正楷体_GBK"/>
    <w:panose1 w:val="00000000000000000000"/>
    <w:charset w:val="86"/>
    <w:family w:val="modern"/>
    <w:pitch w:val="default"/>
    <w:sig w:usb0="00000000" w:usb1="00000000" w:usb2="00000010" w:usb3="00000000" w:csb0="00040000" w:csb1="00000000"/>
  </w:font>
  <w:font w:name="方正楷体_GBK">
    <w:panose1 w:val="02000000000000000000"/>
    <w:charset w:val="86"/>
    <w:family w:val="auto"/>
    <w:pitch w:val="default"/>
    <w:sig w:usb0="00000001" w:usb1="0800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altName w:val="方正仿宋_GBK"/>
    <w:panose1 w:val="02010609060101010101"/>
    <w:charset w:val="86"/>
    <w:family w:val="auto"/>
    <w:pitch w:val="default"/>
    <w:sig w:usb0="00000000" w:usb1="00000000" w:usb2="00000016" w:usb3="00000000" w:csb0="00040001" w:csb1="00000000"/>
  </w:font>
  <w:font w:name="Wingdings 2">
    <w:altName w:val="MathJax_Vector"/>
    <w:panose1 w:val="05020102010507070707"/>
    <w:charset w:val="02"/>
    <w:family w:val="roman"/>
    <w:pitch w:val="default"/>
    <w:sig w:usb0="00000000" w:usb1="00000000" w:usb2="00000000" w:usb3="00000000" w:csb0="80000000" w:csb1="00000000"/>
  </w:font>
  <w:font w:name="MathJax_Vector">
    <w:panose1 w:val="02000603000000000000"/>
    <w:charset w:val="00"/>
    <w:family w:val="auto"/>
    <w:pitch w:val="default"/>
    <w:sig w:usb0="00000001" w:usb1="00000020" w:usb2="00000000" w:usb3="00000000" w:csb0="00000001" w:csb1="00000000"/>
  </w:font>
  <w:font w:name="Liberation Serif">
    <w:panose1 w:val="02020603050405020304"/>
    <w:charset w:val="00"/>
    <w:family w:val="auto"/>
    <w:pitch w:val="default"/>
    <w:sig w:usb0="A00002AF" w:usb1="500078FB" w:usb2="00000000" w:usb3="00000000" w:csb0="6000009F" w:csb1="DFD70000"/>
  </w:font>
  <w:font w:name="Kingsoft Symbol">
    <w:altName w:val="C059"/>
    <w:panose1 w:val="00000000000000000000"/>
    <w:charset w:val="00"/>
    <w:family w:val="auto"/>
    <w:pitch w:val="default"/>
    <w:sig w:usb0="00000000" w:usb1="00000000" w:usb2="00000000" w:usb3="00000000" w:csb0="00000000" w:csb1="00000000"/>
  </w:font>
  <w:font w:name="C059">
    <w:panose1 w:val="00000500000000000000"/>
    <w:charset w:val="00"/>
    <w:family w:val="auto"/>
    <w:pitch w:val="default"/>
    <w:sig w:usb0="00000287" w:usb1="00000800" w:usb2="00000000" w:usb3="00000000" w:csb0="6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75FF1">
    <w:pPr>
      <w:tabs>
        <w:tab w:val="center" w:pos="4153"/>
        <w:tab w:val="right" w:pos="8306"/>
      </w:tabs>
      <w:jc w:val="center"/>
      <w:rPr>
        <w:sz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25386B">
    <w:pPr>
      <w:tabs>
        <w:tab w:val="center" w:pos="4153"/>
        <w:tab w:val="right" w:pos="8306"/>
      </w:tabs>
      <w:jc w:val="center"/>
      <w:rPr>
        <w:sz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26382E">
    <w:pPr>
      <w:tabs>
        <w:tab w:val="center" w:pos="4153"/>
        <w:tab w:val="right" w:pos="8306"/>
      </w:tabs>
      <w:jc w:val="center"/>
      <w:rPr>
        <w:sz w:val="21"/>
      </w:rP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A5F009">
                          <w:pP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s4f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lF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Czh9zICAABjBAAADgAAAAAAAAABACAAAAAfAQAAZHJzL2Uyb0RvYy54bWxQSwUG&#10;AAAAAAYABgBZAQAAwwUAAAAA&#10;">
              <v:fill on="f" focussize="0,0"/>
              <v:stroke on="f" weight="0.5pt"/>
              <v:imagedata o:title=""/>
              <o:lock v:ext="edit" aspectratio="f"/>
              <v:textbox inset="0mm,0mm,0mm,0mm" style="mso-fit-shape-to-text:t;">
                <w:txbxContent>
                  <w:p w14:paraId="34A5F009">
                    <w:pP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9F0137">
    <w:pPr>
      <w:tabs>
        <w:tab w:val="center" w:pos="4153"/>
        <w:tab w:val="right" w:pos="8306"/>
      </w:tabs>
      <w:ind w:right="360"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01117FD">
                          <w:pPr>
                            <w:tabs>
                              <w:tab w:val="center" w:pos="4153"/>
                              <w:tab w:val="right" w:pos="8306"/>
                            </w:tabs>
                          </w:pPr>
                          <w:r>
                            <w:fldChar w:fldCharType="begin"/>
                          </w:r>
                          <w:r>
                            <w:instrText xml:space="preserve"> PAGE  \* MERGEFORMAT </w:instrText>
                          </w:r>
                          <w:r>
                            <w:fldChar w:fldCharType="separate"/>
                          </w:r>
                          <w:r>
                            <w:rPr>
                              <w:rFonts w:hint="eastAsia" w:ascii="Times New Roman" w:hAnsi="Times New Roman"/>
                              <w:lang w:eastAsia="zh-CN"/>
                            </w:rPr>
                            <w:t>47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0N0ssoBAACdAwAADgAAAGRycy9lMm9Eb2MueG1srVPNjtMwEL4j8Q6W&#10;79TZCkEV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SLm/D6LSWOWxz5+eeP868/59/f&#10;SXaiRH2AGjNvA+am4b0fMH32Azoz80FFm7/IiWAcBT5dBJZDIiI/Wi1XqwpDAmPzBfHZ/fMQIX2Q&#10;3pJsNDTiBIuw/PgJ0pg6p+Rqzt9oY8oUjfvPgZjZw3LvY4/ZSsNumAjtfHtCPj0Ov6EOd50S89Gh&#10;tnlPZiPOxm42DiHqfVcWKdeD8O6QsInSW64wwk6FcWqF3bRheS3+vZes+79q8x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g0N0ssoBAACdAwAADgAAAAAAAAABACAAAAAeAQAAZHJzL2Uyb0Rv&#10;Yy54bWxQSwUGAAAAAAYABgBZAQAAWgUAAAAA&#10;">
              <v:fill on="f" focussize="0,0"/>
              <v:stroke on="f"/>
              <v:imagedata o:title=""/>
              <o:lock v:ext="edit" aspectratio="f"/>
              <v:textbox inset="0mm,0mm,0mm,0mm" style="mso-fit-shape-to-text:t;">
                <w:txbxContent>
                  <w:p w14:paraId="001117FD">
                    <w:pPr>
                      <w:tabs>
                        <w:tab w:val="center" w:pos="4153"/>
                        <w:tab w:val="right" w:pos="8306"/>
                      </w:tabs>
                    </w:pPr>
                    <w:r>
                      <w:fldChar w:fldCharType="begin"/>
                    </w:r>
                    <w:r>
                      <w:instrText xml:space="preserve"> PAGE  \* MERGEFORMAT </w:instrText>
                    </w:r>
                    <w:r>
                      <w:fldChar w:fldCharType="separate"/>
                    </w:r>
                    <w:r>
                      <w:rPr>
                        <w:rFonts w:hint="eastAsia" w:ascii="Times New Roman" w:hAnsi="Times New Roman"/>
                        <w:lang w:eastAsia="zh-CN"/>
                      </w:rPr>
                      <w:t>47</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EEF7E2">
    <w:pPr>
      <w:bidi w:val="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E1AD91">
                          <w:r>
                            <w:fldChar w:fldCharType="begin"/>
                          </w:r>
                          <w:r>
                            <w:instrText xml:space="preserve"> PAGE  \* MERGEFORMAT </w:instrText>
                          </w:r>
                          <w:r>
                            <w:fldChar w:fldCharType="separate"/>
                          </w:r>
                          <w:r>
                            <w:rPr>
                              <w:rFonts w:hint="eastAsia" w:ascii="Times New Roman" w:hAnsi="Times New Roman"/>
                              <w:lang w:eastAsia="zh-CN"/>
                            </w:rPr>
                            <w:t>47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73va8z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ngzpUQzhZJffny/&#10;/Hy4/PpG4iEkqq2fI3JnERuad6ZB+HDucRiZN4VT8QtOBH4IfL4KLJpAeLw0m8xmKVwcvmED/OTx&#10;unU+vBdGkWhk1KGCrbDstPWhCx1CYjZtNpWUbRWlJnVGp6/fpu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73va8zAgAAZQQAAA4AAAAAAAAAAQAgAAAAHwEAAGRycy9lMm9Eb2MueG1sUEsF&#10;BgAAAAAGAAYAWQEAAMQFAAAAAA==&#10;">
              <v:fill on="f" focussize="0,0"/>
              <v:stroke on="f" weight="0.5pt"/>
              <v:imagedata o:title=""/>
              <o:lock v:ext="edit" aspectratio="f"/>
              <v:textbox inset="0mm,0mm,0mm,0mm" style="mso-fit-shape-to-text:t;">
                <w:txbxContent>
                  <w:p w14:paraId="3EE1AD91">
                    <w:r>
                      <w:fldChar w:fldCharType="begin"/>
                    </w:r>
                    <w:r>
                      <w:instrText xml:space="preserve"> PAGE  \* MERGEFORMAT </w:instrText>
                    </w:r>
                    <w:r>
                      <w:fldChar w:fldCharType="separate"/>
                    </w:r>
                    <w:r>
                      <w:rPr>
                        <w:rFonts w:hint="eastAsia" w:ascii="Times New Roman" w:hAnsi="Times New Roman"/>
                        <w:lang w:eastAsia="zh-CN"/>
                      </w:rPr>
                      <w:t>47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6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hmY2RhZDkwZjIzZjJlYWUzZDYwMWY0NmNmMzU2NDQifQ=="/>
  </w:docVars>
  <w:rsids>
    <w:rsidRoot w:val="00172A27"/>
    <w:rsid w:val="000142AC"/>
    <w:rsid w:val="001570FF"/>
    <w:rsid w:val="00270BE1"/>
    <w:rsid w:val="00494C56"/>
    <w:rsid w:val="0049598F"/>
    <w:rsid w:val="005C088A"/>
    <w:rsid w:val="005F481F"/>
    <w:rsid w:val="006B31C3"/>
    <w:rsid w:val="00704336"/>
    <w:rsid w:val="00836678"/>
    <w:rsid w:val="008722C1"/>
    <w:rsid w:val="008E1AD0"/>
    <w:rsid w:val="00943975"/>
    <w:rsid w:val="00AA65B5"/>
    <w:rsid w:val="00B22269"/>
    <w:rsid w:val="00B25A44"/>
    <w:rsid w:val="00B51202"/>
    <w:rsid w:val="00B71F65"/>
    <w:rsid w:val="00C84172"/>
    <w:rsid w:val="00D04926"/>
    <w:rsid w:val="00D81084"/>
    <w:rsid w:val="00E10ED3"/>
    <w:rsid w:val="00E30FAC"/>
    <w:rsid w:val="00EF45B7"/>
    <w:rsid w:val="00F05477"/>
    <w:rsid w:val="010E643B"/>
    <w:rsid w:val="011473B7"/>
    <w:rsid w:val="011837C3"/>
    <w:rsid w:val="011C626C"/>
    <w:rsid w:val="01225E03"/>
    <w:rsid w:val="012E467C"/>
    <w:rsid w:val="014621AF"/>
    <w:rsid w:val="014B1603"/>
    <w:rsid w:val="014D28C9"/>
    <w:rsid w:val="015A6C07"/>
    <w:rsid w:val="01657C13"/>
    <w:rsid w:val="01712F37"/>
    <w:rsid w:val="01826A17"/>
    <w:rsid w:val="01830A06"/>
    <w:rsid w:val="01855ED4"/>
    <w:rsid w:val="01863F3E"/>
    <w:rsid w:val="01AB63B3"/>
    <w:rsid w:val="01AF359B"/>
    <w:rsid w:val="01B0049B"/>
    <w:rsid w:val="01B0177E"/>
    <w:rsid w:val="01B71653"/>
    <w:rsid w:val="01C50C99"/>
    <w:rsid w:val="01CA0989"/>
    <w:rsid w:val="01CA216C"/>
    <w:rsid w:val="01CC7C92"/>
    <w:rsid w:val="01D0547E"/>
    <w:rsid w:val="01D20D6D"/>
    <w:rsid w:val="01E40A42"/>
    <w:rsid w:val="01F82835"/>
    <w:rsid w:val="020C008E"/>
    <w:rsid w:val="02135010"/>
    <w:rsid w:val="021C60FD"/>
    <w:rsid w:val="021D70DF"/>
    <w:rsid w:val="02247ACE"/>
    <w:rsid w:val="022A6766"/>
    <w:rsid w:val="02502671"/>
    <w:rsid w:val="02551ABA"/>
    <w:rsid w:val="025B234A"/>
    <w:rsid w:val="0262557B"/>
    <w:rsid w:val="026C7CF9"/>
    <w:rsid w:val="02810A7C"/>
    <w:rsid w:val="028B36A9"/>
    <w:rsid w:val="02924A37"/>
    <w:rsid w:val="02940EEB"/>
    <w:rsid w:val="0295277A"/>
    <w:rsid w:val="02991C12"/>
    <w:rsid w:val="02A33EF4"/>
    <w:rsid w:val="02A707AF"/>
    <w:rsid w:val="02A91D81"/>
    <w:rsid w:val="02A9449A"/>
    <w:rsid w:val="02B10067"/>
    <w:rsid w:val="02D2752A"/>
    <w:rsid w:val="02D563DB"/>
    <w:rsid w:val="02DD12AE"/>
    <w:rsid w:val="02E01C88"/>
    <w:rsid w:val="02EC17A0"/>
    <w:rsid w:val="02F2197A"/>
    <w:rsid w:val="02FB3EF3"/>
    <w:rsid w:val="02FC1009"/>
    <w:rsid w:val="02FE031F"/>
    <w:rsid w:val="03060470"/>
    <w:rsid w:val="030D2310"/>
    <w:rsid w:val="0318693E"/>
    <w:rsid w:val="031C2E9A"/>
    <w:rsid w:val="031E451D"/>
    <w:rsid w:val="031F2043"/>
    <w:rsid w:val="03241A2B"/>
    <w:rsid w:val="032A1114"/>
    <w:rsid w:val="032D516F"/>
    <w:rsid w:val="03404493"/>
    <w:rsid w:val="034B4BE6"/>
    <w:rsid w:val="03561F09"/>
    <w:rsid w:val="03595555"/>
    <w:rsid w:val="035A3DC7"/>
    <w:rsid w:val="0374422E"/>
    <w:rsid w:val="037C7496"/>
    <w:rsid w:val="03942A31"/>
    <w:rsid w:val="039842CF"/>
    <w:rsid w:val="03996320"/>
    <w:rsid w:val="039B5B6E"/>
    <w:rsid w:val="03A30A78"/>
    <w:rsid w:val="03AA5DB1"/>
    <w:rsid w:val="03B43D86"/>
    <w:rsid w:val="03B76871"/>
    <w:rsid w:val="03D54953"/>
    <w:rsid w:val="03D70B20"/>
    <w:rsid w:val="03E272F9"/>
    <w:rsid w:val="03E9435F"/>
    <w:rsid w:val="03F00F1E"/>
    <w:rsid w:val="03F82FC0"/>
    <w:rsid w:val="040B7F24"/>
    <w:rsid w:val="040C0819"/>
    <w:rsid w:val="04123E86"/>
    <w:rsid w:val="04137DFA"/>
    <w:rsid w:val="04182E27"/>
    <w:rsid w:val="041A2F36"/>
    <w:rsid w:val="042D760F"/>
    <w:rsid w:val="042E3CD4"/>
    <w:rsid w:val="043153AE"/>
    <w:rsid w:val="04441D61"/>
    <w:rsid w:val="045E7AFB"/>
    <w:rsid w:val="04732647"/>
    <w:rsid w:val="047563BF"/>
    <w:rsid w:val="04757E74"/>
    <w:rsid w:val="048E1140"/>
    <w:rsid w:val="049802FF"/>
    <w:rsid w:val="04A10F62"/>
    <w:rsid w:val="04A63ABD"/>
    <w:rsid w:val="04AC7907"/>
    <w:rsid w:val="04B2485C"/>
    <w:rsid w:val="04B72D32"/>
    <w:rsid w:val="04BD1516"/>
    <w:rsid w:val="04C04528"/>
    <w:rsid w:val="04C82CD0"/>
    <w:rsid w:val="04D37589"/>
    <w:rsid w:val="04D4291E"/>
    <w:rsid w:val="04E17939"/>
    <w:rsid w:val="04F420E6"/>
    <w:rsid w:val="04F47116"/>
    <w:rsid w:val="05031C1C"/>
    <w:rsid w:val="05077628"/>
    <w:rsid w:val="05097618"/>
    <w:rsid w:val="050E411D"/>
    <w:rsid w:val="0512137B"/>
    <w:rsid w:val="05166BE7"/>
    <w:rsid w:val="052213B6"/>
    <w:rsid w:val="05245ADC"/>
    <w:rsid w:val="053B16C5"/>
    <w:rsid w:val="054D1803"/>
    <w:rsid w:val="055C30DB"/>
    <w:rsid w:val="056205D6"/>
    <w:rsid w:val="05776876"/>
    <w:rsid w:val="057C19CF"/>
    <w:rsid w:val="058014BF"/>
    <w:rsid w:val="05874960"/>
    <w:rsid w:val="058C7E64"/>
    <w:rsid w:val="058F34B0"/>
    <w:rsid w:val="059014A8"/>
    <w:rsid w:val="05A20840"/>
    <w:rsid w:val="05A90A29"/>
    <w:rsid w:val="05AF5900"/>
    <w:rsid w:val="05B747B5"/>
    <w:rsid w:val="05BC1DD4"/>
    <w:rsid w:val="05BD626F"/>
    <w:rsid w:val="05BE457B"/>
    <w:rsid w:val="05C41034"/>
    <w:rsid w:val="05CF7753"/>
    <w:rsid w:val="05EC0FC1"/>
    <w:rsid w:val="05FA6691"/>
    <w:rsid w:val="060F2B77"/>
    <w:rsid w:val="061E4834"/>
    <w:rsid w:val="06246C26"/>
    <w:rsid w:val="06316315"/>
    <w:rsid w:val="063A78C0"/>
    <w:rsid w:val="064249C6"/>
    <w:rsid w:val="0642670C"/>
    <w:rsid w:val="064D79F0"/>
    <w:rsid w:val="066640B1"/>
    <w:rsid w:val="067262F2"/>
    <w:rsid w:val="0677683B"/>
    <w:rsid w:val="06782196"/>
    <w:rsid w:val="067F52D3"/>
    <w:rsid w:val="0680104B"/>
    <w:rsid w:val="06BA630B"/>
    <w:rsid w:val="06C5252B"/>
    <w:rsid w:val="06CD5C66"/>
    <w:rsid w:val="06DC25CA"/>
    <w:rsid w:val="06DF2215"/>
    <w:rsid w:val="06F21F49"/>
    <w:rsid w:val="06FA56D2"/>
    <w:rsid w:val="07027CB2"/>
    <w:rsid w:val="070A1DFF"/>
    <w:rsid w:val="070E64AF"/>
    <w:rsid w:val="073360BD"/>
    <w:rsid w:val="073851E7"/>
    <w:rsid w:val="074B78AB"/>
    <w:rsid w:val="07542558"/>
    <w:rsid w:val="075B5D40"/>
    <w:rsid w:val="07691ADF"/>
    <w:rsid w:val="07724E37"/>
    <w:rsid w:val="077D7F4A"/>
    <w:rsid w:val="07926EFD"/>
    <w:rsid w:val="07D17DB0"/>
    <w:rsid w:val="07D51B1F"/>
    <w:rsid w:val="07E80BE7"/>
    <w:rsid w:val="07FE491D"/>
    <w:rsid w:val="080C1C00"/>
    <w:rsid w:val="08444A26"/>
    <w:rsid w:val="084A1910"/>
    <w:rsid w:val="084D5F20"/>
    <w:rsid w:val="084E7652"/>
    <w:rsid w:val="0858227F"/>
    <w:rsid w:val="0858732C"/>
    <w:rsid w:val="08674270"/>
    <w:rsid w:val="088023BD"/>
    <w:rsid w:val="08805332"/>
    <w:rsid w:val="08940648"/>
    <w:rsid w:val="08A84455"/>
    <w:rsid w:val="08B61B9F"/>
    <w:rsid w:val="08B62664"/>
    <w:rsid w:val="08C40E3F"/>
    <w:rsid w:val="08C94F2B"/>
    <w:rsid w:val="08CB1D92"/>
    <w:rsid w:val="08D631A4"/>
    <w:rsid w:val="08DE0311"/>
    <w:rsid w:val="08E91129"/>
    <w:rsid w:val="09150170"/>
    <w:rsid w:val="092C1AD5"/>
    <w:rsid w:val="092D4411"/>
    <w:rsid w:val="093A4236"/>
    <w:rsid w:val="093C2D9C"/>
    <w:rsid w:val="09542451"/>
    <w:rsid w:val="095C18FB"/>
    <w:rsid w:val="098503A7"/>
    <w:rsid w:val="099A2423"/>
    <w:rsid w:val="09A14208"/>
    <w:rsid w:val="09AD7869"/>
    <w:rsid w:val="09BE0882"/>
    <w:rsid w:val="09D07B3E"/>
    <w:rsid w:val="09DA460A"/>
    <w:rsid w:val="09DA5C70"/>
    <w:rsid w:val="09F91493"/>
    <w:rsid w:val="0A14523B"/>
    <w:rsid w:val="0A23476C"/>
    <w:rsid w:val="0A2774C3"/>
    <w:rsid w:val="0A4B121E"/>
    <w:rsid w:val="0A4B19F4"/>
    <w:rsid w:val="0A560A40"/>
    <w:rsid w:val="0A6273E5"/>
    <w:rsid w:val="0A6524C9"/>
    <w:rsid w:val="0A766B0A"/>
    <w:rsid w:val="0A776860"/>
    <w:rsid w:val="0A99092D"/>
    <w:rsid w:val="0AAC5158"/>
    <w:rsid w:val="0AAF5D38"/>
    <w:rsid w:val="0AC45666"/>
    <w:rsid w:val="0AC54906"/>
    <w:rsid w:val="0ADB0F46"/>
    <w:rsid w:val="0AE62839"/>
    <w:rsid w:val="0AED76B8"/>
    <w:rsid w:val="0AEE6ECB"/>
    <w:rsid w:val="0AF3628F"/>
    <w:rsid w:val="0B040718"/>
    <w:rsid w:val="0B0B2B07"/>
    <w:rsid w:val="0B27418B"/>
    <w:rsid w:val="0B2E6DF8"/>
    <w:rsid w:val="0B325009"/>
    <w:rsid w:val="0B3C1635"/>
    <w:rsid w:val="0B3D750A"/>
    <w:rsid w:val="0B500265"/>
    <w:rsid w:val="0B5605CC"/>
    <w:rsid w:val="0B652E6A"/>
    <w:rsid w:val="0B667E62"/>
    <w:rsid w:val="0B725406"/>
    <w:rsid w:val="0B8B3A99"/>
    <w:rsid w:val="0B9335CE"/>
    <w:rsid w:val="0BA231ED"/>
    <w:rsid w:val="0BA23811"/>
    <w:rsid w:val="0BAE5E3B"/>
    <w:rsid w:val="0BB335B1"/>
    <w:rsid w:val="0BB53545"/>
    <w:rsid w:val="0BBA5096"/>
    <w:rsid w:val="0BCB2D68"/>
    <w:rsid w:val="0BD7795F"/>
    <w:rsid w:val="0BEA5E1A"/>
    <w:rsid w:val="0C1822B8"/>
    <w:rsid w:val="0C2A5CE1"/>
    <w:rsid w:val="0C306AE2"/>
    <w:rsid w:val="0C311A10"/>
    <w:rsid w:val="0C3678DF"/>
    <w:rsid w:val="0C460641"/>
    <w:rsid w:val="0C476893"/>
    <w:rsid w:val="0C480CD6"/>
    <w:rsid w:val="0C4D1EAA"/>
    <w:rsid w:val="0C5965C6"/>
    <w:rsid w:val="0C5B0590"/>
    <w:rsid w:val="0C823D01"/>
    <w:rsid w:val="0C831895"/>
    <w:rsid w:val="0C851169"/>
    <w:rsid w:val="0C900890"/>
    <w:rsid w:val="0C915D60"/>
    <w:rsid w:val="0CB437FC"/>
    <w:rsid w:val="0CB47CA0"/>
    <w:rsid w:val="0CB668F4"/>
    <w:rsid w:val="0CC127BB"/>
    <w:rsid w:val="0CC55A8E"/>
    <w:rsid w:val="0D0004F7"/>
    <w:rsid w:val="0D096323"/>
    <w:rsid w:val="0D0F4ED6"/>
    <w:rsid w:val="0D1878DF"/>
    <w:rsid w:val="0D1C18CB"/>
    <w:rsid w:val="0D272220"/>
    <w:rsid w:val="0D2E4F5F"/>
    <w:rsid w:val="0D3037CB"/>
    <w:rsid w:val="0D4E21C4"/>
    <w:rsid w:val="0D531267"/>
    <w:rsid w:val="0D605732"/>
    <w:rsid w:val="0D6D62C2"/>
    <w:rsid w:val="0D7116ED"/>
    <w:rsid w:val="0D906CA2"/>
    <w:rsid w:val="0D945FE2"/>
    <w:rsid w:val="0D9C0EFA"/>
    <w:rsid w:val="0D9F26FE"/>
    <w:rsid w:val="0DA815B3"/>
    <w:rsid w:val="0DAE5526"/>
    <w:rsid w:val="0DAF07AE"/>
    <w:rsid w:val="0DB60FC5"/>
    <w:rsid w:val="0DC92286"/>
    <w:rsid w:val="0DE3083D"/>
    <w:rsid w:val="0DE5743D"/>
    <w:rsid w:val="0DEC297A"/>
    <w:rsid w:val="0DFC18FF"/>
    <w:rsid w:val="0E0A7C5F"/>
    <w:rsid w:val="0E1603BE"/>
    <w:rsid w:val="0E1E7AC7"/>
    <w:rsid w:val="0E2B6F3D"/>
    <w:rsid w:val="0E3A5F83"/>
    <w:rsid w:val="0E4B0521"/>
    <w:rsid w:val="0E4F4A42"/>
    <w:rsid w:val="0E576B35"/>
    <w:rsid w:val="0E5B0BA4"/>
    <w:rsid w:val="0E5B4877"/>
    <w:rsid w:val="0E7E40C2"/>
    <w:rsid w:val="0E850F7B"/>
    <w:rsid w:val="0EA04065"/>
    <w:rsid w:val="0EBC02E9"/>
    <w:rsid w:val="0EC817E1"/>
    <w:rsid w:val="0ECC7523"/>
    <w:rsid w:val="0ED42339"/>
    <w:rsid w:val="0EDF39F1"/>
    <w:rsid w:val="0EE76800"/>
    <w:rsid w:val="0F091CB6"/>
    <w:rsid w:val="0F0B78D7"/>
    <w:rsid w:val="0F1215AA"/>
    <w:rsid w:val="0F220EF1"/>
    <w:rsid w:val="0F2E7896"/>
    <w:rsid w:val="0F390A43"/>
    <w:rsid w:val="0F3C6FCB"/>
    <w:rsid w:val="0F4313D0"/>
    <w:rsid w:val="0F492922"/>
    <w:rsid w:val="0F6556CA"/>
    <w:rsid w:val="0F6B527E"/>
    <w:rsid w:val="0F746AD2"/>
    <w:rsid w:val="0F8503B2"/>
    <w:rsid w:val="0F926825"/>
    <w:rsid w:val="0F9F0794"/>
    <w:rsid w:val="0FAB0EE6"/>
    <w:rsid w:val="0FCB39CA"/>
    <w:rsid w:val="0FEC61F7"/>
    <w:rsid w:val="0FEE5277"/>
    <w:rsid w:val="0FFE2177"/>
    <w:rsid w:val="101E5130"/>
    <w:rsid w:val="10491712"/>
    <w:rsid w:val="104D6442"/>
    <w:rsid w:val="105A46BB"/>
    <w:rsid w:val="10604009"/>
    <w:rsid w:val="1061620D"/>
    <w:rsid w:val="10692CD1"/>
    <w:rsid w:val="108C1A75"/>
    <w:rsid w:val="108D6619"/>
    <w:rsid w:val="10F5757C"/>
    <w:rsid w:val="110C1E59"/>
    <w:rsid w:val="110F1949"/>
    <w:rsid w:val="111E4E41"/>
    <w:rsid w:val="11380EA0"/>
    <w:rsid w:val="115B693C"/>
    <w:rsid w:val="115D0AA5"/>
    <w:rsid w:val="11765F80"/>
    <w:rsid w:val="11835FE2"/>
    <w:rsid w:val="118E7C72"/>
    <w:rsid w:val="11900E7F"/>
    <w:rsid w:val="11913A22"/>
    <w:rsid w:val="11B7581E"/>
    <w:rsid w:val="11D2399F"/>
    <w:rsid w:val="11E224D7"/>
    <w:rsid w:val="12090259"/>
    <w:rsid w:val="121D6578"/>
    <w:rsid w:val="121E0096"/>
    <w:rsid w:val="122431D2"/>
    <w:rsid w:val="12274A70"/>
    <w:rsid w:val="123549FC"/>
    <w:rsid w:val="125F5AF8"/>
    <w:rsid w:val="12601E40"/>
    <w:rsid w:val="12673340"/>
    <w:rsid w:val="127E6D86"/>
    <w:rsid w:val="128771E6"/>
    <w:rsid w:val="12992283"/>
    <w:rsid w:val="12A66E32"/>
    <w:rsid w:val="12B24C82"/>
    <w:rsid w:val="12D1348F"/>
    <w:rsid w:val="12DB5F87"/>
    <w:rsid w:val="12EF6BEC"/>
    <w:rsid w:val="12F62DC0"/>
    <w:rsid w:val="131B5E0D"/>
    <w:rsid w:val="13211258"/>
    <w:rsid w:val="132D569E"/>
    <w:rsid w:val="134C3F3E"/>
    <w:rsid w:val="134E23CB"/>
    <w:rsid w:val="134E3C35"/>
    <w:rsid w:val="135B00D5"/>
    <w:rsid w:val="13621DFA"/>
    <w:rsid w:val="13654E03"/>
    <w:rsid w:val="137668AA"/>
    <w:rsid w:val="137E07F8"/>
    <w:rsid w:val="13815D9F"/>
    <w:rsid w:val="138C020E"/>
    <w:rsid w:val="13AA65E4"/>
    <w:rsid w:val="13BB14CF"/>
    <w:rsid w:val="13C4392E"/>
    <w:rsid w:val="13C7650B"/>
    <w:rsid w:val="13CA1B57"/>
    <w:rsid w:val="13CC020C"/>
    <w:rsid w:val="13CD70D5"/>
    <w:rsid w:val="13D90B23"/>
    <w:rsid w:val="13E36487"/>
    <w:rsid w:val="13F015BE"/>
    <w:rsid w:val="14053F9F"/>
    <w:rsid w:val="140E413A"/>
    <w:rsid w:val="141B0DC8"/>
    <w:rsid w:val="141C48E7"/>
    <w:rsid w:val="142F378A"/>
    <w:rsid w:val="143F0B7A"/>
    <w:rsid w:val="14423DE3"/>
    <w:rsid w:val="14510786"/>
    <w:rsid w:val="14674E87"/>
    <w:rsid w:val="14867784"/>
    <w:rsid w:val="148E619F"/>
    <w:rsid w:val="149A223F"/>
    <w:rsid w:val="149C1746"/>
    <w:rsid w:val="14A762CF"/>
    <w:rsid w:val="14B06C45"/>
    <w:rsid w:val="14BD1BEA"/>
    <w:rsid w:val="14D40CB3"/>
    <w:rsid w:val="14DB04C0"/>
    <w:rsid w:val="14E13279"/>
    <w:rsid w:val="14E46C49"/>
    <w:rsid w:val="14E629C1"/>
    <w:rsid w:val="14FE5F5C"/>
    <w:rsid w:val="150177FB"/>
    <w:rsid w:val="152C7A61"/>
    <w:rsid w:val="15475B55"/>
    <w:rsid w:val="154F0477"/>
    <w:rsid w:val="15565D98"/>
    <w:rsid w:val="156A08D9"/>
    <w:rsid w:val="1572540E"/>
    <w:rsid w:val="158346B4"/>
    <w:rsid w:val="15853F88"/>
    <w:rsid w:val="158A5A42"/>
    <w:rsid w:val="1595223A"/>
    <w:rsid w:val="15B8435D"/>
    <w:rsid w:val="15FF01DE"/>
    <w:rsid w:val="1613074A"/>
    <w:rsid w:val="162A5D8F"/>
    <w:rsid w:val="1638724C"/>
    <w:rsid w:val="163A7468"/>
    <w:rsid w:val="164834D4"/>
    <w:rsid w:val="164B6F7F"/>
    <w:rsid w:val="165618EC"/>
    <w:rsid w:val="16652C9E"/>
    <w:rsid w:val="166533B0"/>
    <w:rsid w:val="166737E1"/>
    <w:rsid w:val="166E6C2D"/>
    <w:rsid w:val="16704C38"/>
    <w:rsid w:val="1674169C"/>
    <w:rsid w:val="167E7CA0"/>
    <w:rsid w:val="16807D7F"/>
    <w:rsid w:val="16826719"/>
    <w:rsid w:val="168D4FBD"/>
    <w:rsid w:val="16922E00"/>
    <w:rsid w:val="169D3553"/>
    <w:rsid w:val="16A11295"/>
    <w:rsid w:val="16A44B2E"/>
    <w:rsid w:val="16AB2114"/>
    <w:rsid w:val="16AD35FE"/>
    <w:rsid w:val="16AE0CBE"/>
    <w:rsid w:val="16BC7E7D"/>
    <w:rsid w:val="16BD3B7A"/>
    <w:rsid w:val="16BE65B8"/>
    <w:rsid w:val="16CB6312"/>
    <w:rsid w:val="16D927DD"/>
    <w:rsid w:val="16F2389F"/>
    <w:rsid w:val="17017F86"/>
    <w:rsid w:val="17155834"/>
    <w:rsid w:val="172024A5"/>
    <w:rsid w:val="172F4AF3"/>
    <w:rsid w:val="17381469"/>
    <w:rsid w:val="1739327C"/>
    <w:rsid w:val="175575F1"/>
    <w:rsid w:val="17604CAC"/>
    <w:rsid w:val="17626C76"/>
    <w:rsid w:val="17743256"/>
    <w:rsid w:val="177469AA"/>
    <w:rsid w:val="178460A8"/>
    <w:rsid w:val="178D18AD"/>
    <w:rsid w:val="17A0154D"/>
    <w:rsid w:val="17A33199"/>
    <w:rsid w:val="17B31280"/>
    <w:rsid w:val="17BC0652"/>
    <w:rsid w:val="17F11DA8"/>
    <w:rsid w:val="181066D2"/>
    <w:rsid w:val="181827E6"/>
    <w:rsid w:val="18196BCE"/>
    <w:rsid w:val="181A7F72"/>
    <w:rsid w:val="18297794"/>
    <w:rsid w:val="182B52BA"/>
    <w:rsid w:val="183A54FD"/>
    <w:rsid w:val="184A7B55"/>
    <w:rsid w:val="185365BF"/>
    <w:rsid w:val="18583BD5"/>
    <w:rsid w:val="187A2EAF"/>
    <w:rsid w:val="188046D4"/>
    <w:rsid w:val="188E3A9B"/>
    <w:rsid w:val="189866C8"/>
    <w:rsid w:val="18B1379B"/>
    <w:rsid w:val="18B57F73"/>
    <w:rsid w:val="18B943EA"/>
    <w:rsid w:val="18D019BE"/>
    <w:rsid w:val="1909568D"/>
    <w:rsid w:val="190D676E"/>
    <w:rsid w:val="190E5179"/>
    <w:rsid w:val="190F0738"/>
    <w:rsid w:val="19235F91"/>
    <w:rsid w:val="192A2223"/>
    <w:rsid w:val="19322678"/>
    <w:rsid w:val="19391FFF"/>
    <w:rsid w:val="19445F08"/>
    <w:rsid w:val="195174D6"/>
    <w:rsid w:val="19601F50"/>
    <w:rsid w:val="19762C7A"/>
    <w:rsid w:val="19793E03"/>
    <w:rsid w:val="19B23522"/>
    <w:rsid w:val="19BD31DA"/>
    <w:rsid w:val="19C77265"/>
    <w:rsid w:val="19DF45AE"/>
    <w:rsid w:val="19E03E83"/>
    <w:rsid w:val="1A165AF6"/>
    <w:rsid w:val="1A4017EB"/>
    <w:rsid w:val="1A472154"/>
    <w:rsid w:val="1A6C2BCA"/>
    <w:rsid w:val="1A6E498C"/>
    <w:rsid w:val="1A6F528E"/>
    <w:rsid w:val="1A83699C"/>
    <w:rsid w:val="1A84767D"/>
    <w:rsid w:val="1A8D6EC2"/>
    <w:rsid w:val="1A9D6217"/>
    <w:rsid w:val="1A9E092D"/>
    <w:rsid w:val="1AA008F1"/>
    <w:rsid w:val="1ABA0AB0"/>
    <w:rsid w:val="1ABF618E"/>
    <w:rsid w:val="1ADC289C"/>
    <w:rsid w:val="1ADD6614"/>
    <w:rsid w:val="1AE874C5"/>
    <w:rsid w:val="1AF45685"/>
    <w:rsid w:val="1B0911B7"/>
    <w:rsid w:val="1B157B5C"/>
    <w:rsid w:val="1B1809BF"/>
    <w:rsid w:val="1B18764C"/>
    <w:rsid w:val="1B2D785E"/>
    <w:rsid w:val="1B304996"/>
    <w:rsid w:val="1B3F337A"/>
    <w:rsid w:val="1B4855C5"/>
    <w:rsid w:val="1B506DE6"/>
    <w:rsid w:val="1B572F6A"/>
    <w:rsid w:val="1B6A60FA"/>
    <w:rsid w:val="1B723200"/>
    <w:rsid w:val="1B781269"/>
    <w:rsid w:val="1B7944F6"/>
    <w:rsid w:val="1B8352F4"/>
    <w:rsid w:val="1BA07D6D"/>
    <w:rsid w:val="1BA36420"/>
    <w:rsid w:val="1BA57132"/>
    <w:rsid w:val="1BAB04C0"/>
    <w:rsid w:val="1BB13D28"/>
    <w:rsid w:val="1BCB4CB7"/>
    <w:rsid w:val="1BE662A8"/>
    <w:rsid w:val="1BFD6F6E"/>
    <w:rsid w:val="1C13053F"/>
    <w:rsid w:val="1C4050AC"/>
    <w:rsid w:val="1C4658E1"/>
    <w:rsid w:val="1C485D0F"/>
    <w:rsid w:val="1C4E1577"/>
    <w:rsid w:val="1C644272"/>
    <w:rsid w:val="1C764160"/>
    <w:rsid w:val="1C76534F"/>
    <w:rsid w:val="1C796955"/>
    <w:rsid w:val="1C8036FB"/>
    <w:rsid w:val="1C851F4E"/>
    <w:rsid w:val="1C8B68DB"/>
    <w:rsid w:val="1C93375D"/>
    <w:rsid w:val="1C952F92"/>
    <w:rsid w:val="1CAB4C1C"/>
    <w:rsid w:val="1CB33AD0"/>
    <w:rsid w:val="1CB3762C"/>
    <w:rsid w:val="1CC01D49"/>
    <w:rsid w:val="1CC161ED"/>
    <w:rsid w:val="1CD32082"/>
    <w:rsid w:val="1CE27F12"/>
    <w:rsid w:val="1CE8385C"/>
    <w:rsid w:val="1CEB326A"/>
    <w:rsid w:val="1CF251A4"/>
    <w:rsid w:val="1CF57DE0"/>
    <w:rsid w:val="1CF80740"/>
    <w:rsid w:val="1D1327C1"/>
    <w:rsid w:val="1D230C56"/>
    <w:rsid w:val="1D2B1AC6"/>
    <w:rsid w:val="1D2E13A9"/>
    <w:rsid w:val="1D34383D"/>
    <w:rsid w:val="1D4553B1"/>
    <w:rsid w:val="1D697D48"/>
    <w:rsid w:val="1D775506"/>
    <w:rsid w:val="1D8B05A9"/>
    <w:rsid w:val="1DAB1E82"/>
    <w:rsid w:val="1DAB29F9"/>
    <w:rsid w:val="1DAD49C3"/>
    <w:rsid w:val="1DAF441C"/>
    <w:rsid w:val="1DDF4B06"/>
    <w:rsid w:val="1DE676BF"/>
    <w:rsid w:val="1DE94AC8"/>
    <w:rsid w:val="1E0740D4"/>
    <w:rsid w:val="1E1010DF"/>
    <w:rsid w:val="1E1A5A9D"/>
    <w:rsid w:val="1E325779"/>
    <w:rsid w:val="1E5E17D3"/>
    <w:rsid w:val="1E601A36"/>
    <w:rsid w:val="1E6A11E7"/>
    <w:rsid w:val="1E781320"/>
    <w:rsid w:val="1E796654"/>
    <w:rsid w:val="1E7E3C6A"/>
    <w:rsid w:val="1E8E6298"/>
    <w:rsid w:val="1E915E56"/>
    <w:rsid w:val="1EC91389"/>
    <w:rsid w:val="1EC93137"/>
    <w:rsid w:val="1ED3045A"/>
    <w:rsid w:val="1ED815CC"/>
    <w:rsid w:val="1EDB6327"/>
    <w:rsid w:val="1EDD4E34"/>
    <w:rsid w:val="1EE45D0E"/>
    <w:rsid w:val="1EE461C3"/>
    <w:rsid w:val="1EED06C1"/>
    <w:rsid w:val="1EF1171F"/>
    <w:rsid w:val="1EFA59E6"/>
    <w:rsid w:val="1F110DE9"/>
    <w:rsid w:val="1F1C0B08"/>
    <w:rsid w:val="1F265A78"/>
    <w:rsid w:val="1F2B1756"/>
    <w:rsid w:val="1F2F7577"/>
    <w:rsid w:val="1F337C3F"/>
    <w:rsid w:val="1F354E12"/>
    <w:rsid w:val="1F3F5AEF"/>
    <w:rsid w:val="1F53483C"/>
    <w:rsid w:val="1F6B4575"/>
    <w:rsid w:val="1F837548"/>
    <w:rsid w:val="1F8B0180"/>
    <w:rsid w:val="1F974FE3"/>
    <w:rsid w:val="1FA15E62"/>
    <w:rsid w:val="1FB42039"/>
    <w:rsid w:val="1FBB33C8"/>
    <w:rsid w:val="1FDE05CD"/>
    <w:rsid w:val="1FE26DE0"/>
    <w:rsid w:val="1FED3FBD"/>
    <w:rsid w:val="20037180"/>
    <w:rsid w:val="20254CE5"/>
    <w:rsid w:val="203A6ABE"/>
    <w:rsid w:val="20570DB0"/>
    <w:rsid w:val="205904EB"/>
    <w:rsid w:val="205B14EB"/>
    <w:rsid w:val="20601D7D"/>
    <w:rsid w:val="206155F1"/>
    <w:rsid w:val="20684BD2"/>
    <w:rsid w:val="206C7B8B"/>
    <w:rsid w:val="206D3F96"/>
    <w:rsid w:val="208C2829"/>
    <w:rsid w:val="209B4FA7"/>
    <w:rsid w:val="20A025BE"/>
    <w:rsid w:val="20C444FE"/>
    <w:rsid w:val="20C52DD8"/>
    <w:rsid w:val="20C87813"/>
    <w:rsid w:val="20D44015"/>
    <w:rsid w:val="20D44D53"/>
    <w:rsid w:val="20D81D57"/>
    <w:rsid w:val="20DD2F1A"/>
    <w:rsid w:val="20DD3991"/>
    <w:rsid w:val="20E3054D"/>
    <w:rsid w:val="20E64474"/>
    <w:rsid w:val="20E74DDD"/>
    <w:rsid w:val="20E95D13"/>
    <w:rsid w:val="20ED7432"/>
    <w:rsid w:val="20F04992"/>
    <w:rsid w:val="20F36B91"/>
    <w:rsid w:val="20FF1092"/>
    <w:rsid w:val="21050673"/>
    <w:rsid w:val="21086CE7"/>
    <w:rsid w:val="21132B7C"/>
    <w:rsid w:val="212034BB"/>
    <w:rsid w:val="212D458E"/>
    <w:rsid w:val="21307AC4"/>
    <w:rsid w:val="213351E0"/>
    <w:rsid w:val="214747E7"/>
    <w:rsid w:val="214765E7"/>
    <w:rsid w:val="215415F9"/>
    <w:rsid w:val="21596C18"/>
    <w:rsid w:val="215D487C"/>
    <w:rsid w:val="216676A7"/>
    <w:rsid w:val="21676C37"/>
    <w:rsid w:val="216A7F7F"/>
    <w:rsid w:val="2176531A"/>
    <w:rsid w:val="2177331E"/>
    <w:rsid w:val="217A4BBD"/>
    <w:rsid w:val="217F7AAE"/>
    <w:rsid w:val="218A4E40"/>
    <w:rsid w:val="218A7A01"/>
    <w:rsid w:val="219E1F82"/>
    <w:rsid w:val="219F705E"/>
    <w:rsid w:val="21A8797C"/>
    <w:rsid w:val="21AD4F92"/>
    <w:rsid w:val="21BE0F4D"/>
    <w:rsid w:val="21C04E3F"/>
    <w:rsid w:val="21D610A3"/>
    <w:rsid w:val="21EA40DB"/>
    <w:rsid w:val="21EB5ABA"/>
    <w:rsid w:val="21FF5A78"/>
    <w:rsid w:val="22046518"/>
    <w:rsid w:val="2210107D"/>
    <w:rsid w:val="22200DEB"/>
    <w:rsid w:val="222A4ED3"/>
    <w:rsid w:val="22452DF5"/>
    <w:rsid w:val="224D11D6"/>
    <w:rsid w:val="22586201"/>
    <w:rsid w:val="225B2C40"/>
    <w:rsid w:val="22657A78"/>
    <w:rsid w:val="228F0E57"/>
    <w:rsid w:val="22912EED"/>
    <w:rsid w:val="22963288"/>
    <w:rsid w:val="229C4619"/>
    <w:rsid w:val="229E2B2D"/>
    <w:rsid w:val="22BB36DF"/>
    <w:rsid w:val="22C87BD8"/>
    <w:rsid w:val="22CC28B6"/>
    <w:rsid w:val="22D25C8C"/>
    <w:rsid w:val="22D3046A"/>
    <w:rsid w:val="22D7603D"/>
    <w:rsid w:val="22E04EF3"/>
    <w:rsid w:val="22E520E8"/>
    <w:rsid w:val="22E56D95"/>
    <w:rsid w:val="22EA5D72"/>
    <w:rsid w:val="230B6414"/>
    <w:rsid w:val="23103A2A"/>
    <w:rsid w:val="23104D3E"/>
    <w:rsid w:val="231B4A22"/>
    <w:rsid w:val="231D6147"/>
    <w:rsid w:val="23244DE0"/>
    <w:rsid w:val="23294AEC"/>
    <w:rsid w:val="232C0139"/>
    <w:rsid w:val="23613733"/>
    <w:rsid w:val="236709FD"/>
    <w:rsid w:val="236B2A0F"/>
    <w:rsid w:val="23701B7E"/>
    <w:rsid w:val="23767606"/>
    <w:rsid w:val="237D6BE6"/>
    <w:rsid w:val="237F64BA"/>
    <w:rsid w:val="237F738F"/>
    <w:rsid w:val="239D4B92"/>
    <w:rsid w:val="239E04F7"/>
    <w:rsid w:val="239F18B6"/>
    <w:rsid w:val="23AA0FEC"/>
    <w:rsid w:val="23C32038"/>
    <w:rsid w:val="23D762F6"/>
    <w:rsid w:val="23DD6D00"/>
    <w:rsid w:val="23EB3B87"/>
    <w:rsid w:val="23EC70A7"/>
    <w:rsid w:val="24291D21"/>
    <w:rsid w:val="242E7ACB"/>
    <w:rsid w:val="24335324"/>
    <w:rsid w:val="243472A5"/>
    <w:rsid w:val="243E0123"/>
    <w:rsid w:val="24417C14"/>
    <w:rsid w:val="244D44E5"/>
    <w:rsid w:val="24611673"/>
    <w:rsid w:val="246D6C5B"/>
    <w:rsid w:val="2472601F"/>
    <w:rsid w:val="248024EA"/>
    <w:rsid w:val="248D13A2"/>
    <w:rsid w:val="2499705F"/>
    <w:rsid w:val="249D04D6"/>
    <w:rsid w:val="24A563F4"/>
    <w:rsid w:val="24A81A41"/>
    <w:rsid w:val="24B02CB6"/>
    <w:rsid w:val="24C450D8"/>
    <w:rsid w:val="24CC1BD3"/>
    <w:rsid w:val="24D42836"/>
    <w:rsid w:val="24D53AD6"/>
    <w:rsid w:val="24F06121"/>
    <w:rsid w:val="24F72995"/>
    <w:rsid w:val="2505376E"/>
    <w:rsid w:val="250550E5"/>
    <w:rsid w:val="251168A4"/>
    <w:rsid w:val="25145328"/>
    <w:rsid w:val="2532574B"/>
    <w:rsid w:val="2533755C"/>
    <w:rsid w:val="25346096"/>
    <w:rsid w:val="2535089A"/>
    <w:rsid w:val="253E7682"/>
    <w:rsid w:val="254259F1"/>
    <w:rsid w:val="254479BB"/>
    <w:rsid w:val="254B6F9C"/>
    <w:rsid w:val="255816B9"/>
    <w:rsid w:val="25714529"/>
    <w:rsid w:val="25780A5F"/>
    <w:rsid w:val="257F6C45"/>
    <w:rsid w:val="258567C1"/>
    <w:rsid w:val="258778A8"/>
    <w:rsid w:val="25946857"/>
    <w:rsid w:val="259C6F3E"/>
    <w:rsid w:val="25A14D4F"/>
    <w:rsid w:val="25A94E60"/>
    <w:rsid w:val="25AB0DF8"/>
    <w:rsid w:val="25B74631"/>
    <w:rsid w:val="25BC1C48"/>
    <w:rsid w:val="25CB1E8B"/>
    <w:rsid w:val="25D013B4"/>
    <w:rsid w:val="25DC5D6A"/>
    <w:rsid w:val="25E1520A"/>
    <w:rsid w:val="25EB6089"/>
    <w:rsid w:val="25F07709"/>
    <w:rsid w:val="25FB5886"/>
    <w:rsid w:val="25FC0296"/>
    <w:rsid w:val="25FE721C"/>
    <w:rsid w:val="260311ED"/>
    <w:rsid w:val="260E0833"/>
    <w:rsid w:val="26103D41"/>
    <w:rsid w:val="26123616"/>
    <w:rsid w:val="26244763"/>
    <w:rsid w:val="262D7AF6"/>
    <w:rsid w:val="2631318D"/>
    <w:rsid w:val="263712CE"/>
    <w:rsid w:val="263F63D5"/>
    <w:rsid w:val="266100F9"/>
    <w:rsid w:val="26617BB7"/>
    <w:rsid w:val="26680690"/>
    <w:rsid w:val="266B541C"/>
    <w:rsid w:val="26773DC1"/>
    <w:rsid w:val="268C6567"/>
    <w:rsid w:val="268D5392"/>
    <w:rsid w:val="26A60202"/>
    <w:rsid w:val="26C62652"/>
    <w:rsid w:val="26D94B49"/>
    <w:rsid w:val="26DA3BCC"/>
    <w:rsid w:val="26DC4D40"/>
    <w:rsid w:val="26DD7622"/>
    <w:rsid w:val="26E31456"/>
    <w:rsid w:val="26EA00EF"/>
    <w:rsid w:val="27147FEE"/>
    <w:rsid w:val="272A2BE1"/>
    <w:rsid w:val="272F1FA5"/>
    <w:rsid w:val="27383550"/>
    <w:rsid w:val="27396FE3"/>
    <w:rsid w:val="273B25EC"/>
    <w:rsid w:val="274F0F41"/>
    <w:rsid w:val="2751016E"/>
    <w:rsid w:val="276C31F9"/>
    <w:rsid w:val="27933CD9"/>
    <w:rsid w:val="279613A3"/>
    <w:rsid w:val="27985D9D"/>
    <w:rsid w:val="27B21F35"/>
    <w:rsid w:val="27B30954"/>
    <w:rsid w:val="27BE2C4A"/>
    <w:rsid w:val="27C16E28"/>
    <w:rsid w:val="27C6088F"/>
    <w:rsid w:val="27CC1EEA"/>
    <w:rsid w:val="27CD2A2E"/>
    <w:rsid w:val="27D35027"/>
    <w:rsid w:val="27D9782B"/>
    <w:rsid w:val="27E2170E"/>
    <w:rsid w:val="27E96DDF"/>
    <w:rsid w:val="28184F1B"/>
    <w:rsid w:val="281C4C20"/>
    <w:rsid w:val="282835C4"/>
    <w:rsid w:val="282D0BDB"/>
    <w:rsid w:val="282E6701"/>
    <w:rsid w:val="28463A4A"/>
    <w:rsid w:val="28472967"/>
    <w:rsid w:val="284E0B51"/>
    <w:rsid w:val="28532AB4"/>
    <w:rsid w:val="28695A0E"/>
    <w:rsid w:val="286D547B"/>
    <w:rsid w:val="288134BB"/>
    <w:rsid w:val="288B3B53"/>
    <w:rsid w:val="28A8200F"/>
    <w:rsid w:val="28A977A4"/>
    <w:rsid w:val="28C3509B"/>
    <w:rsid w:val="28CF57EE"/>
    <w:rsid w:val="28DE3C83"/>
    <w:rsid w:val="28E31299"/>
    <w:rsid w:val="29053906"/>
    <w:rsid w:val="29070626"/>
    <w:rsid w:val="2913439A"/>
    <w:rsid w:val="293B2E83"/>
    <w:rsid w:val="296248B4"/>
    <w:rsid w:val="297168A5"/>
    <w:rsid w:val="29763E13"/>
    <w:rsid w:val="298011DE"/>
    <w:rsid w:val="29852351"/>
    <w:rsid w:val="29B03871"/>
    <w:rsid w:val="29C94933"/>
    <w:rsid w:val="29D74F02"/>
    <w:rsid w:val="29DA121A"/>
    <w:rsid w:val="29F415F6"/>
    <w:rsid w:val="29FA2D3E"/>
    <w:rsid w:val="29FF2103"/>
    <w:rsid w:val="2A02504D"/>
    <w:rsid w:val="2A0B2A05"/>
    <w:rsid w:val="2A0C65CE"/>
    <w:rsid w:val="2A17569E"/>
    <w:rsid w:val="2A1B6213"/>
    <w:rsid w:val="2A1D6B46"/>
    <w:rsid w:val="2A2E0774"/>
    <w:rsid w:val="2A2E29E8"/>
    <w:rsid w:val="2A3E0EFE"/>
    <w:rsid w:val="2A46319B"/>
    <w:rsid w:val="2A474B0A"/>
    <w:rsid w:val="2A475858"/>
    <w:rsid w:val="2A4A36B6"/>
    <w:rsid w:val="2A5804DF"/>
    <w:rsid w:val="2A5A405F"/>
    <w:rsid w:val="2A5A4DB3"/>
    <w:rsid w:val="2A713C7F"/>
    <w:rsid w:val="2A780A72"/>
    <w:rsid w:val="2A833231"/>
    <w:rsid w:val="2A85507B"/>
    <w:rsid w:val="2A8B3997"/>
    <w:rsid w:val="2A97233B"/>
    <w:rsid w:val="2A9D74EC"/>
    <w:rsid w:val="2AA66A22"/>
    <w:rsid w:val="2AAF41C5"/>
    <w:rsid w:val="2AB0164F"/>
    <w:rsid w:val="2ABA62BC"/>
    <w:rsid w:val="2AC61201"/>
    <w:rsid w:val="2ACA46F6"/>
    <w:rsid w:val="2AD83E79"/>
    <w:rsid w:val="2AE42870"/>
    <w:rsid w:val="2AE8703B"/>
    <w:rsid w:val="2AED36B5"/>
    <w:rsid w:val="2AF43C32"/>
    <w:rsid w:val="2B093073"/>
    <w:rsid w:val="2B0A71F9"/>
    <w:rsid w:val="2B0C41BF"/>
    <w:rsid w:val="2B177920"/>
    <w:rsid w:val="2B1863F7"/>
    <w:rsid w:val="2B1C70B6"/>
    <w:rsid w:val="2B2251B9"/>
    <w:rsid w:val="2B254B22"/>
    <w:rsid w:val="2B430715"/>
    <w:rsid w:val="2B4902D9"/>
    <w:rsid w:val="2B4E4BF3"/>
    <w:rsid w:val="2B695699"/>
    <w:rsid w:val="2B740F80"/>
    <w:rsid w:val="2B885423"/>
    <w:rsid w:val="2B897E38"/>
    <w:rsid w:val="2B9B27DC"/>
    <w:rsid w:val="2BA56CDA"/>
    <w:rsid w:val="2BA83487"/>
    <w:rsid w:val="2BAB4F71"/>
    <w:rsid w:val="2BAC027F"/>
    <w:rsid w:val="2BCE5BED"/>
    <w:rsid w:val="2BD4007F"/>
    <w:rsid w:val="2BEE0FDB"/>
    <w:rsid w:val="2BEF528B"/>
    <w:rsid w:val="2C032EF2"/>
    <w:rsid w:val="2C0A1621"/>
    <w:rsid w:val="2C153E60"/>
    <w:rsid w:val="2C1B32EB"/>
    <w:rsid w:val="2C370C0C"/>
    <w:rsid w:val="2C3A325C"/>
    <w:rsid w:val="2C523D97"/>
    <w:rsid w:val="2C5865F5"/>
    <w:rsid w:val="2C5B711F"/>
    <w:rsid w:val="2C7D5EBB"/>
    <w:rsid w:val="2C7D7DCC"/>
    <w:rsid w:val="2CA84288"/>
    <w:rsid w:val="2CA90A4C"/>
    <w:rsid w:val="2CC15006"/>
    <w:rsid w:val="2CC97407"/>
    <w:rsid w:val="2CCA780A"/>
    <w:rsid w:val="2CD75A0F"/>
    <w:rsid w:val="2CEB00D0"/>
    <w:rsid w:val="2CEB1824"/>
    <w:rsid w:val="2CF4338A"/>
    <w:rsid w:val="2CF47F19"/>
    <w:rsid w:val="2CFA3055"/>
    <w:rsid w:val="2D061055"/>
    <w:rsid w:val="2D0D4B37"/>
    <w:rsid w:val="2D1E513E"/>
    <w:rsid w:val="2D2307FE"/>
    <w:rsid w:val="2D2C76B3"/>
    <w:rsid w:val="2D2D342B"/>
    <w:rsid w:val="2D34475F"/>
    <w:rsid w:val="2D355E3C"/>
    <w:rsid w:val="2D4367AA"/>
    <w:rsid w:val="2D473809"/>
    <w:rsid w:val="2D574004"/>
    <w:rsid w:val="2D5D28FD"/>
    <w:rsid w:val="2D617625"/>
    <w:rsid w:val="2D6A01DB"/>
    <w:rsid w:val="2D6A057A"/>
    <w:rsid w:val="2D7C4C3C"/>
    <w:rsid w:val="2D7E3FA1"/>
    <w:rsid w:val="2D8267E6"/>
    <w:rsid w:val="2D932A64"/>
    <w:rsid w:val="2D935C4B"/>
    <w:rsid w:val="2D947006"/>
    <w:rsid w:val="2DB24B95"/>
    <w:rsid w:val="2DBE3D56"/>
    <w:rsid w:val="2DCE2518"/>
    <w:rsid w:val="2E0028ED"/>
    <w:rsid w:val="2E1B7727"/>
    <w:rsid w:val="2E24482E"/>
    <w:rsid w:val="2E314855"/>
    <w:rsid w:val="2E40449A"/>
    <w:rsid w:val="2E480EB4"/>
    <w:rsid w:val="2E4B32AE"/>
    <w:rsid w:val="2E5A32AF"/>
    <w:rsid w:val="2E6C1D31"/>
    <w:rsid w:val="2E76670C"/>
    <w:rsid w:val="2E7F3812"/>
    <w:rsid w:val="2E8452CD"/>
    <w:rsid w:val="2E8E1CA7"/>
    <w:rsid w:val="2EA91927"/>
    <w:rsid w:val="2EB01E30"/>
    <w:rsid w:val="2EBF0A2B"/>
    <w:rsid w:val="2EC401AC"/>
    <w:rsid w:val="2EC41B6D"/>
    <w:rsid w:val="2EC56A28"/>
    <w:rsid w:val="2EC658E5"/>
    <w:rsid w:val="2ECB4CA9"/>
    <w:rsid w:val="2EE23DA1"/>
    <w:rsid w:val="2EEA11CE"/>
    <w:rsid w:val="2EEA663A"/>
    <w:rsid w:val="2EED37F2"/>
    <w:rsid w:val="2EF83286"/>
    <w:rsid w:val="2F1624F9"/>
    <w:rsid w:val="2F173D58"/>
    <w:rsid w:val="2F1877C3"/>
    <w:rsid w:val="2F1D6035"/>
    <w:rsid w:val="2F274695"/>
    <w:rsid w:val="2F2D14C0"/>
    <w:rsid w:val="2F7013AD"/>
    <w:rsid w:val="2F9E23BE"/>
    <w:rsid w:val="2FA03738"/>
    <w:rsid w:val="2FA5487A"/>
    <w:rsid w:val="2FAC2C2F"/>
    <w:rsid w:val="2FB44791"/>
    <w:rsid w:val="2FBC180A"/>
    <w:rsid w:val="2FBE0C87"/>
    <w:rsid w:val="2FBE38EC"/>
    <w:rsid w:val="2FC71915"/>
    <w:rsid w:val="2FD951A4"/>
    <w:rsid w:val="2FDB2CCA"/>
    <w:rsid w:val="2FDE27BA"/>
    <w:rsid w:val="2FE96F27"/>
    <w:rsid w:val="2FF90CF6"/>
    <w:rsid w:val="30040748"/>
    <w:rsid w:val="300E626A"/>
    <w:rsid w:val="301B3A0F"/>
    <w:rsid w:val="30316D8E"/>
    <w:rsid w:val="30425944"/>
    <w:rsid w:val="30435150"/>
    <w:rsid w:val="30455292"/>
    <w:rsid w:val="30515682"/>
    <w:rsid w:val="306058C5"/>
    <w:rsid w:val="30607673"/>
    <w:rsid w:val="306233EC"/>
    <w:rsid w:val="30853C4C"/>
    <w:rsid w:val="30950E4B"/>
    <w:rsid w:val="309733E0"/>
    <w:rsid w:val="309A66A0"/>
    <w:rsid w:val="30A11411"/>
    <w:rsid w:val="30AF7E29"/>
    <w:rsid w:val="30B3386D"/>
    <w:rsid w:val="30B71989"/>
    <w:rsid w:val="30BD0622"/>
    <w:rsid w:val="30BF0960"/>
    <w:rsid w:val="30C90DC5"/>
    <w:rsid w:val="30C96FC7"/>
    <w:rsid w:val="30CE10FD"/>
    <w:rsid w:val="30D00355"/>
    <w:rsid w:val="30D14E34"/>
    <w:rsid w:val="30D2151E"/>
    <w:rsid w:val="30E20088"/>
    <w:rsid w:val="30E3452C"/>
    <w:rsid w:val="30EE2ED1"/>
    <w:rsid w:val="30EF6CA9"/>
    <w:rsid w:val="30F229C1"/>
    <w:rsid w:val="30F93841"/>
    <w:rsid w:val="30FE1C60"/>
    <w:rsid w:val="310077E3"/>
    <w:rsid w:val="31073F26"/>
    <w:rsid w:val="310821E5"/>
    <w:rsid w:val="310D4304"/>
    <w:rsid w:val="310D47D5"/>
    <w:rsid w:val="311D196D"/>
    <w:rsid w:val="311D7312"/>
    <w:rsid w:val="311F4E17"/>
    <w:rsid w:val="312132A7"/>
    <w:rsid w:val="312A215B"/>
    <w:rsid w:val="312B7C81"/>
    <w:rsid w:val="312D39F9"/>
    <w:rsid w:val="312F7772"/>
    <w:rsid w:val="3140750D"/>
    <w:rsid w:val="31436D79"/>
    <w:rsid w:val="314825E1"/>
    <w:rsid w:val="315868AA"/>
    <w:rsid w:val="316B214F"/>
    <w:rsid w:val="31701B38"/>
    <w:rsid w:val="319C009D"/>
    <w:rsid w:val="31A41D5F"/>
    <w:rsid w:val="31AA115B"/>
    <w:rsid w:val="31BC6B2B"/>
    <w:rsid w:val="31CA05A6"/>
    <w:rsid w:val="31CE04BB"/>
    <w:rsid w:val="31DE6AA2"/>
    <w:rsid w:val="31EC602F"/>
    <w:rsid w:val="31F633D9"/>
    <w:rsid w:val="31F84007"/>
    <w:rsid w:val="31FB2228"/>
    <w:rsid w:val="3217410E"/>
    <w:rsid w:val="32250E4F"/>
    <w:rsid w:val="322F554F"/>
    <w:rsid w:val="32313075"/>
    <w:rsid w:val="32384404"/>
    <w:rsid w:val="32403562"/>
    <w:rsid w:val="32580F24"/>
    <w:rsid w:val="32670DF4"/>
    <w:rsid w:val="326D4F88"/>
    <w:rsid w:val="32742471"/>
    <w:rsid w:val="327619D7"/>
    <w:rsid w:val="327F0285"/>
    <w:rsid w:val="32803FFD"/>
    <w:rsid w:val="32805DAB"/>
    <w:rsid w:val="328324B8"/>
    <w:rsid w:val="32935ADE"/>
    <w:rsid w:val="3293788C"/>
    <w:rsid w:val="32986CFD"/>
    <w:rsid w:val="32A9576A"/>
    <w:rsid w:val="32B9185D"/>
    <w:rsid w:val="32BA306B"/>
    <w:rsid w:val="32BC1A8D"/>
    <w:rsid w:val="32CD7BC7"/>
    <w:rsid w:val="32D103B5"/>
    <w:rsid w:val="32DF2AD1"/>
    <w:rsid w:val="32EB1476"/>
    <w:rsid w:val="32F04CDF"/>
    <w:rsid w:val="32F3060F"/>
    <w:rsid w:val="33022C64"/>
    <w:rsid w:val="330A2CAE"/>
    <w:rsid w:val="33240E2C"/>
    <w:rsid w:val="33274478"/>
    <w:rsid w:val="332F611B"/>
    <w:rsid w:val="33323EC6"/>
    <w:rsid w:val="33380434"/>
    <w:rsid w:val="33667C7F"/>
    <w:rsid w:val="33751688"/>
    <w:rsid w:val="3381627F"/>
    <w:rsid w:val="339B3B64"/>
    <w:rsid w:val="33A53D1B"/>
    <w:rsid w:val="33AA7583"/>
    <w:rsid w:val="33AD216C"/>
    <w:rsid w:val="33B57189"/>
    <w:rsid w:val="33C57F19"/>
    <w:rsid w:val="33E80CAA"/>
    <w:rsid w:val="33E83EB7"/>
    <w:rsid w:val="33F407FF"/>
    <w:rsid w:val="34060532"/>
    <w:rsid w:val="340F3C54"/>
    <w:rsid w:val="341B3117"/>
    <w:rsid w:val="342C15DE"/>
    <w:rsid w:val="34300B2E"/>
    <w:rsid w:val="344A0DB7"/>
    <w:rsid w:val="346534AA"/>
    <w:rsid w:val="346C0F8D"/>
    <w:rsid w:val="347D6A46"/>
    <w:rsid w:val="348865FC"/>
    <w:rsid w:val="348F55F6"/>
    <w:rsid w:val="349B3370"/>
    <w:rsid w:val="34A00986"/>
    <w:rsid w:val="34AE3328"/>
    <w:rsid w:val="34AF4725"/>
    <w:rsid w:val="34B53443"/>
    <w:rsid w:val="34D95A2F"/>
    <w:rsid w:val="34E658CA"/>
    <w:rsid w:val="34F83F59"/>
    <w:rsid w:val="35047D14"/>
    <w:rsid w:val="351C7852"/>
    <w:rsid w:val="35247985"/>
    <w:rsid w:val="352932DB"/>
    <w:rsid w:val="35380BBF"/>
    <w:rsid w:val="353B48A1"/>
    <w:rsid w:val="35415D24"/>
    <w:rsid w:val="354C0F96"/>
    <w:rsid w:val="354F3995"/>
    <w:rsid w:val="35507CB7"/>
    <w:rsid w:val="3552352E"/>
    <w:rsid w:val="35540C3D"/>
    <w:rsid w:val="35585FE3"/>
    <w:rsid w:val="356053C8"/>
    <w:rsid w:val="35643762"/>
    <w:rsid w:val="3567552A"/>
    <w:rsid w:val="357B204A"/>
    <w:rsid w:val="359E706C"/>
    <w:rsid w:val="35B04BF9"/>
    <w:rsid w:val="35B75F88"/>
    <w:rsid w:val="35DA1C76"/>
    <w:rsid w:val="35DE52C2"/>
    <w:rsid w:val="35E33BF3"/>
    <w:rsid w:val="35F5085E"/>
    <w:rsid w:val="35FE7713"/>
    <w:rsid w:val="360329FA"/>
    <w:rsid w:val="36066BE9"/>
    <w:rsid w:val="360F36CE"/>
    <w:rsid w:val="3611559E"/>
    <w:rsid w:val="36143A30"/>
    <w:rsid w:val="361C02F8"/>
    <w:rsid w:val="36237179"/>
    <w:rsid w:val="362D1DA6"/>
    <w:rsid w:val="366426B3"/>
    <w:rsid w:val="36721EAF"/>
    <w:rsid w:val="36815669"/>
    <w:rsid w:val="36861CA2"/>
    <w:rsid w:val="368D0A96"/>
    <w:rsid w:val="36940077"/>
    <w:rsid w:val="3699743B"/>
    <w:rsid w:val="369E2CA4"/>
    <w:rsid w:val="36A244E2"/>
    <w:rsid w:val="36AA590E"/>
    <w:rsid w:val="36B10C29"/>
    <w:rsid w:val="36B145DA"/>
    <w:rsid w:val="36BF26F8"/>
    <w:rsid w:val="36C070BE"/>
    <w:rsid w:val="36C3270A"/>
    <w:rsid w:val="36D60091"/>
    <w:rsid w:val="36DC14DB"/>
    <w:rsid w:val="36E92171"/>
    <w:rsid w:val="36F62AE0"/>
    <w:rsid w:val="370C2303"/>
    <w:rsid w:val="371511B8"/>
    <w:rsid w:val="3715740A"/>
    <w:rsid w:val="37180C1D"/>
    <w:rsid w:val="371C74D7"/>
    <w:rsid w:val="372829E4"/>
    <w:rsid w:val="372907BF"/>
    <w:rsid w:val="374E46CA"/>
    <w:rsid w:val="376073F4"/>
    <w:rsid w:val="37773C20"/>
    <w:rsid w:val="377E76D4"/>
    <w:rsid w:val="377F2AD5"/>
    <w:rsid w:val="3783337A"/>
    <w:rsid w:val="378B3228"/>
    <w:rsid w:val="37BB693F"/>
    <w:rsid w:val="37C16C4A"/>
    <w:rsid w:val="37C565AA"/>
    <w:rsid w:val="37C632AA"/>
    <w:rsid w:val="37CC77B4"/>
    <w:rsid w:val="37DF7C9E"/>
    <w:rsid w:val="37EF3797"/>
    <w:rsid w:val="37F25055"/>
    <w:rsid w:val="37FB768F"/>
    <w:rsid w:val="38080E69"/>
    <w:rsid w:val="380A4A95"/>
    <w:rsid w:val="380C15CB"/>
    <w:rsid w:val="38150F81"/>
    <w:rsid w:val="3816097A"/>
    <w:rsid w:val="38281527"/>
    <w:rsid w:val="383744D2"/>
    <w:rsid w:val="383B281E"/>
    <w:rsid w:val="384948E6"/>
    <w:rsid w:val="384D00C2"/>
    <w:rsid w:val="38543F62"/>
    <w:rsid w:val="385C2E16"/>
    <w:rsid w:val="385D32B7"/>
    <w:rsid w:val="38686994"/>
    <w:rsid w:val="387719FE"/>
    <w:rsid w:val="38795776"/>
    <w:rsid w:val="38892804"/>
    <w:rsid w:val="388D2FD0"/>
    <w:rsid w:val="38912AC0"/>
    <w:rsid w:val="389A4E29"/>
    <w:rsid w:val="389C4947"/>
    <w:rsid w:val="38A26A7B"/>
    <w:rsid w:val="38CC0EF3"/>
    <w:rsid w:val="38CE7538"/>
    <w:rsid w:val="38DA2877"/>
    <w:rsid w:val="39072D82"/>
    <w:rsid w:val="390A63CE"/>
    <w:rsid w:val="391F4B95"/>
    <w:rsid w:val="392247B4"/>
    <w:rsid w:val="39237490"/>
    <w:rsid w:val="392A30CA"/>
    <w:rsid w:val="392A51E2"/>
    <w:rsid w:val="392B16CE"/>
    <w:rsid w:val="39342A63"/>
    <w:rsid w:val="393521E9"/>
    <w:rsid w:val="393B68E9"/>
    <w:rsid w:val="39407FC8"/>
    <w:rsid w:val="39557F91"/>
    <w:rsid w:val="39596004"/>
    <w:rsid w:val="395D6E46"/>
    <w:rsid w:val="395F5B8D"/>
    <w:rsid w:val="39633163"/>
    <w:rsid w:val="39643D30"/>
    <w:rsid w:val="39656180"/>
    <w:rsid w:val="39694B31"/>
    <w:rsid w:val="397B72CC"/>
    <w:rsid w:val="398D1A55"/>
    <w:rsid w:val="39931CF1"/>
    <w:rsid w:val="39B36A66"/>
    <w:rsid w:val="39B44FD8"/>
    <w:rsid w:val="39BA3CAC"/>
    <w:rsid w:val="39C3314D"/>
    <w:rsid w:val="39C40C73"/>
    <w:rsid w:val="39CA6372"/>
    <w:rsid w:val="39D013C6"/>
    <w:rsid w:val="39DC3DFF"/>
    <w:rsid w:val="39FD2308"/>
    <w:rsid w:val="39FE23D7"/>
    <w:rsid w:val="3A092B2A"/>
    <w:rsid w:val="3A1E4076"/>
    <w:rsid w:val="3A226316"/>
    <w:rsid w:val="3A2F2590"/>
    <w:rsid w:val="3A305FE4"/>
    <w:rsid w:val="3A322081"/>
    <w:rsid w:val="3A3529A4"/>
    <w:rsid w:val="3A36092A"/>
    <w:rsid w:val="3A43428E"/>
    <w:rsid w:val="3A527429"/>
    <w:rsid w:val="3A535CE8"/>
    <w:rsid w:val="3A6371E8"/>
    <w:rsid w:val="3A7D1EA9"/>
    <w:rsid w:val="3A7E295B"/>
    <w:rsid w:val="3A7E52C6"/>
    <w:rsid w:val="3A8009F9"/>
    <w:rsid w:val="3A891BD5"/>
    <w:rsid w:val="3A8A18E2"/>
    <w:rsid w:val="3A8B50C3"/>
    <w:rsid w:val="3A9B5E78"/>
    <w:rsid w:val="3A9C7207"/>
    <w:rsid w:val="3A9E56A4"/>
    <w:rsid w:val="3AA54601"/>
    <w:rsid w:val="3AA840F1"/>
    <w:rsid w:val="3AAC56E6"/>
    <w:rsid w:val="3AB111F7"/>
    <w:rsid w:val="3AB42A96"/>
    <w:rsid w:val="3AC3717D"/>
    <w:rsid w:val="3AC7689D"/>
    <w:rsid w:val="3ACF78CF"/>
    <w:rsid w:val="3AD509CD"/>
    <w:rsid w:val="3AEB1003"/>
    <w:rsid w:val="3AF44FD7"/>
    <w:rsid w:val="3AF92B9E"/>
    <w:rsid w:val="3AFE01B5"/>
    <w:rsid w:val="3B055C74"/>
    <w:rsid w:val="3B0C28D2"/>
    <w:rsid w:val="3B0C65F0"/>
    <w:rsid w:val="3B0D21A6"/>
    <w:rsid w:val="3B1243B6"/>
    <w:rsid w:val="3B130EC7"/>
    <w:rsid w:val="3B1C3C75"/>
    <w:rsid w:val="3B20012B"/>
    <w:rsid w:val="3B286FE0"/>
    <w:rsid w:val="3B297E39"/>
    <w:rsid w:val="3B3360B0"/>
    <w:rsid w:val="3B6267E6"/>
    <w:rsid w:val="3B7A783B"/>
    <w:rsid w:val="3B820DE6"/>
    <w:rsid w:val="3B82563E"/>
    <w:rsid w:val="3B844B5E"/>
    <w:rsid w:val="3B877BE0"/>
    <w:rsid w:val="3BA945C4"/>
    <w:rsid w:val="3BB91780"/>
    <w:rsid w:val="3BBA100A"/>
    <w:rsid w:val="3BBA2E14"/>
    <w:rsid w:val="3BCF06CF"/>
    <w:rsid w:val="3BCF6105"/>
    <w:rsid w:val="3BD57167"/>
    <w:rsid w:val="3BD66A3C"/>
    <w:rsid w:val="3BEB550D"/>
    <w:rsid w:val="3BEF2B4D"/>
    <w:rsid w:val="3BF943C2"/>
    <w:rsid w:val="3C051341"/>
    <w:rsid w:val="3C164956"/>
    <w:rsid w:val="3C30439E"/>
    <w:rsid w:val="3C3A521C"/>
    <w:rsid w:val="3C406CD7"/>
    <w:rsid w:val="3C4E0CC8"/>
    <w:rsid w:val="3C6A649E"/>
    <w:rsid w:val="3C845AC9"/>
    <w:rsid w:val="3C912D79"/>
    <w:rsid w:val="3C9962E1"/>
    <w:rsid w:val="3CA05712"/>
    <w:rsid w:val="3CA37266"/>
    <w:rsid w:val="3CA871BE"/>
    <w:rsid w:val="3CD72A6B"/>
    <w:rsid w:val="3CD8460A"/>
    <w:rsid w:val="3CE67855"/>
    <w:rsid w:val="3CE753A4"/>
    <w:rsid w:val="3CEC4769"/>
    <w:rsid w:val="3CF4361D"/>
    <w:rsid w:val="3D09729A"/>
    <w:rsid w:val="3D0C2461"/>
    <w:rsid w:val="3D1912D6"/>
    <w:rsid w:val="3D1B4F89"/>
    <w:rsid w:val="3D275715"/>
    <w:rsid w:val="3D2E4D81"/>
    <w:rsid w:val="3D3F6F8E"/>
    <w:rsid w:val="3D424389"/>
    <w:rsid w:val="3D453E79"/>
    <w:rsid w:val="3D5325BC"/>
    <w:rsid w:val="3D5440BC"/>
    <w:rsid w:val="3D6077C6"/>
    <w:rsid w:val="3D621EB8"/>
    <w:rsid w:val="3D6A2339"/>
    <w:rsid w:val="3D6F2C59"/>
    <w:rsid w:val="3D874491"/>
    <w:rsid w:val="3D8E0053"/>
    <w:rsid w:val="3D8E53BB"/>
    <w:rsid w:val="3D931955"/>
    <w:rsid w:val="3DB026DE"/>
    <w:rsid w:val="3DB94AB6"/>
    <w:rsid w:val="3DC456E6"/>
    <w:rsid w:val="3DE955BD"/>
    <w:rsid w:val="3DEE4B41"/>
    <w:rsid w:val="3E1D6BA4"/>
    <w:rsid w:val="3E390F9E"/>
    <w:rsid w:val="3E3C527C"/>
    <w:rsid w:val="3E412892"/>
    <w:rsid w:val="3E503518"/>
    <w:rsid w:val="3E5C591E"/>
    <w:rsid w:val="3E716AF3"/>
    <w:rsid w:val="3E79027E"/>
    <w:rsid w:val="3E7C1B1C"/>
    <w:rsid w:val="3E8328AF"/>
    <w:rsid w:val="3E892E3D"/>
    <w:rsid w:val="3E9F69F0"/>
    <w:rsid w:val="3EB62855"/>
    <w:rsid w:val="3EBA6F85"/>
    <w:rsid w:val="3EE6168C"/>
    <w:rsid w:val="3EF47905"/>
    <w:rsid w:val="3EF50873"/>
    <w:rsid w:val="3EF72BA2"/>
    <w:rsid w:val="3EFB3603"/>
    <w:rsid w:val="3F00274D"/>
    <w:rsid w:val="3F1461F9"/>
    <w:rsid w:val="3F19380F"/>
    <w:rsid w:val="3F23643C"/>
    <w:rsid w:val="3F3B19D7"/>
    <w:rsid w:val="3F4516BE"/>
    <w:rsid w:val="3F49790A"/>
    <w:rsid w:val="3F505C05"/>
    <w:rsid w:val="3F595C80"/>
    <w:rsid w:val="3F6C393F"/>
    <w:rsid w:val="3F7904C7"/>
    <w:rsid w:val="3F80563C"/>
    <w:rsid w:val="3F8A0269"/>
    <w:rsid w:val="3F8E7D59"/>
    <w:rsid w:val="3F8F0C70"/>
    <w:rsid w:val="3F901CCD"/>
    <w:rsid w:val="3F933A91"/>
    <w:rsid w:val="3F966C0E"/>
    <w:rsid w:val="3FAD60D3"/>
    <w:rsid w:val="3FE931E1"/>
    <w:rsid w:val="3FFA6B9F"/>
    <w:rsid w:val="400718BA"/>
    <w:rsid w:val="40090768"/>
    <w:rsid w:val="400D69A7"/>
    <w:rsid w:val="4012324F"/>
    <w:rsid w:val="401F30A7"/>
    <w:rsid w:val="402B0E37"/>
    <w:rsid w:val="402B1A4C"/>
    <w:rsid w:val="40480227"/>
    <w:rsid w:val="40490124"/>
    <w:rsid w:val="407C22A8"/>
    <w:rsid w:val="40860A30"/>
    <w:rsid w:val="409969B6"/>
    <w:rsid w:val="40A11D0E"/>
    <w:rsid w:val="40C757B8"/>
    <w:rsid w:val="40CF5B9E"/>
    <w:rsid w:val="40D519B8"/>
    <w:rsid w:val="40F40090"/>
    <w:rsid w:val="40F57964"/>
    <w:rsid w:val="40F8598E"/>
    <w:rsid w:val="410F4ECA"/>
    <w:rsid w:val="41134241"/>
    <w:rsid w:val="41136117"/>
    <w:rsid w:val="41263FC1"/>
    <w:rsid w:val="412A1D04"/>
    <w:rsid w:val="41323F60"/>
    <w:rsid w:val="413B7A6D"/>
    <w:rsid w:val="413C02B7"/>
    <w:rsid w:val="414A7CB0"/>
    <w:rsid w:val="41591EC9"/>
    <w:rsid w:val="416C5E78"/>
    <w:rsid w:val="417B255F"/>
    <w:rsid w:val="4182569C"/>
    <w:rsid w:val="41830EBB"/>
    <w:rsid w:val="419E624E"/>
    <w:rsid w:val="41A02373"/>
    <w:rsid w:val="41B31CF9"/>
    <w:rsid w:val="41BD2B78"/>
    <w:rsid w:val="41C619F5"/>
    <w:rsid w:val="41C6236B"/>
    <w:rsid w:val="41C9151C"/>
    <w:rsid w:val="41D81760"/>
    <w:rsid w:val="41DC2F95"/>
    <w:rsid w:val="41E16D96"/>
    <w:rsid w:val="41F8438A"/>
    <w:rsid w:val="42073243"/>
    <w:rsid w:val="422B7AE1"/>
    <w:rsid w:val="42362148"/>
    <w:rsid w:val="423746D8"/>
    <w:rsid w:val="42414588"/>
    <w:rsid w:val="4242307D"/>
    <w:rsid w:val="42446DF5"/>
    <w:rsid w:val="42582D12"/>
    <w:rsid w:val="42720457"/>
    <w:rsid w:val="42734FE4"/>
    <w:rsid w:val="42787FB6"/>
    <w:rsid w:val="4283571B"/>
    <w:rsid w:val="428930C1"/>
    <w:rsid w:val="428A3431"/>
    <w:rsid w:val="429C336E"/>
    <w:rsid w:val="42AD0B36"/>
    <w:rsid w:val="42B36677"/>
    <w:rsid w:val="42B740D3"/>
    <w:rsid w:val="42CF0A62"/>
    <w:rsid w:val="43000F6E"/>
    <w:rsid w:val="43174668"/>
    <w:rsid w:val="431762B8"/>
    <w:rsid w:val="431B5A0C"/>
    <w:rsid w:val="432112B5"/>
    <w:rsid w:val="43221654"/>
    <w:rsid w:val="43316D17"/>
    <w:rsid w:val="43324E9F"/>
    <w:rsid w:val="433C58E3"/>
    <w:rsid w:val="43471087"/>
    <w:rsid w:val="435C016E"/>
    <w:rsid w:val="43626BDC"/>
    <w:rsid w:val="43655F7F"/>
    <w:rsid w:val="438144EC"/>
    <w:rsid w:val="438C59E4"/>
    <w:rsid w:val="438F3402"/>
    <w:rsid w:val="439036D7"/>
    <w:rsid w:val="439E42E3"/>
    <w:rsid w:val="43AC2EA4"/>
    <w:rsid w:val="43B72C56"/>
    <w:rsid w:val="43BB30E7"/>
    <w:rsid w:val="43CA2C83"/>
    <w:rsid w:val="43CB76D2"/>
    <w:rsid w:val="43CC2BFE"/>
    <w:rsid w:val="43D42198"/>
    <w:rsid w:val="43DE04D9"/>
    <w:rsid w:val="43DE2931"/>
    <w:rsid w:val="43F9712D"/>
    <w:rsid w:val="440F51E1"/>
    <w:rsid w:val="442273B7"/>
    <w:rsid w:val="44290050"/>
    <w:rsid w:val="443F1157"/>
    <w:rsid w:val="444A7D59"/>
    <w:rsid w:val="44511355"/>
    <w:rsid w:val="445538DC"/>
    <w:rsid w:val="445901AA"/>
    <w:rsid w:val="446B69CC"/>
    <w:rsid w:val="4473776A"/>
    <w:rsid w:val="447B1636"/>
    <w:rsid w:val="447F2366"/>
    <w:rsid w:val="4483586A"/>
    <w:rsid w:val="44937BC0"/>
    <w:rsid w:val="449636AD"/>
    <w:rsid w:val="449A0F4E"/>
    <w:rsid w:val="44A45929"/>
    <w:rsid w:val="44A928A6"/>
    <w:rsid w:val="44AA6A54"/>
    <w:rsid w:val="44B46654"/>
    <w:rsid w:val="44BF0669"/>
    <w:rsid w:val="44C61D43"/>
    <w:rsid w:val="44DC50C3"/>
    <w:rsid w:val="44F03353"/>
    <w:rsid w:val="450D3EDC"/>
    <w:rsid w:val="452847AC"/>
    <w:rsid w:val="452B5A6E"/>
    <w:rsid w:val="45356EC9"/>
    <w:rsid w:val="45390A41"/>
    <w:rsid w:val="454113CA"/>
    <w:rsid w:val="45460437"/>
    <w:rsid w:val="454A2974"/>
    <w:rsid w:val="45594965"/>
    <w:rsid w:val="45660E30"/>
    <w:rsid w:val="45743E6C"/>
    <w:rsid w:val="457A48DC"/>
    <w:rsid w:val="45806396"/>
    <w:rsid w:val="458846FC"/>
    <w:rsid w:val="45947BA6"/>
    <w:rsid w:val="45952D33"/>
    <w:rsid w:val="459C2AA4"/>
    <w:rsid w:val="45AE0BF1"/>
    <w:rsid w:val="45B25275"/>
    <w:rsid w:val="45B656E9"/>
    <w:rsid w:val="45C53801"/>
    <w:rsid w:val="45E02DE2"/>
    <w:rsid w:val="45F852E7"/>
    <w:rsid w:val="4600551A"/>
    <w:rsid w:val="460D735C"/>
    <w:rsid w:val="46113492"/>
    <w:rsid w:val="4613720A"/>
    <w:rsid w:val="461553B1"/>
    <w:rsid w:val="461818FD"/>
    <w:rsid w:val="4623402E"/>
    <w:rsid w:val="46250CEB"/>
    <w:rsid w:val="463D7DE3"/>
    <w:rsid w:val="464D7AD2"/>
    <w:rsid w:val="46511AE0"/>
    <w:rsid w:val="46545DD7"/>
    <w:rsid w:val="466E13B1"/>
    <w:rsid w:val="46773123"/>
    <w:rsid w:val="46792898"/>
    <w:rsid w:val="46881D35"/>
    <w:rsid w:val="4691012F"/>
    <w:rsid w:val="46916381"/>
    <w:rsid w:val="469A3487"/>
    <w:rsid w:val="46A344F2"/>
    <w:rsid w:val="46A61E2C"/>
    <w:rsid w:val="46AF778F"/>
    <w:rsid w:val="46CE3131"/>
    <w:rsid w:val="46D36999"/>
    <w:rsid w:val="46D72234"/>
    <w:rsid w:val="46D83FB0"/>
    <w:rsid w:val="46DB5AC7"/>
    <w:rsid w:val="46DD07FA"/>
    <w:rsid w:val="46ED1809"/>
    <w:rsid w:val="46F04E55"/>
    <w:rsid w:val="46F21269"/>
    <w:rsid w:val="46FD57C4"/>
    <w:rsid w:val="470646EF"/>
    <w:rsid w:val="472E7D71"/>
    <w:rsid w:val="473E02B7"/>
    <w:rsid w:val="474972AB"/>
    <w:rsid w:val="4760311E"/>
    <w:rsid w:val="4761291A"/>
    <w:rsid w:val="47623541"/>
    <w:rsid w:val="476870E2"/>
    <w:rsid w:val="476A10AC"/>
    <w:rsid w:val="47767A51"/>
    <w:rsid w:val="478D6B48"/>
    <w:rsid w:val="478E23E4"/>
    <w:rsid w:val="47AB5220"/>
    <w:rsid w:val="47B2035D"/>
    <w:rsid w:val="47B73BC5"/>
    <w:rsid w:val="47C026E7"/>
    <w:rsid w:val="47C23650"/>
    <w:rsid w:val="47EB386F"/>
    <w:rsid w:val="48250F30"/>
    <w:rsid w:val="48270D4B"/>
    <w:rsid w:val="48362E4D"/>
    <w:rsid w:val="484418FD"/>
    <w:rsid w:val="48537D92"/>
    <w:rsid w:val="485A1A8B"/>
    <w:rsid w:val="485E6A63"/>
    <w:rsid w:val="486F290F"/>
    <w:rsid w:val="48743864"/>
    <w:rsid w:val="488A12DA"/>
    <w:rsid w:val="488E13F5"/>
    <w:rsid w:val="4894459B"/>
    <w:rsid w:val="48961A2D"/>
    <w:rsid w:val="489A060C"/>
    <w:rsid w:val="489E5C8A"/>
    <w:rsid w:val="48A27D93"/>
    <w:rsid w:val="48A32D37"/>
    <w:rsid w:val="48AD4FF6"/>
    <w:rsid w:val="48B9571B"/>
    <w:rsid w:val="48BC6F7A"/>
    <w:rsid w:val="48C22822"/>
    <w:rsid w:val="48D52AE9"/>
    <w:rsid w:val="48E7672C"/>
    <w:rsid w:val="490077F5"/>
    <w:rsid w:val="490B41C9"/>
    <w:rsid w:val="49112086"/>
    <w:rsid w:val="49156DF5"/>
    <w:rsid w:val="491C4628"/>
    <w:rsid w:val="492F41AE"/>
    <w:rsid w:val="49321003"/>
    <w:rsid w:val="49396F88"/>
    <w:rsid w:val="495637F6"/>
    <w:rsid w:val="49565D9A"/>
    <w:rsid w:val="49593D2F"/>
    <w:rsid w:val="495A38F2"/>
    <w:rsid w:val="495C409A"/>
    <w:rsid w:val="4963125E"/>
    <w:rsid w:val="496555C4"/>
    <w:rsid w:val="49656CBF"/>
    <w:rsid w:val="496B110B"/>
    <w:rsid w:val="4973414C"/>
    <w:rsid w:val="4977185E"/>
    <w:rsid w:val="49793F77"/>
    <w:rsid w:val="497D09C9"/>
    <w:rsid w:val="49924CBA"/>
    <w:rsid w:val="49927B74"/>
    <w:rsid w:val="499E503D"/>
    <w:rsid w:val="499E6DEB"/>
    <w:rsid w:val="49AF3E07"/>
    <w:rsid w:val="49DE18DD"/>
    <w:rsid w:val="49E04914"/>
    <w:rsid w:val="49E85126"/>
    <w:rsid w:val="49F31000"/>
    <w:rsid w:val="49FF40F9"/>
    <w:rsid w:val="4A125C1C"/>
    <w:rsid w:val="4A4048D3"/>
    <w:rsid w:val="4A45370A"/>
    <w:rsid w:val="4A464932"/>
    <w:rsid w:val="4A510439"/>
    <w:rsid w:val="4A5E1AE4"/>
    <w:rsid w:val="4A5E2A1E"/>
    <w:rsid w:val="4A5F39DD"/>
    <w:rsid w:val="4A6022F2"/>
    <w:rsid w:val="4A610412"/>
    <w:rsid w:val="4A78588E"/>
    <w:rsid w:val="4A793842"/>
    <w:rsid w:val="4A8D07A0"/>
    <w:rsid w:val="4AA2290B"/>
    <w:rsid w:val="4AB34B18"/>
    <w:rsid w:val="4ABA187A"/>
    <w:rsid w:val="4ABD7744"/>
    <w:rsid w:val="4AC55728"/>
    <w:rsid w:val="4AC9433B"/>
    <w:rsid w:val="4ACE54AE"/>
    <w:rsid w:val="4AD64F49"/>
    <w:rsid w:val="4AE20F59"/>
    <w:rsid w:val="4AEA6060"/>
    <w:rsid w:val="4AF94826"/>
    <w:rsid w:val="4B0B04B0"/>
    <w:rsid w:val="4B272E10"/>
    <w:rsid w:val="4B3258E7"/>
    <w:rsid w:val="4B405FA7"/>
    <w:rsid w:val="4B413CC6"/>
    <w:rsid w:val="4B46773A"/>
    <w:rsid w:val="4B4C4B77"/>
    <w:rsid w:val="4B5745BA"/>
    <w:rsid w:val="4B751DCD"/>
    <w:rsid w:val="4B813CEC"/>
    <w:rsid w:val="4B887D52"/>
    <w:rsid w:val="4B95222F"/>
    <w:rsid w:val="4B9A5CD8"/>
    <w:rsid w:val="4BAD38A7"/>
    <w:rsid w:val="4BBA2895"/>
    <w:rsid w:val="4BCD1C09"/>
    <w:rsid w:val="4BD26E4A"/>
    <w:rsid w:val="4BDC3BFA"/>
    <w:rsid w:val="4BE3142D"/>
    <w:rsid w:val="4BE96A19"/>
    <w:rsid w:val="4BEA27BB"/>
    <w:rsid w:val="4BF002D9"/>
    <w:rsid w:val="4BF74729"/>
    <w:rsid w:val="4C0849EF"/>
    <w:rsid w:val="4C1024F8"/>
    <w:rsid w:val="4C1632F2"/>
    <w:rsid w:val="4C237A7B"/>
    <w:rsid w:val="4C2912BC"/>
    <w:rsid w:val="4C306536"/>
    <w:rsid w:val="4C497552"/>
    <w:rsid w:val="4C4D2D4A"/>
    <w:rsid w:val="4C561BFF"/>
    <w:rsid w:val="4C5B735B"/>
    <w:rsid w:val="4C640934"/>
    <w:rsid w:val="4C7B1260"/>
    <w:rsid w:val="4C83744F"/>
    <w:rsid w:val="4C955487"/>
    <w:rsid w:val="4C997D3D"/>
    <w:rsid w:val="4C9D0B46"/>
    <w:rsid w:val="4CAD5597"/>
    <w:rsid w:val="4CB22BAD"/>
    <w:rsid w:val="4CB87692"/>
    <w:rsid w:val="4CC052CA"/>
    <w:rsid w:val="4CC90623"/>
    <w:rsid w:val="4CCC1F22"/>
    <w:rsid w:val="4CD82614"/>
    <w:rsid w:val="4CE30FB8"/>
    <w:rsid w:val="4CE47AF5"/>
    <w:rsid w:val="4CF27AAB"/>
    <w:rsid w:val="4CF338F1"/>
    <w:rsid w:val="4CF90F9A"/>
    <w:rsid w:val="4CFD651E"/>
    <w:rsid w:val="4D04165B"/>
    <w:rsid w:val="4D0E072B"/>
    <w:rsid w:val="4D1D02D8"/>
    <w:rsid w:val="4D1D34CA"/>
    <w:rsid w:val="4D1F0243"/>
    <w:rsid w:val="4D2864DA"/>
    <w:rsid w:val="4D2B4DE8"/>
    <w:rsid w:val="4D2E2B7B"/>
    <w:rsid w:val="4D42672B"/>
    <w:rsid w:val="4D4408FE"/>
    <w:rsid w:val="4D493511"/>
    <w:rsid w:val="4D633E9C"/>
    <w:rsid w:val="4D8427F8"/>
    <w:rsid w:val="4D926C66"/>
    <w:rsid w:val="4DA62712"/>
    <w:rsid w:val="4DAC584E"/>
    <w:rsid w:val="4DAF0D74"/>
    <w:rsid w:val="4DB27B5B"/>
    <w:rsid w:val="4DC1754C"/>
    <w:rsid w:val="4DD31511"/>
    <w:rsid w:val="4DFF2640"/>
    <w:rsid w:val="4E127DA7"/>
    <w:rsid w:val="4E162199"/>
    <w:rsid w:val="4E233B70"/>
    <w:rsid w:val="4E577EB0"/>
    <w:rsid w:val="4E680619"/>
    <w:rsid w:val="4E6F51FA"/>
    <w:rsid w:val="4E704CA0"/>
    <w:rsid w:val="4E7643C9"/>
    <w:rsid w:val="4E824F2D"/>
    <w:rsid w:val="4E832A53"/>
    <w:rsid w:val="4E8A3DE2"/>
    <w:rsid w:val="4E9D36B9"/>
    <w:rsid w:val="4EA529C9"/>
    <w:rsid w:val="4EC44151"/>
    <w:rsid w:val="4EC8490A"/>
    <w:rsid w:val="4EE236C1"/>
    <w:rsid w:val="4EF13E61"/>
    <w:rsid w:val="4EFD4D82"/>
    <w:rsid w:val="4F0D02FD"/>
    <w:rsid w:val="4F22401A"/>
    <w:rsid w:val="4F2E0C11"/>
    <w:rsid w:val="4F4421E2"/>
    <w:rsid w:val="4F6D4647"/>
    <w:rsid w:val="4F6F6CFE"/>
    <w:rsid w:val="4F714FA1"/>
    <w:rsid w:val="4F726C90"/>
    <w:rsid w:val="4F8015FA"/>
    <w:rsid w:val="4F8E38E5"/>
    <w:rsid w:val="4F9A44F8"/>
    <w:rsid w:val="4FB212A6"/>
    <w:rsid w:val="4FD572DE"/>
    <w:rsid w:val="4FE15C83"/>
    <w:rsid w:val="4FE70DC0"/>
    <w:rsid w:val="4FEA0881"/>
    <w:rsid w:val="502D7210"/>
    <w:rsid w:val="503009B9"/>
    <w:rsid w:val="5039786D"/>
    <w:rsid w:val="50454464"/>
    <w:rsid w:val="504F0E3F"/>
    <w:rsid w:val="50566671"/>
    <w:rsid w:val="50597AF9"/>
    <w:rsid w:val="505D789E"/>
    <w:rsid w:val="50630D8E"/>
    <w:rsid w:val="506569F8"/>
    <w:rsid w:val="506F7E0A"/>
    <w:rsid w:val="50761B9F"/>
    <w:rsid w:val="50842203"/>
    <w:rsid w:val="508519B5"/>
    <w:rsid w:val="509176A9"/>
    <w:rsid w:val="50944DF8"/>
    <w:rsid w:val="509A417D"/>
    <w:rsid w:val="509B5D52"/>
    <w:rsid w:val="50A97291"/>
    <w:rsid w:val="50AA47DD"/>
    <w:rsid w:val="50D57E72"/>
    <w:rsid w:val="50E2175C"/>
    <w:rsid w:val="50EE06D6"/>
    <w:rsid w:val="50EF16F3"/>
    <w:rsid w:val="50F1639A"/>
    <w:rsid w:val="50FA7128"/>
    <w:rsid w:val="50FE2865"/>
    <w:rsid w:val="51040E06"/>
    <w:rsid w:val="51273B6A"/>
    <w:rsid w:val="512A18AC"/>
    <w:rsid w:val="512C1180"/>
    <w:rsid w:val="5133250E"/>
    <w:rsid w:val="51334879"/>
    <w:rsid w:val="51413492"/>
    <w:rsid w:val="51450C9A"/>
    <w:rsid w:val="51497F84"/>
    <w:rsid w:val="51644DBE"/>
    <w:rsid w:val="51711289"/>
    <w:rsid w:val="517C47AD"/>
    <w:rsid w:val="518965D2"/>
    <w:rsid w:val="518B407F"/>
    <w:rsid w:val="519A07DF"/>
    <w:rsid w:val="519C7028"/>
    <w:rsid w:val="51A71A5D"/>
    <w:rsid w:val="51BA1CDE"/>
    <w:rsid w:val="51CC44CE"/>
    <w:rsid w:val="51D27F79"/>
    <w:rsid w:val="51DA0813"/>
    <w:rsid w:val="51ED6035"/>
    <w:rsid w:val="520F24BE"/>
    <w:rsid w:val="52131FB2"/>
    <w:rsid w:val="521772F5"/>
    <w:rsid w:val="525202D0"/>
    <w:rsid w:val="525C5A95"/>
    <w:rsid w:val="526967E1"/>
    <w:rsid w:val="526B217C"/>
    <w:rsid w:val="52927A26"/>
    <w:rsid w:val="52B15DE1"/>
    <w:rsid w:val="52BB3073"/>
    <w:rsid w:val="52C673B2"/>
    <w:rsid w:val="52D675F5"/>
    <w:rsid w:val="52E71802"/>
    <w:rsid w:val="530107FD"/>
    <w:rsid w:val="53060917"/>
    <w:rsid w:val="530976BE"/>
    <w:rsid w:val="531243A6"/>
    <w:rsid w:val="53144542"/>
    <w:rsid w:val="53281E1B"/>
    <w:rsid w:val="533609BC"/>
    <w:rsid w:val="533F7ACA"/>
    <w:rsid w:val="534650F7"/>
    <w:rsid w:val="53480987"/>
    <w:rsid w:val="534A4481"/>
    <w:rsid w:val="53505A54"/>
    <w:rsid w:val="5358625C"/>
    <w:rsid w:val="53643D97"/>
    <w:rsid w:val="5372015B"/>
    <w:rsid w:val="538913CD"/>
    <w:rsid w:val="53960EF5"/>
    <w:rsid w:val="539F20DD"/>
    <w:rsid w:val="53BB2845"/>
    <w:rsid w:val="53BF2F5A"/>
    <w:rsid w:val="53C848C3"/>
    <w:rsid w:val="53D87A0B"/>
    <w:rsid w:val="53D95180"/>
    <w:rsid w:val="53E853EB"/>
    <w:rsid w:val="53E91598"/>
    <w:rsid w:val="53FC752F"/>
    <w:rsid w:val="54014B46"/>
    <w:rsid w:val="54055A14"/>
    <w:rsid w:val="5410398C"/>
    <w:rsid w:val="54297367"/>
    <w:rsid w:val="5438608E"/>
    <w:rsid w:val="543C3DD0"/>
    <w:rsid w:val="54445E12"/>
    <w:rsid w:val="544461DA"/>
    <w:rsid w:val="5449029B"/>
    <w:rsid w:val="545277CA"/>
    <w:rsid w:val="545C7FCE"/>
    <w:rsid w:val="545D78A2"/>
    <w:rsid w:val="54633612"/>
    <w:rsid w:val="546649A9"/>
    <w:rsid w:val="546D471F"/>
    <w:rsid w:val="547075D6"/>
    <w:rsid w:val="547A0454"/>
    <w:rsid w:val="547B176D"/>
    <w:rsid w:val="547D06C2"/>
    <w:rsid w:val="549916E9"/>
    <w:rsid w:val="54A6749B"/>
    <w:rsid w:val="54B41297"/>
    <w:rsid w:val="54BE47E5"/>
    <w:rsid w:val="54C60FB7"/>
    <w:rsid w:val="54DB0981"/>
    <w:rsid w:val="54E56216"/>
    <w:rsid w:val="54EA3195"/>
    <w:rsid w:val="54EF0E42"/>
    <w:rsid w:val="54F669C8"/>
    <w:rsid w:val="5504136B"/>
    <w:rsid w:val="550938FF"/>
    <w:rsid w:val="55116C3B"/>
    <w:rsid w:val="55133106"/>
    <w:rsid w:val="551C150B"/>
    <w:rsid w:val="5531145B"/>
    <w:rsid w:val="554F18E1"/>
    <w:rsid w:val="555D2250"/>
    <w:rsid w:val="5564498A"/>
    <w:rsid w:val="556748AF"/>
    <w:rsid w:val="557738E5"/>
    <w:rsid w:val="55927F4A"/>
    <w:rsid w:val="55A03EEB"/>
    <w:rsid w:val="55B7331C"/>
    <w:rsid w:val="55BB1F38"/>
    <w:rsid w:val="55C91A83"/>
    <w:rsid w:val="55CF032A"/>
    <w:rsid w:val="55E85179"/>
    <w:rsid w:val="55EC2124"/>
    <w:rsid w:val="55F304BE"/>
    <w:rsid w:val="55F9026F"/>
    <w:rsid w:val="560017C7"/>
    <w:rsid w:val="56002C87"/>
    <w:rsid w:val="56007D68"/>
    <w:rsid w:val="5621048A"/>
    <w:rsid w:val="56233FCE"/>
    <w:rsid w:val="56261052"/>
    <w:rsid w:val="562E14F6"/>
    <w:rsid w:val="56346D0C"/>
    <w:rsid w:val="5644728D"/>
    <w:rsid w:val="56536953"/>
    <w:rsid w:val="565500A6"/>
    <w:rsid w:val="565A2ECA"/>
    <w:rsid w:val="56625245"/>
    <w:rsid w:val="5665327D"/>
    <w:rsid w:val="56674A08"/>
    <w:rsid w:val="567809C3"/>
    <w:rsid w:val="567E247E"/>
    <w:rsid w:val="56870139"/>
    <w:rsid w:val="56981066"/>
    <w:rsid w:val="569F5A8B"/>
    <w:rsid w:val="56B07357"/>
    <w:rsid w:val="56C77866"/>
    <w:rsid w:val="56CD6F61"/>
    <w:rsid w:val="56D13F81"/>
    <w:rsid w:val="56DB73DF"/>
    <w:rsid w:val="56E10C5F"/>
    <w:rsid w:val="56EB5639"/>
    <w:rsid w:val="56F049FE"/>
    <w:rsid w:val="56F75D8C"/>
    <w:rsid w:val="57065D51"/>
    <w:rsid w:val="571C1C97"/>
    <w:rsid w:val="5720254D"/>
    <w:rsid w:val="572F19CA"/>
    <w:rsid w:val="573A55E9"/>
    <w:rsid w:val="574A3B10"/>
    <w:rsid w:val="57551741"/>
    <w:rsid w:val="57914433"/>
    <w:rsid w:val="579D4B86"/>
    <w:rsid w:val="57AE2A5C"/>
    <w:rsid w:val="57BF454F"/>
    <w:rsid w:val="57CE621C"/>
    <w:rsid w:val="57D91936"/>
    <w:rsid w:val="57F34D61"/>
    <w:rsid w:val="57F86C83"/>
    <w:rsid w:val="57FA1FD8"/>
    <w:rsid w:val="58022C3B"/>
    <w:rsid w:val="58131F0B"/>
    <w:rsid w:val="582A3F3F"/>
    <w:rsid w:val="58344865"/>
    <w:rsid w:val="585D27D8"/>
    <w:rsid w:val="58632DA9"/>
    <w:rsid w:val="58695047"/>
    <w:rsid w:val="58727DC0"/>
    <w:rsid w:val="58743095"/>
    <w:rsid w:val="5878114F"/>
    <w:rsid w:val="58813D2B"/>
    <w:rsid w:val="58845D45"/>
    <w:rsid w:val="58896EB8"/>
    <w:rsid w:val="5895585D"/>
    <w:rsid w:val="589A2E73"/>
    <w:rsid w:val="589F0489"/>
    <w:rsid w:val="58B73A25"/>
    <w:rsid w:val="58BA3515"/>
    <w:rsid w:val="58E31BA3"/>
    <w:rsid w:val="58E326E5"/>
    <w:rsid w:val="58E60A5F"/>
    <w:rsid w:val="58F509F1"/>
    <w:rsid w:val="591075D9"/>
    <w:rsid w:val="59232E69"/>
    <w:rsid w:val="59412E10"/>
    <w:rsid w:val="5967369D"/>
    <w:rsid w:val="597E09E7"/>
    <w:rsid w:val="59854D7F"/>
    <w:rsid w:val="59881494"/>
    <w:rsid w:val="59893892"/>
    <w:rsid w:val="59A36930"/>
    <w:rsid w:val="59A857F1"/>
    <w:rsid w:val="59AD6849"/>
    <w:rsid w:val="59BB7545"/>
    <w:rsid w:val="59BC5E69"/>
    <w:rsid w:val="59C02DAD"/>
    <w:rsid w:val="59C11899"/>
    <w:rsid w:val="59D4243C"/>
    <w:rsid w:val="59F511DD"/>
    <w:rsid w:val="59FF0B38"/>
    <w:rsid w:val="5A0C2E4D"/>
    <w:rsid w:val="5A3A490E"/>
    <w:rsid w:val="5A421ED9"/>
    <w:rsid w:val="5A533C21"/>
    <w:rsid w:val="5A740379"/>
    <w:rsid w:val="5A7E2D83"/>
    <w:rsid w:val="5A8A2401"/>
    <w:rsid w:val="5A8E3E66"/>
    <w:rsid w:val="5A8F48FC"/>
    <w:rsid w:val="5A900F23"/>
    <w:rsid w:val="5A9D3F57"/>
    <w:rsid w:val="5AA86CDB"/>
    <w:rsid w:val="5AB01D18"/>
    <w:rsid w:val="5AC02939"/>
    <w:rsid w:val="5AC42429"/>
    <w:rsid w:val="5AC541ED"/>
    <w:rsid w:val="5AC803E1"/>
    <w:rsid w:val="5B014984"/>
    <w:rsid w:val="5B0647F0"/>
    <w:rsid w:val="5B090361"/>
    <w:rsid w:val="5B0B0058"/>
    <w:rsid w:val="5B0B4991"/>
    <w:rsid w:val="5B1E5FDD"/>
    <w:rsid w:val="5B2267E3"/>
    <w:rsid w:val="5B296730"/>
    <w:rsid w:val="5B2F01EA"/>
    <w:rsid w:val="5B312F24"/>
    <w:rsid w:val="5B3A2569"/>
    <w:rsid w:val="5B461090"/>
    <w:rsid w:val="5B663986"/>
    <w:rsid w:val="5B6D200F"/>
    <w:rsid w:val="5B701160"/>
    <w:rsid w:val="5B7B3430"/>
    <w:rsid w:val="5B9242D5"/>
    <w:rsid w:val="5BBF2A2F"/>
    <w:rsid w:val="5BBF4AFB"/>
    <w:rsid w:val="5BD60666"/>
    <w:rsid w:val="5BEA2363"/>
    <w:rsid w:val="5BF620C2"/>
    <w:rsid w:val="5BF76962"/>
    <w:rsid w:val="5BF91B9F"/>
    <w:rsid w:val="5C0F1DCA"/>
    <w:rsid w:val="5C1F1D71"/>
    <w:rsid w:val="5C2515ED"/>
    <w:rsid w:val="5C270EC2"/>
    <w:rsid w:val="5C31181E"/>
    <w:rsid w:val="5C320DA4"/>
    <w:rsid w:val="5C326BFC"/>
    <w:rsid w:val="5C3D3ADE"/>
    <w:rsid w:val="5C4307BC"/>
    <w:rsid w:val="5C451D35"/>
    <w:rsid w:val="5C4C0D55"/>
    <w:rsid w:val="5C553816"/>
    <w:rsid w:val="5C5E70D1"/>
    <w:rsid w:val="5C5F68AD"/>
    <w:rsid w:val="5C6565C1"/>
    <w:rsid w:val="5C6E6AF1"/>
    <w:rsid w:val="5C82434A"/>
    <w:rsid w:val="5C8715A5"/>
    <w:rsid w:val="5C910A31"/>
    <w:rsid w:val="5CA2679A"/>
    <w:rsid w:val="5CB85FBE"/>
    <w:rsid w:val="5CD34BA6"/>
    <w:rsid w:val="5CD57954"/>
    <w:rsid w:val="5CD86660"/>
    <w:rsid w:val="5CDA4186"/>
    <w:rsid w:val="5CE52A50"/>
    <w:rsid w:val="5CF035C0"/>
    <w:rsid w:val="5D0562F4"/>
    <w:rsid w:val="5D0B1BBD"/>
    <w:rsid w:val="5D186A5C"/>
    <w:rsid w:val="5D220DEE"/>
    <w:rsid w:val="5D2D2508"/>
    <w:rsid w:val="5D3C56E5"/>
    <w:rsid w:val="5D3F456F"/>
    <w:rsid w:val="5D423AD9"/>
    <w:rsid w:val="5D5D2FCB"/>
    <w:rsid w:val="5D656145"/>
    <w:rsid w:val="5D67771F"/>
    <w:rsid w:val="5D6C1894"/>
    <w:rsid w:val="5D7739CD"/>
    <w:rsid w:val="5D780C88"/>
    <w:rsid w:val="5D7C3324"/>
    <w:rsid w:val="5D7D597A"/>
    <w:rsid w:val="5D9743A9"/>
    <w:rsid w:val="5D9B1B67"/>
    <w:rsid w:val="5DA447BC"/>
    <w:rsid w:val="5DB93D9B"/>
    <w:rsid w:val="5DCF3A41"/>
    <w:rsid w:val="5DD26EB8"/>
    <w:rsid w:val="5DE31B13"/>
    <w:rsid w:val="5DF34C5C"/>
    <w:rsid w:val="5DF50B4C"/>
    <w:rsid w:val="5DFF1D51"/>
    <w:rsid w:val="5E0314BA"/>
    <w:rsid w:val="5E2E29DB"/>
    <w:rsid w:val="5E40270F"/>
    <w:rsid w:val="5E420235"/>
    <w:rsid w:val="5E4C2E61"/>
    <w:rsid w:val="5E581806"/>
    <w:rsid w:val="5E6A24D4"/>
    <w:rsid w:val="5E714C0F"/>
    <w:rsid w:val="5E767015"/>
    <w:rsid w:val="5E890667"/>
    <w:rsid w:val="5E897C12"/>
    <w:rsid w:val="5E897E68"/>
    <w:rsid w:val="5E8C14B0"/>
    <w:rsid w:val="5E916AC6"/>
    <w:rsid w:val="5EA262C5"/>
    <w:rsid w:val="5EA66A16"/>
    <w:rsid w:val="5EAD0E90"/>
    <w:rsid w:val="5EC073AC"/>
    <w:rsid w:val="5EC97FBF"/>
    <w:rsid w:val="5EDD1D0C"/>
    <w:rsid w:val="5EE412EC"/>
    <w:rsid w:val="5EEF23FF"/>
    <w:rsid w:val="5EF34CAC"/>
    <w:rsid w:val="5EF64B7B"/>
    <w:rsid w:val="5EFF7ED4"/>
    <w:rsid w:val="5F006C30"/>
    <w:rsid w:val="5F16521D"/>
    <w:rsid w:val="5F180F96"/>
    <w:rsid w:val="5F2E07B9"/>
    <w:rsid w:val="5F311749"/>
    <w:rsid w:val="5F3E6C4E"/>
    <w:rsid w:val="5F4C0C3F"/>
    <w:rsid w:val="5F613AD9"/>
    <w:rsid w:val="5F626AA1"/>
    <w:rsid w:val="5F682098"/>
    <w:rsid w:val="5F6952C3"/>
    <w:rsid w:val="5F7A2F85"/>
    <w:rsid w:val="5F821981"/>
    <w:rsid w:val="5F8E71FF"/>
    <w:rsid w:val="5F9369C6"/>
    <w:rsid w:val="5F944B4C"/>
    <w:rsid w:val="5F990328"/>
    <w:rsid w:val="5FA02DB5"/>
    <w:rsid w:val="5FA42829"/>
    <w:rsid w:val="5FA511B8"/>
    <w:rsid w:val="5FCB425A"/>
    <w:rsid w:val="5FD35802"/>
    <w:rsid w:val="5FD66583"/>
    <w:rsid w:val="5FDF74E6"/>
    <w:rsid w:val="5FEB66AA"/>
    <w:rsid w:val="5FFE1974"/>
    <w:rsid w:val="600546D1"/>
    <w:rsid w:val="60131B77"/>
    <w:rsid w:val="60221F93"/>
    <w:rsid w:val="602F47E9"/>
    <w:rsid w:val="603120C0"/>
    <w:rsid w:val="60325141"/>
    <w:rsid w:val="603B481E"/>
    <w:rsid w:val="60521D28"/>
    <w:rsid w:val="6052753E"/>
    <w:rsid w:val="60695F4D"/>
    <w:rsid w:val="606C3762"/>
    <w:rsid w:val="607152D4"/>
    <w:rsid w:val="60742157"/>
    <w:rsid w:val="608B7265"/>
    <w:rsid w:val="60932C4A"/>
    <w:rsid w:val="60936474"/>
    <w:rsid w:val="6098238E"/>
    <w:rsid w:val="60A01097"/>
    <w:rsid w:val="60A056E7"/>
    <w:rsid w:val="60A80239"/>
    <w:rsid w:val="60BD3C69"/>
    <w:rsid w:val="60C0529A"/>
    <w:rsid w:val="60C74407"/>
    <w:rsid w:val="60D80B3D"/>
    <w:rsid w:val="60E23609"/>
    <w:rsid w:val="60F021CA"/>
    <w:rsid w:val="60F375C4"/>
    <w:rsid w:val="61001CE1"/>
    <w:rsid w:val="61142CEE"/>
    <w:rsid w:val="6118469D"/>
    <w:rsid w:val="611D71EA"/>
    <w:rsid w:val="613F674C"/>
    <w:rsid w:val="61411A36"/>
    <w:rsid w:val="614C3178"/>
    <w:rsid w:val="616F54DC"/>
    <w:rsid w:val="617D3332"/>
    <w:rsid w:val="617F52FC"/>
    <w:rsid w:val="6189617B"/>
    <w:rsid w:val="61B606E4"/>
    <w:rsid w:val="61B76F96"/>
    <w:rsid w:val="61C55405"/>
    <w:rsid w:val="61DE2022"/>
    <w:rsid w:val="61E67129"/>
    <w:rsid w:val="620B48A0"/>
    <w:rsid w:val="620B4DE2"/>
    <w:rsid w:val="62195745"/>
    <w:rsid w:val="621C6FEF"/>
    <w:rsid w:val="62220BFC"/>
    <w:rsid w:val="62231F26"/>
    <w:rsid w:val="622F0250"/>
    <w:rsid w:val="62367200"/>
    <w:rsid w:val="625A0F11"/>
    <w:rsid w:val="626A0762"/>
    <w:rsid w:val="626D15F8"/>
    <w:rsid w:val="62824963"/>
    <w:rsid w:val="628C1CFD"/>
    <w:rsid w:val="62911E26"/>
    <w:rsid w:val="62944DD7"/>
    <w:rsid w:val="62A10DF6"/>
    <w:rsid w:val="62A67B5B"/>
    <w:rsid w:val="62BF2812"/>
    <w:rsid w:val="62D13F91"/>
    <w:rsid w:val="62DE081C"/>
    <w:rsid w:val="62E158D3"/>
    <w:rsid w:val="62EB2858"/>
    <w:rsid w:val="62EC5F9A"/>
    <w:rsid w:val="62F51D1A"/>
    <w:rsid w:val="63100901"/>
    <w:rsid w:val="63161C90"/>
    <w:rsid w:val="63464D39"/>
    <w:rsid w:val="63586B25"/>
    <w:rsid w:val="6377272F"/>
    <w:rsid w:val="637A3FCD"/>
    <w:rsid w:val="63827325"/>
    <w:rsid w:val="639E11C4"/>
    <w:rsid w:val="63A6046B"/>
    <w:rsid w:val="63B1637D"/>
    <w:rsid w:val="63BA6036"/>
    <w:rsid w:val="63C7249E"/>
    <w:rsid w:val="63C966FC"/>
    <w:rsid w:val="63CE00CE"/>
    <w:rsid w:val="63CE60C7"/>
    <w:rsid w:val="63DF0837"/>
    <w:rsid w:val="63E32A2B"/>
    <w:rsid w:val="63E91B17"/>
    <w:rsid w:val="63E95B17"/>
    <w:rsid w:val="63FA3360"/>
    <w:rsid w:val="64070191"/>
    <w:rsid w:val="640768E5"/>
    <w:rsid w:val="641026B2"/>
    <w:rsid w:val="641461CF"/>
    <w:rsid w:val="6422244B"/>
    <w:rsid w:val="642250B7"/>
    <w:rsid w:val="64393E88"/>
    <w:rsid w:val="644A2677"/>
    <w:rsid w:val="645612EB"/>
    <w:rsid w:val="64621E9A"/>
    <w:rsid w:val="64647C41"/>
    <w:rsid w:val="647B624F"/>
    <w:rsid w:val="64881AC3"/>
    <w:rsid w:val="648B3FB8"/>
    <w:rsid w:val="64970D72"/>
    <w:rsid w:val="649B5DBD"/>
    <w:rsid w:val="64A30F3F"/>
    <w:rsid w:val="64A74904"/>
    <w:rsid w:val="64C23E7D"/>
    <w:rsid w:val="64C94A43"/>
    <w:rsid w:val="64D03FA1"/>
    <w:rsid w:val="64D370D9"/>
    <w:rsid w:val="64D85C60"/>
    <w:rsid w:val="64F1206D"/>
    <w:rsid w:val="64F2793D"/>
    <w:rsid w:val="64F45E8A"/>
    <w:rsid w:val="64FD6C64"/>
    <w:rsid w:val="65155832"/>
    <w:rsid w:val="65202952"/>
    <w:rsid w:val="653B115E"/>
    <w:rsid w:val="6544103F"/>
    <w:rsid w:val="654C3747"/>
    <w:rsid w:val="656F7435"/>
    <w:rsid w:val="657F58CB"/>
    <w:rsid w:val="6589499B"/>
    <w:rsid w:val="65960350"/>
    <w:rsid w:val="659E30B0"/>
    <w:rsid w:val="65A82571"/>
    <w:rsid w:val="65AB66C0"/>
    <w:rsid w:val="65AD13EB"/>
    <w:rsid w:val="65D53F00"/>
    <w:rsid w:val="65FD47FF"/>
    <w:rsid w:val="65FD4A23"/>
    <w:rsid w:val="661957B5"/>
    <w:rsid w:val="66214FB2"/>
    <w:rsid w:val="66346348"/>
    <w:rsid w:val="665A3D34"/>
    <w:rsid w:val="66664CDC"/>
    <w:rsid w:val="666A5C20"/>
    <w:rsid w:val="66703465"/>
    <w:rsid w:val="667B1EBD"/>
    <w:rsid w:val="667E40B7"/>
    <w:rsid w:val="6680153D"/>
    <w:rsid w:val="66884C53"/>
    <w:rsid w:val="66A80E51"/>
    <w:rsid w:val="66B15B81"/>
    <w:rsid w:val="66C778EF"/>
    <w:rsid w:val="66CA0213"/>
    <w:rsid w:val="66CB74B4"/>
    <w:rsid w:val="66CF4242"/>
    <w:rsid w:val="66D954AE"/>
    <w:rsid w:val="66ED5936"/>
    <w:rsid w:val="66F103BD"/>
    <w:rsid w:val="6703252B"/>
    <w:rsid w:val="6716400D"/>
    <w:rsid w:val="67185FD7"/>
    <w:rsid w:val="671A639F"/>
    <w:rsid w:val="671B380B"/>
    <w:rsid w:val="672F1572"/>
    <w:rsid w:val="67383CFD"/>
    <w:rsid w:val="674A015A"/>
    <w:rsid w:val="6760172C"/>
    <w:rsid w:val="676D5B13"/>
    <w:rsid w:val="67740DCD"/>
    <w:rsid w:val="677F5616"/>
    <w:rsid w:val="678545DD"/>
    <w:rsid w:val="67856F1B"/>
    <w:rsid w:val="678B6B6A"/>
    <w:rsid w:val="678E29B7"/>
    <w:rsid w:val="6797416B"/>
    <w:rsid w:val="67A902CE"/>
    <w:rsid w:val="67C37F23"/>
    <w:rsid w:val="67DF4D46"/>
    <w:rsid w:val="67E9649A"/>
    <w:rsid w:val="67F3390B"/>
    <w:rsid w:val="67FC1454"/>
    <w:rsid w:val="6803153A"/>
    <w:rsid w:val="68123F05"/>
    <w:rsid w:val="681519DD"/>
    <w:rsid w:val="681D6786"/>
    <w:rsid w:val="68264723"/>
    <w:rsid w:val="68391532"/>
    <w:rsid w:val="684E5A28"/>
    <w:rsid w:val="684F0CF6"/>
    <w:rsid w:val="68501A07"/>
    <w:rsid w:val="68542E44"/>
    <w:rsid w:val="68581629"/>
    <w:rsid w:val="68675DD6"/>
    <w:rsid w:val="68676478"/>
    <w:rsid w:val="687744A9"/>
    <w:rsid w:val="688B27D8"/>
    <w:rsid w:val="689951C2"/>
    <w:rsid w:val="689C4C25"/>
    <w:rsid w:val="68A815DC"/>
    <w:rsid w:val="68A9401A"/>
    <w:rsid w:val="68AF5F08"/>
    <w:rsid w:val="68BE670A"/>
    <w:rsid w:val="68C84C9B"/>
    <w:rsid w:val="68D8384C"/>
    <w:rsid w:val="68DB3760"/>
    <w:rsid w:val="68E00D76"/>
    <w:rsid w:val="68E048D2"/>
    <w:rsid w:val="68F93287"/>
    <w:rsid w:val="69012A9A"/>
    <w:rsid w:val="69040226"/>
    <w:rsid w:val="690F4200"/>
    <w:rsid w:val="691D54FB"/>
    <w:rsid w:val="692549DB"/>
    <w:rsid w:val="69283EE4"/>
    <w:rsid w:val="692E56E8"/>
    <w:rsid w:val="692F585A"/>
    <w:rsid w:val="693E784B"/>
    <w:rsid w:val="694035C3"/>
    <w:rsid w:val="69405A1D"/>
    <w:rsid w:val="694E2404"/>
    <w:rsid w:val="69502658"/>
    <w:rsid w:val="69561413"/>
    <w:rsid w:val="696077C1"/>
    <w:rsid w:val="69623EDE"/>
    <w:rsid w:val="697C3D03"/>
    <w:rsid w:val="698F4ECB"/>
    <w:rsid w:val="698F50DB"/>
    <w:rsid w:val="69AC0C6E"/>
    <w:rsid w:val="69B53FB1"/>
    <w:rsid w:val="69B8131D"/>
    <w:rsid w:val="69B83979"/>
    <w:rsid w:val="69CF1C53"/>
    <w:rsid w:val="69CF54DF"/>
    <w:rsid w:val="69E44896"/>
    <w:rsid w:val="69EC619F"/>
    <w:rsid w:val="69F34AD9"/>
    <w:rsid w:val="6A042842"/>
    <w:rsid w:val="6A097E59"/>
    <w:rsid w:val="6A22716C"/>
    <w:rsid w:val="6A2A1FF0"/>
    <w:rsid w:val="6A2E6562"/>
    <w:rsid w:val="6A4610AD"/>
    <w:rsid w:val="6A4D69F7"/>
    <w:rsid w:val="6A4E3B2B"/>
    <w:rsid w:val="6A512E17"/>
    <w:rsid w:val="6A633A0D"/>
    <w:rsid w:val="6A696346"/>
    <w:rsid w:val="6A6E6993"/>
    <w:rsid w:val="6A785773"/>
    <w:rsid w:val="6A7B243E"/>
    <w:rsid w:val="6A981A6E"/>
    <w:rsid w:val="6A9D1B12"/>
    <w:rsid w:val="6A9E2C97"/>
    <w:rsid w:val="6AA81420"/>
    <w:rsid w:val="6AA87672"/>
    <w:rsid w:val="6AB23A4E"/>
    <w:rsid w:val="6AB26742"/>
    <w:rsid w:val="6AB40E67"/>
    <w:rsid w:val="6ABA73A5"/>
    <w:rsid w:val="6ACC322D"/>
    <w:rsid w:val="6AE105AB"/>
    <w:rsid w:val="6AE14931"/>
    <w:rsid w:val="6AE6604A"/>
    <w:rsid w:val="6B0A20DA"/>
    <w:rsid w:val="6B0F5943"/>
    <w:rsid w:val="6B136FFE"/>
    <w:rsid w:val="6B1C1E0E"/>
    <w:rsid w:val="6B2018FE"/>
    <w:rsid w:val="6B235DBA"/>
    <w:rsid w:val="6B410C9C"/>
    <w:rsid w:val="6B43739A"/>
    <w:rsid w:val="6B485143"/>
    <w:rsid w:val="6B573788"/>
    <w:rsid w:val="6B825EDC"/>
    <w:rsid w:val="6B8F25DF"/>
    <w:rsid w:val="6B945E48"/>
    <w:rsid w:val="6B9749D8"/>
    <w:rsid w:val="6B9E50EE"/>
    <w:rsid w:val="6BA22313"/>
    <w:rsid w:val="6BA67C72"/>
    <w:rsid w:val="6BA962ED"/>
    <w:rsid w:val="6BAA605B"/>
    <w:rsid w:val="6BB07324"/>
    <w:rsid w:val="6BB67058"/>
    <w:rsid w:val="6BBF1117"/>
    <w:rsid w:val="6BC26BA2"/>
    <w:rsid w:val="6BCA186A"/>
    <w:rsid w:val="6BD037F1"/>
    <w:rsid w:val="6BD9385B"/>
    <w:rsid w:val="6BDD0389"/>
    <w:rsid w:val="6BF453B7"/>
    <w:rsid w:val="6BF6440D"/>
    <w:rsid w:val="6C055A9A"/>
    <w:rsid w:val="6C10485D"/>
    <w:rsid w:val="6C117498"/>
    <w:rsid w:val="6C132065"/>
    <w:rsid w:val="6C132EF1"/>
    <w:rsid w:val="6C163A2B"/>
    <w:rsid w:val="6C180827"/>
    <w:rsid w:val="6C1F1F4A"/>
    <w:rsid w:val="6C411B2C"/>
    <w:rsid w:val="6C412792"/>
    <w:rsid w:val="6C4446EC"/>
    <w:rsid w:val="6C465394"/>
    <w:rsid w:val="6C467142"/>
    <w:rsid w:val="6C4C7F72"/>
    <w:rsid w:val="6C591DF9"/>
    <w:rsid w:val="6C5D623A"/>
    <w:rsid w:val="6C613F7C"/>
    <w:rsid w:val="6C632C7F"/>
    <w:rsid w:val="6C6C46CF"/>
    <w:rsid w:val="6C88775B"/>
    <w:rsid w:val="6C8B2DA7"/>
    <w:rsid w:val="6C993655"/>
    <w:rsid w:val="6C9A702C"/>
    <w:rsid w:val="6C9D0D2C"/>
    <w:rsid w:val="6CA6751F"/>
    <w:rsid w:val="6CB06CB1"/>
    <w:rsid w:val="6CB247D7"/>
    <w:rsid w:val="6CDA1364"/>
    <w:rsid w:val="6CDE63D3"/>
    <w:rsid w:val="6CDF6931"/>
    <w:rsid w:val="6CDF7FDA"/>
    <w:rsid w:val="6D033285"/>
    <w:rsid w:val="6D0D5EB2"/>
    <w:rsid w:val="6D0E7BD7"/>
    <w:rsid w:val="6D1055FB"/>
    <w:rsid w:val="6D1C59FF"/>
    <w:rsid w:val="6D2B3963"/>
    <w:rsid w:val="6D2E0F86"/>
    <w:rsid w:val="6D316241"/>
    <w:rsid w:val="6D3A657B"/>
    <w:rsid w:val="6D3C22F3"/>
    <w:rsid w:val="6D3E606B"/>
    <w:rsid w:val="6D4029CB"/>
    <w:rsid w:val="6D49288A"/>
    <w:rsid w:val="6D57537F"/>
    <w:rsid w:val="6D5E04BB"/>
    <w:rsid w:val="6D617FAC"/>
    <w:rsid w:val="6D643DFF"/>
    <w:rsid w:val="6D6D4BA2"/>
    <w:rsid w:val="6D864791"/>
    <w:rsid w:val="6D8A305E"/>
    <w:rsid w:val="6D8C7F00"/>
    <w:rsid w:val="6D95615B"/>
    <w:rsid w:val="6DA03FB3"/>
    <w:rsid w:val="6DB97DE8"/>
    <w:rsid w:val="6DC5053A"/>
    <w:rsid w:val="6DC742B3"/>
    <w:rsid w:val="6DC974FF"/>
    <w:rsid w:val="6DCB4FF7"/>
    <w:rsid w:val="6DD32C57"/>
    <w:rsid w:val="6DD763D0"/>
    <w:rsid w:val="6DF1132F"/>
    <w:rsid w:val="6DF91888"/>
    <w:rsid w:val="6E001573"/>
    <w:rsid w:val="6E0077C5"/>
    <w:rsid w:val="6E012B47"/>
    <w:rsid w:val="6E056B89"/>
    <w:rsid w:val="6E134D39"/>
    <w:rsid w:val="6E1D7AD5"/>
    <w:rsid w:val="6E201C15"/>
    <w:rsid w:val="6E22773B"/>
    <w:rsid w:val="6E276AFF"/>
    <w:rsid w:val="6E3700DF"/>
    <w:rsid w:val="6E374346"/>
    <w:rsid w:val="6E3851B0"/>
    <w:rsid w:val="6E46167B"/>
    <w:rsid w:val="6E486E44"/>
    <w:rsid w:val="6E597DC9"/>
    <w:rsid w:val="6E5B78BD"/>
    <w:rsid w:val="6E716847"/>
    <w:rsid w:val="6E7B6E4B"/>
    <w:rsid w:val="6E861E62"/>
    <w:rsid w:val="6E8862B4"/>
    <w:rsid w:val="6E9E3905"/>
    <w:rsid w:val="6EB26D11"/>
    <w:rsid w:val="6EB729A7"/>
    <w:rsid w:val="6EC16F54"/>
    <w:rsid w:val="6EC802E2"/>
    <w:rsid w:val="6ECC22BD"/>
    <w:rsid w:val="6ED04F46"/>
    <w:rsid w:val="6EDF7E10"/>
    <w:rsid w:val="6EE42C42"/>
    <w:rsid w:val="6F05652F"/>
    <w:rsid w:val="6F064E17"/>
    <w:rsid w:val="6F0B0567"/>
    <w:rsid w:val="6F0B4673"/>
    <w:rsid w:val="6F164C73"/>
    <w:rsid w:val="6F1A6664"/>
    <w:rsid w:val="6F1C23DC"/>
    <w:rsid w:val="6F2313FB"/>
    <w:rsid w:val="6F337C01"/>
    <w:rsid w:val="6F3D1EBE"/>
    <w:rsid w:val="6F3E2352"/>
    <w:rsid w:val="6F44783F"/>
    <w:rsid w:val="6F593630"/>
    <w:rsid w:val="6F614293"/>
    <w:rsid w:val="6F616041"/>
    <w:rsid w:val="6F6B5112"/>
    <w:rsid w:val="6F6C2EE8"/>
    <w:rsid w:val="6F6C53DE"/>
    <w:rsid w:val="6F7F4719"/>
    <w:rsid w:val="6F827073"/>
    <w:rsid w:val="6F8F7052"/>
    <w:rsid w:val="6F903E15"/>
    <w:rsid w:val="6F97206B"/>
    <w:rsid w:val="6FB70357"/>
    <w:rsid w:val="6FB97C2B"/>
    <w:rsid w:val="6FC7174D"/>
    <w:rsid w:val="6FD9207B"/>
    <w:rsid w:val="6FE55ABA"/>
    <w:rsid w:val="6FE75F48"/>
    <w:rsid w:val="700D50E9"/>
    <w:rsid w:val="701F3D7E"/>
    <w:rsid w:val="70253512"/>
    <w:rsid w:val="702E23C7"/>
    <w:rsid w:val="704020FA"/>
    <w:rsid w:val="704766C7"/>
    <w:rsid w:val="704F233D"/>
    <w:rsid w:val="706912BB"/>
    <w:rsid w:val="706C1141"/>
    <w:rsid w:val="707B75D6"/>
    <w:rsid w:val="70871AD7"/>
    <w:rsid w:val="70A639E7"/>
    <w:rsid w:val="70A73F27"/>
    <w:rsid w:val="70C7611C"/>
    <w:rsid w:val="70CC72E7"/>
    <w:rsid w:val="70D311C0"/>
    <w:rsid w:val="70EA1CAC"/>
    <w:rsid w:val="70EE322F"/>
    <w:rsid w:val="70F21646"/>
    <w:rsid w:val="70FC4273"/>
    <w:rsid w:val="71063221"/>
    <w:rsid w:val="710805D7"/>
    <w:rsid w:val="711E58F0"/>
    <w:rsid w:val="7122244C"/>
    <w:rsid w:val="71290BE6"/>
    <w:rsid w:val="713017B6"/>
    <w:rsid w:val="713C0930"/>
    <w:rsid w:val="71403EC6"/>
    <w:rsid w:val="71406FC8"/>
    <w:rsid w:val="71431EA2"/>
    <w:rsid w:val="714B22D6"/>
    <w:rsid w:val="71594D33"/>
    <w:rsid w:val="71595F9C"/>
    <w:rsid w:val="715B36F5"/>
    <w:rsid w:val="71630796"/>
    <w:rsid w:val="717C53B4"/>
    <w:rsid w:val="71946BA2"/>
    <w:rsid w:val="71AE39D4"/>
    <w:rsid w:val="71AF7537"/>
    <w:rsid w:val="71C21FDA"/>
    <w:rsid w:val="71E52F59"/>
    <w:rsid w:val="71EB3391"/>
    <w:rsid w:val="71FA70BA"/>
    <w:rsid w:val="72172541"/>
    <w:rsid w:val="72203F91"/>
    <w:rsid w:val="723D786C"/>
    <w:rsid w:val="723E08BB"/>
    <w:rsid w:val="723F4D5F"/>
    <w:rsid w:val="72432388"/>
    <w:rsid w:val="72473BE1"/>
    <w:rsid w:val="724C2FD8"/>
    <w:rsid w:val="725325B9"/>
    <w:rsid w:val="726152EF"/>
    <w:rsid w:val="726447C6"/>
    <w:rsid w:val="728249FB"/>
    <w:rsid w:val="72B15531"/>
    <w:rsid w:val="72B312A9"/>
    <w:rsid w:val="72B45467"/>
    <w:rsid w:val="72B80100"/>
    <w:rsid w:val="72C74186"/>
    <w:rsid w:val="72C963D7"/>
    <w:rsid w:val="72CA465D"/>
    <w:rsid w:val="72CC4119"/>
    <w:rsid w:val="72DD1E82"/>
    <w:rsid w:val="72E96A79"/>
    <w:rsid w:val="72FC67AC"/>
    <w:rsid w:val="73010267"/>
    <w:rsid w:val="73050814"/>
    <w:rsid w:val="730E028E"/>
    <w:rsid w:val="732301DD"/>
    <w:rsid w:val="733258BA"/>
    <w:rsid w:val="73345AC1"/>
    <w:rsid w:val="73375A36"/>
    <w:rsid w:val="733817AF"/>
    <w:rsid w:val="7339611F"/>
    <w:rsid w:val="73540C2C"/>
    <w:rsid w:val="73660FDD"/>
    <w:rsid w:val="73682BF8"/>
    <w:rsid w:val="73691D1E"/>
    <w:rsid w:val="736B1B84"/>
    <w:rsid w:val="736B56B4"/>
    <w:rsid w:val="73702CF6"/>
    <w:rsid w:val="737C169B"/>
    <w:rsid w:val="738D38A8"/>
    <w:rsid w:val="739B182E"/>
    <w:rsid w:val="73A3093B"/>
    <w:rsid w:val="73A6650D"/>
    <w:rsid w:val="73D56FFD"/>
    <w:rsid w:val="73DD4684"/>
    <w:rsid w:val="73ED2599"/>
    <w:rsid w:val="73F05BE5"/>
    <w:rsid w:val="73F2195D"/>
    <w:rsid w:val="74065409"/>
    <w:rsid w:val="740D5A1F"/>
    <w:rsid w:val="741E7538"/>
    <w:rsid w:val="7425763C"/>
    <w:rsid w:val="742A3172"/>
    <w:rsid w:val="74312486"/>
    <w:rsid w:val="743401C8"/>
    <w:rsid w:val="74341F76"/>
    <w:rsid w:val="7439758C"/>
    <w:rsid w:val="743D707D"/>
    <w:rsid w:val="744D6A97"/>
    <w:rsid w:val="745E6FDE"/>
    <w:rsid w:val="7477054A"/>
    <w:rsid w:val="748F53FE"/>
    <w:rsid w:val="749649DF"/>
    <w:rsid w:val="74A22DD2"/>
    <w:rsid w:val="74AC5FB0"/>
    <w:rsid w:val="74E05C5A"/>
    <w:rsid w:val="74E67714"/>
    <w:rsid w:val="75057D64"/>
    <w:rsid w:val="75131692"/>
    <w:rsid w:val="752465EF"/>
    <w:rsid w:val="752A2433"/>
    <w:rsid w:val="75323FC2"/>
    <w:rsid w:val="75347454"/>
    <w:rsid w:val="753C5F49"/>
    <w:rsid w:val="7544268D"/>
    <w:rsid w:val="754D7793"/>
    <w:rsid w:val="7556257F"/>
    <w:rsid w:val="7563404D"/>
    <w:rsid w:val="75635D25"/>
    <w:rsid w:val="75663C8B"/>
    <w:rsid w:val="75763252"/>
    <w:rsid w:val="757A4423"/>
    <w:rsid w:val="75823BEA"/>
    <w:rsid w:val="758456F4"/>
    <w:rsid w:val="75872793"/>
    <w:rsid w:val="759E3B4B"/>
    <w:rsid w:val="75B24C31"/>
    <w:rsid w:val="75B96BD7"/>
    <w:rsid w:val="75C23DEC"/>
    <w:rsid w:val="75D21A46"/>
    <w:rsid w:val="75DD10A9"/>
    <w:rsid w:val="75DD246E"/>
    <w:rsid w:val="75E16295"/>
    <w:rsid w:val="75E43528"/>
    <w:rsid w:val="75E579CC"/>
    <w:rsid w:val="75ED6880"/>
    <w:rsid w:val="75F86CE3"/>
    <w:rsid w:val="760A3A78"/>
    <w:rsid w:val="7613461F"/>
    <w:rsid w:val="7621703B"/>
    <w:rsid w:val="762D1D43"/>
    <w:rsid w:val="762E72CC"/>
    <w:rsid w:val="76361FD5"/>
    <w:rsid w:val="76407928"/>
    <w:rsid w:val="764B3B5D"/>
    <w:rsid w:val="765D4142"/>
    <w:rsid w:val="76612DCA"/>
    <w:rsid w:val="766342BC"/>
    <w:rsid w:val="766A39C4"/>
    <w:rsid w:val="768417DB"/>
    <w:rsid w:val="76882F1E"/>
    <w:rsid w:val="76B33626"/>
    <w:rsid w:val="76B61368"/>
    <w:rsid w:val="76BE04C0"/>
    <w:rsid w:val="76D06800"/>
    <w:rsid w:val="76E21980"/>
    <w:rsid w:val="76E46FBB"/>
    <w:rsid w:val="76E732D0"/>
    <w:rsid w:val="76F123A0"/>
    <w:rsid w:val="770C2D36"/>
    <w:rsid w:val="771147F0"/>
    <w:rsid w:val="77133CA5"/>
    <w:rsid w:val="77165BAD"/>
    <w:rsid w:val="77297D8C"/>
    <w:rsid w:val="773F1BB1"/>
    <w:rsid w:val="774424D0"/>
    <w:rsid w:val="774C430D"/>
    <w:rsid w:val="774D2678"/>
    <w:rsid w:val="775972A4"/>
    <w:rsid w:val="775D45CC"/>
    <w:rsid w:val="77625FC5"/>
    <w:rsid w:val="776E2D05"/>
    <w:rsid w:val="777803CC"/>
    <w:rsid w:val="77862097"/>
    <w:rsid w:val="77876CB7"/>
    <w:rsid w:val="77C17FC5"/>
    <w:rsid w:val="77C45EEB"/>
    <w:rsid w:val="77C6528F"/>
    <w:rsid w:val="77CA303F"/>
    <w:rsid w:val="77E048EF"/>
    <w:rsid w:val="77E77B90"/>
    <w:rsid w:val="77F51D1A"/>
    <w:rsid w:val="77FE2F3A"/>
    <w:rsid w:val="78063C29"/>
    <w:rsid w:val="781A1F6B"/>
    <w:rsid w:val="782F3180"/>
    <w:rsid w:val="783B7D77"/>
    <w:rsid w:val="78474DE8"/>
    <w:rsid w:val="784B788E"/>
    <w:rsid w:val="785A7660"/>
    <w:rsid w:val="786170B2"/>
    <w:rsid w:val="786F5C73"/>
    <w:rsid w:val="787933AD"/>
    <w:rsid w:val="7893617E"/>
    <w:rsid w:val="789552EE"/>
    <w:rsid w:val="78AB292B"/>
    <w:rsid w:val="78AD22F7"/>
    <w:rsid w:val="78BB10DB"/>
    <w:rsid w:val="78E026CC"/>
    <w:rsid w:val="78E0447A"/>
    <w:rsid w:val="78EA6280"/>
    <w:rsid w:val="790C5A7A"/>
    <w:rsid w:val="791C6AC8"/>
    <w:rsid w:val="791F19BE"/>
    <w:rsid w:val="792B27AD"/>
    <w:rsid w:val="792E168A"/>
    <w:rsid w:val="793A6280"/>
    <w:rsid w:val="793C2DB7"/>
    <w:rsid w:val="79506D96"/>
    <w:rsid w:val="795132F9"/>
    <w:rsid w:val="795F293D"/>
    <w:rsid w:val="796D48BB"/>
    <w:rsid w:val="797C23F5"/>
    <w:rsid w:val="798E037A"/>
    <w:rsid w:val="799314ED"/>
    <w:rsid w:val="79A34F54"/>
    <w:rsid w:val="79B002F1"/>
    <w:rsid w:val="79B778D1"/>
    <w:rsid w:val="79DA35C0"/>
    <w:rsid w:val="79E85CDC"/>
    <w:rsid w:val="79F54CC8"/>
    <w:rsid w:val="7A1B01D4"/>
    <w:rsid w:val="7A242EE3"/>
    <w:rsid w:val="7A3C7DD6"/>
    <w:rsid w:val="7A4128EC"/>
    <w:rsid w:val="7A440A39"/>
    <w:rsid w:val="7A5549F4"/>
    <w:rsid w:val="7A576617"/>
    <w:rsid w:val="7A813A3B"/>
    <w:rsid w:val="7A8552D9"/>
    <w:rsid w:val="7A865511"/>
    <w:rsid w:val="7A8D4656"/>
    <w:rsid w:val="7A912D54"/>
    <w:rsid w:val="7AB14320"/>
    <w:rsid w:val="7AB32BFC"/>
    <w:rsid w:val="7ACB3889"/>
    <w:rsid w:val="7AD4000F"/>
    <w:rsid w:val="7AE21A30"/>
    <w:rsid w:val="7AE53FCA"/>
    <w:rsid w:val="7AE727C1"/>
    <w:rsid w:val="7AED0B48"/>
    <w:rsid w:val="7AF317F3"/>
    <w:rsid w:val="7AF67F85"/>
    <w:rsid w:val="7AFD1314"/>
    <w:rsid w:val="7B0554D4"/>
    <w:rsid w:val="7B0620BD"/>
    <w:rsid w:val="7B09415C"/>
    <w:rsid w:val="7B0A688B"/>
    <w:rsid w:val="7B0C59FB"/>
    <w:rsid w:val="7B216352"/>
    <w:rsid w:val="7B276391"/>
    <w:rsid w:val="7B2F5245"/>
    <w:rsid w:val="7B332219"/>
    <w:rsid w:val="7B473ED2"/>
    <w:rsid w:val="7B523868"/>
    <w:rsid w:val="7B5A6766"/>
    <w:rsid w:val="7B5E72DB"/>
    <w:rsid w:val="7B5F2201"/>
    <w:rsid w:val="7B7315D6"/>
    <w:rsid w:val="7B810197"/>
    <w:rsid w:val="7B821819"/>
    <w:rsid w:val="7B825CBD"/>
    <w:rsid w:val="7B841A35"/>
    <w:rsid w:val="7B915F00"/>
    <w:rsid w:val="7B9652C4"/>
    <w:rsid w:val="7B9A3006"/>
    <w:rsid w:val="7BB340C8"/>
    <w:rsid w:val="7BB60249"/>
    <w:rsid w:val="7BB83746"/>
    <w:rsid w:val="7BD32074"/>
    <w:rsid w:val="7BDB1C80"/>
    <w:rsid w:val="7BF302A3"/>
    <w:rsid w:val="7BF72207"/>
    <w:rsid w:val="7C117E72"/>
    <w:rsid w:val="7C136915"/>
    <w:rsid w:val="7C1C1C87"/>
    <w:rsid w:val="7C1F24FE"/>
    <w:rsid w:val="7C2D360B"/>
    <w:rsid w:val="7C413482"/>
    <w:rsid w:val="7C480CB4"/>
    <w:rsid w:val="7C4D0822"/>
    <w:rsid w:val="7C540844"/>
    <w:rsid w:val="7C591739"/>
    <w:rsid w:val="7C8617DD"/>
    <w:rsid w:val="7C8E37DA"/>
    <w:rsid w:val="7C906278"/>
    <w:rsid w:val="7C914409"/>
    <w:rsid w:val="7C925136"/>
    <w:rsid w:val="7CBE0F77"/>
    <w:rsid w:val="7CBE4AD3"/>
    <w:rsid w:val="7CC13BB6"/>
    <w:rsid w:val="7CD60D99"/>
    <w:rsid w:val="7CE455BA"/>
    <w:rsid w:val="7CF21945"/>
    <w:rsid w:val="7CFF37E2"/>
    <w:rsid w:val="7D0746CC"/>
    <w:rsid w:val="7D250FF6"/>
    <w:rsid w:val="7D311748"/>
    <w:rsid w:val="7D4A4258"/>
    <w:rsid w:val="7D4C6582"/>
    <w:rsid w:val="7D574E21"/>
    <w:rsid w:val="7D5F0BFE"/>
    <w:rsid w:val="7D6531A0"/>
    <w:rsid w:val="7D68657A"/>
    <w:rsid w:val="7D697134"/>
    <w:rsid w:val="7D6F43C7"/>
    <w:rsid w:val="7D747B49"/>
    <w:rsid w:val="7D756300"/>
    <w:rsid w:val="7D94130C"/>
    <w:rsid w:val="7D946282"/>
    <w:rsid w:val="7DAA652B"/>
    <w:rsid w:val="7DD71301"/>
    <w:rsid w:val="7DDA593C"/>
    <w:rsid w:val="7DE83EE6"/>
    <w:rsid w:val="7DF12C86"/>
    <w:rsid w:val="7DF2712A"/>
    <w:rsid w:val="7E176CB2"/>
    <w:rsid w:val="7E1A21DD"/>
    <w:rsid w:val="7E1C41A7"/>
    <w:rsid w:val="7E1C5F55"/>
    <w:rsid w:val="7E2712AA"/>
    <w:rsid w:val="7E32214B"/>
    <w:rsid w:val="7E3A5136"/>
    <w:rsid w:val="7E455322"/>
    <w:rsid w:val="7E4C5BA2"/>
    <w:rsid w:val="7E505BFE"/>
    <w:rsid w:val="7E555122"/>
    <w:rsid w:val="7E667BD9"/>
    <w:rsid w:val="7E6F077A"/>
    <w:rsid w:val="7E7754C8"/>
    <w:rsid w:val="7E9957F7"/>
    <w:rsid w:val="7E9A50CB"/>
    <w:rsid w:val="7EB3102F"/>
    <w:rsid w:val="7EC62364"/>
    <w:rsid w:val="7EC716F8"/>
    <w:rsid w:val="7ED35A7C"/>
    <w:rsid w:val="7EE8052D"/>
    <w:rsid w:val="7EF02F3D"/>
    <w:rsid w:val="7EF23159"/>
    <w:rsid w:val="7EFC7916"/>
    <w:rsid w:val="7F0A3FFF"/>
    <w:rsid w:val="7F0B4D0E"/>
    <w:rsid w:val="7F0C5FC9"/>
    <w:rsid w:val="7F17496E"/>
    <w:rsid w:val="7F1E6E78"/>
    <w:rsid w:val="7F2A74E0"/>
    <w:rsid w:val="7F2D5F40"/>
    <w:rsid w:val="7F3274B8"/>
    <w:rsid w:val="7F403D11"/>
    <w:rsid w:val="7F414370"/>
    <w:rsid w:val="7F4828C9"/>
    <w:rsid w:val="7F547970"/>
    <w:rsid w:val="7F58120E"/>
    <w:rsid w:val="7F661226"/>
    <w:rsid w:val="7F857B2A"/>
    <w:rsid w:val="7F861CA9"/>
    <w:rsid w:val="7FA04523"/>
    <w:rsid w:val="7FA06711"/>
    <w:rsid w:val="7FA30D65"/>
    <w:rsid w:val="7FA369A6"/>
    <w:rsid w:val="7FA426A6"/>
    <w:rsid w:val="7FA93818"/>
    <w:rsid w:val="7FA93921"/>
    <w:rsid w:val="7FAD3231"/>
    <w:rsid w:val="7FB32B8A"/>
    <w:rsid w:val="7FC26EBF"/>
    <w:rsid w:val="7FCB5E84"/>
    <w:rsid w:val="7FD01B13"/>
    <w:rsid w:val="7FDD1714"/>
    <w:rsid w:val="7FDF36DE"/>
    <w:rsid w:val="7FE06282"/>
    <w:rsid w:val="7FFE6CB0"/>
    <w:rsid w:val="FBB7C1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semiHidden/>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unhideWhenUsed/>
    <w:qFormat/>
    <w:uiPriority w:val="0"/>
    <w:pPr>
      <w:keepNext/>
      <w:keepLines/>
      <w:adjustRightInd w:val="0"/>
      <w:snapToGrid w:val="0"/>
      <w:spacing w:beforeLines="0" w:beforeAutospacing="0" w:afterLines="0" w:afterAutospacing="0" w:line="240" w:lineRule="auto"/>
      <w:ind w:firstLine="0" w:firstLineChars="0"/>
      <w:jc w:val="center"/>
      <w:outlineLvl w:val="2"/>
    </w:pPr>
    <w:rPr>
      <w:rFonts w:ascii="Times New Roman" w:hAnsi="Times New Roman" w:eastAsia="黑体"/>
      <w:b/>
      <w:sz w:val="30"/>
    </w:rPr>
  </w:style>
  <w:style w:type="paragraph" w:styleId="5">
    <w:name w:val="heading 4"/>
    <w:basedOn w:val="1"/>
    <w:next w:val="1"/>
    <w:unhideWhenUsed/>
    <w:qFormat/>
    <w:uiPriority w:val="0"/>
    <w:pPr>
      <w:keepNext/>
      <w:keepLines/>
      <w:adjustRightInd w:val="0"/>
      <w:snapToGrid w:val="0"/>
      <w:spacing w:beforeLines="0" w:beforeAutospacing="0" w:afterLines="0" w:afterAutospacing="0" w:line="240" w:lineRule="auto"/>
      <w:jc w:val="left"/>
      <w:outlineLvl w:val="3"/>
    </w:pPr>
    <w:rPr>
      <w:rFonts w:ascii="Times New Roman" w:hAnsi="Times New Roman" w:eastAsia="宋体"/>
      <w:b/>
    </w:rPr>
  </w:style>
  <w:style w:type="character" w:default="1" w:styleId="9">
    <w:name w:val="Default Paragraph Font"/>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6">
    <w:name w:val="footer"/>
    <w:qFormat/>
    <w:uiPriority w:val="99"/>
    <w:pPr>
      <w:widowControl w:val="0"/>
      <w:tabs>
        <w:tab w:val="center" w:pos="4153"/>
        <w:tab w:val="right" w:pos="8306"/>
      </w:tabs>
      <w:snapToGrid w:val="0"/>
      <w:jc w:val="left"/>
    </w:pPr>
    <w:rPr>
      <w:rFonts w:ascii="Times New Roman" w:hAnsi="Times New Roman" w:eastAsia="宋体" w:cs="Times New Roman"/>
      <w:kern w:val="0"/>
      <w:sz w:val="18"/>
      <w:szCs w:val="20"/>
      <w:lang w:val="en-US" w:eastAsia="zh-CN" w:bidi="ar-SA"/>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表格"/>
    <w:basedOn w:val="11"/>
    <w:link w:val="13"/>
    <w:qFormat/>
    <w:uiPriority w:val="0"/>
    <w:pPr>
      <w:adjustRightInd w:val="0"/>
      <w:snapToGrid w:val="0"/>
      <w:spacing w:line="240" w:lineRule="auto"/>
      <w:ind w:firstLine="0" w:firstLineChars="0"/>
      <w:jc w:val="center"/>
    </w:pPr>
    <w:rPr>
      <w:rFonts w:ascii="Times New Roman" w:hAnsi="Times New Roman" w:eastAsia="宋体"/>
      <w:b w:val="0"/>
      <w:sz w:val="21"/>
      <w:szCs w:val="10"/>
    </w:rPr>
  </w:style>
  <w:style w:type="paragraph" w:customStyle="1" w:styleId="11">
    <w:name w:val="表格标题"/>
    <w:basedOn w:val="1"/>
    <w:next w:val="10"/>
    <w:link w:val="12"/>
    <w:qFormat/>
    <w:uiPriority w:val="0"/>
    <w:pPr>
      <w:overflowPunct w:val="0"/>
      <w:autoSpaceDE w:val="0"/>
      <w:autoSpaceDN w:val="0"/>
      <w:adjustRightInd w:val="0"/>
      <w:snapToGrid w:val="0"/>
      <w:spacing w:line="240" w:lineRule="auto"/>
      <w:ind w:firstLine="0" w:firstLineChars="0"/>
      <w:jc w:val="center"/>
      <w:textAlignment w:val="baseline"/>
    </w:pPr>
    <w:rPr>
      <w:rFonts w:ascii="Times New Roman" w:hAnsi="Times New Roman" w:eastAsia="宋体"/>
      <w:b/>
      <w:bCs/>
      <w:kern w:val="0"/>
      <w:szCs w:val="21"/>
    </w:rPr>
  </w:style>
  <w:style w:type="character" w:customStyle="1" w:styleId="12">
    <w:name w:val="表格标题 Char"/>
    <w:link w:val="11"/>
    <w:qFormat/>
    <w:uiPriority w:val="0"/>
    <w:rPr>
      <w:rFonts w:ascii="Times New Roman" w:hAnsi="Times New Roman" w:eastAsia="宋体"/>
      <w:b/>
      <w:bCs/>
      <w:kern w:val="0"/>
      <w:szCs w:val="21"/>
    </w:rPr>
  </w:style>
  <w:style w:type="character" w:customStyle="1" w:styleId="13">
    <w:name w:val="表格 Char"/>
    <w:link w:val="10"/>
    <w:qFormat/>
    <w:uiPriority w:val="0"/>
    <w:rPr>
      <w:rFonts w:ascii="Times New Roman" w:hAnsi="Times New Roman" w:eastAsia="宋体" w:cs="Times New Roman"/>
      <w:kern w:val="0"/>
      <w:sz w:val="21"/>
      <w:szCs w:val="10"/>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2" Type="http://schemas.openxmlformats.org/officeDocument/2006/relationships/fontTable" Target="fontTable.xml"/><Relationship Id="rId61" Type="http://schemas.openxmlformats.org/officeDocument/2006/relationships/customXml" Target="../customXml/item1.xml"/><Relationship Id="rId60" Type="http://schemas.openxmlformats.org/officeDocument/2006/relationships/image" Target="media/image46.png"/><Relationship Id="rId6" Type="http://schemas.openxmlformats.org/officeDocument/2006/relationships/footer" Target="foot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1.xml"/><Relationship Id="rId49" Type="http://schemas.openxmlformats.org/officeDocument/2006/relationships/image" Target="media/image35.pn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endnotes" Target="endnotes.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wmf"/><Relationship Id="rId33" Type="http://schemas.openxmlformats.org/officeDocument/2006/relationships/oleObject" Target="embeddings/oleObject4.bin"/><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emf"/><Relationship Id="rId3" Type="http://schemas.openxmlformats.org/officeDocument/2006/relationships/footnotes" Target="footnotes.xml"/><Relationship Id="rId29" Type="http://schemas.openxmlformats.org/officeDocument/2006/relationships/oleObject" Target="embeddings/oleObject3.bin"/><Relationship Id="rId28" Type="http://schemas.openxmlformats.org/officeDocument/2006/relationships/image" Target="media/image16.emf"/><Relationship Id="rId27" Type="http://schemas.openxmlformats.org/officeDocument/2006/relationships/oleObject" Target="embeddings/oleObject2.bin"/><Relationship Id="rId26" Type="http://schemas.openxmlformats.org/officeDocument/2006/relationships/image" Target="media/image15.emf"/><Relationship Id="rId25" Type="http://schemas.openxmlformats.org/officeDocument/2006/relationships/oleObject" Target="embeddings/oleObject1.bin"/><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112</Pages>
  <Words>30961</Words>
  <Characters>34726</Characters>
  <Lines>0</Lines>
  <Paragraphs>0</Paragraphs>
  <TotalTime>38</TotalTime>
  <ScaleCrop>false</ScaleCrop>
  <LinksUpToDate>false</LinksUpToDate>
  <CharactersWithSpaces>35182</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2022-08-03T17:22:00Z</dcterms:created>
  <dc:creator>zl</dc:creator>
  <cp:lastModifiedBy>ky-lin</cp:lastModifiedBy>
  <cp:lastPrinted>2024-07-24T16:53:00Z</cp:lastPrinted>
  <dcterms:modified xsi:type="dcterms:W3CDTF">2025-04-16T11:35:20Z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ICV">
    <vt:lpwstr>092AB4C2BFDB48F985627991CB1E2DD2</vt:lpwstr>
  </property>
  <property fmtid="{D5CDD505-2E9C-101B-9397-08002B2CF9AE}" pid="4" name="KSOTemplateDocerSaveRecord">
    <vt:lpwstr>eyJoZGlkIjoiMjExODk1YzRmMWU0MjlmZDY1MjIyNTg3ZDRiYTE3MmEiLCJ1c2VySWQiOiIxMzgxODY4Nzk2In0=</vt:lpwstr>
  </property>
</Properties>
</file>