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BEC5D20">
      <w:pPr>
        <w:rPr>
          <w:color w:val="auto"/>
          <w:sz w:val="24"/>
          <w:u w:val="none" w:color="auto"/>
        </w:rPr>
      </w:pPr>
    </w:p>
    <w:p w14:paraId="6A7C033A">
      <w:pPr>
        <w:rPr>
          <w:color w:val="auto"/>
          <w:sz w:val="24"/>
          <w:u w:val="none" w:color="auto"/>
        </w:rPr>
      </w:pPr>
    </w:p>
    <w:p w14:paraId="4C8F5139">
      <w:pPr>
        <w:rPr>
          <w:color w:val="auto"/>
          <w:sz w:val="24"/>
          <w:u w:val="none" w:color="auto"/>
        </w:rPr>
      </w:pPr>
    </w:p>
    <w:p w14:paraId="2504FD79">
      <w:pPr>
        <w:rPr>
          <w:color w:val="auto"/>
          <w:sz w:val="52"/>
          <w:szCs w:val="52"/>
          <w:u w:val="none" w:color="auto"/>
        </w:rPr>
      </w:pPr>
    </w:p>
    <w:p w14:paraId="160D618C">
      <w:pPr>
        <w:jc w:val="center"/>
        <w:rPr>
          <w:color w:val="auto"/>
          <w:sz w:val="52"/>
          <w:szCs w:val="52"/>
          <w:u w:val="none" w:color="auto"/>
        </w:rPr>
      </w:pPr>
      <w:r>
        <w:rPr>
          <w:color w:val="auto"/>
          <w:sz w:val="52"/>
          <w:szCs w:val="52"/>
          <w:u w:val="none" w:color="auto"/>
        </w:rPr>
        <w:t>建设项目环境影响报告表</w:t>
      </w:r>
    </w:p>
    <w:p w14:paraId="3419FFFD">
      <w:pPr>
        <w:adjustRightInd w:val="0"/>
        <w:snapToGrid w:val="0"/>
        <w:spacing w:beforeLines="80"/>
        <w:jc w:val="center"/>
        <w:rPr>
          <w:bCs/>
          <w:color w:val="auto"/>
          <w:sz w:val="52"/>
          <w:szCs w:val="52"/>
          <w:u w:val="none" w:color="auto"/>
        </w:rPr>
      </w:pPr>
      <w:r>
        <w:rPr>
          <w:bCs/>
          <w:color w:val="auto"/>
          <w:sz w:val="52"/>
          <w:szCs w:val="52"/>
          <w:u w:val="none" w:color="auto"/>
        </w:rPr>
        <w:t>（污染影响类）</w:t>
      </w:r>
    </w:p>
    <w:p w14:paraId="02C55B33">
      <w:pPr>
        <w:adjustRightInd w:val="0"/>
        <w:snapToGrid w:val="0"/>
        <w:spacing w:line="288" w:lineRule="auto"/>
        <w:jc w:val="center"/>
        <w:rPr>
          <w:color w:val="auto"/>
          <w:kern w:val="44"/>
          <w:sz w:val="24"/>
          <w:u w:val="none" w:color="auto"/>
        </w:rPr>
      </w:pPr>
    </w:p>
    <w:p w14:paraId="0C204596">
      <w:pPr>
        <w:jc w:val="center"/>
        <w:rPr>
          <w:color w:val="auto"/>
          <w:sz w:val="24"/>
          <w:u w:val="none" w:color="auto"/>
        </w:rPr>
      </w:pPr>
    </w:p>
    <w:p w14:paraId="7E34E621">
      <w:pPr>
        <w:ind w:firstLine="1040"/>
        <w:rPr>
          <w:color w:val="auto"/>
          <w:sz w:val="24"/>
          <w:u w:val="none" w:color="auto"/>
        </w:rPr>
      </w:pPr>
    </w:p>
    <w:p w14:paraId="7BF30B6E">
      <w:pPr>
        <w:ind w:firstLine="1040"/>
        <w:rPr>
          <w:color w:val="auto"/>
          <w:sz w:val="24"/>
          <w:u w:val="none" w:color="auto"/>
        </w:rPr>
      </w:pPr>
    </w:p>
    <w:p w14:paraId="2AC52CAC">
      <w:pPr>
        <w:spacing w:line="360" w:lineRule="auto"/>
        <w:ind w:firstLine="1037"/>
        <w:rPr>
          <w:color w:val="auto"/>
          <w:sz w:val="32"/>
          <w:szCs w:val="32"/>
          <w:u w:val="none" w:color="auto"/>
        </w:rPr>
      </w:pPr>
    </w:p>
    <w:p w14:paraId="0A27FECB">
      <w:pPr>
        <w:adjustRightInd w:val="0"/>
        <w:snapToGrid w:val="0"/>
        <w:spacing w:line="360" w:lineRule="auto"/>
        <w:rPr>
          <w:color w:val="auto"/>
          <w:sz w:val="32"/>
          <w:szCs w:val="32"/>
          <w:u w:val="none" w:color="auto"/>
        </w:rPr>
      </w:pPr>
    </w:p>
    <w:p w14:paraId="4B1F6A82">
      <w:pPr>
        <w:adjustRightInd w:val="0"/>
        <w:snapToGrid w:val="0"/>
        <w:spacing w:line="360" w:lineRule="auto"/>
        <w:rPr>
          <w:color w:val="auto"/>
          <w:sz w:val="32"/>
          <w:szCs w:val="32"/>
          <w:u w:val="none" w:color="auto"/>
        </w:rPr>
      </w:pPr>
    </w:p>
    <w:p w14:paraId="2505A2B1">
      <w:pPr>
        <w:adjustRightInd w:val="0"/>
        <w:snapToGrid w:val="0"/>
        <w:spacing w:line="360" w:lineRule="auto"/>
        <w:rPr>
          <w:color w:val="auto"/>
          <w:sz w:val="32"/>
          <w:szCs w:val="32"/>
          <w:u w:val="none" w:color="auto"/>
        </w:rPr>
      </w:pPr>
    </w:p>
    <w:p w14:paraId="3DE6BCDE">
      <w:pPr>
        <w:adjustRightInd w:val="0"/>
        <w:snapToGrid w:val="0"/>
        <w:spacing w:line="360" w:lineRule="auto"/>
        <w:rPr>
          <w:color w:val="auto"/>
          <w:sz w:val="32"/>
          <w:szCs w:val="32"/>
          <w:u w:val="single" w:color="auto"/>
        </w:rPr>
      </w:pPr>
      <w:r>
        <w:rPr>
          <w:color w:val="auto"/>
          <w:sz w:val="32"/>
          <w:szCs w:val="32"/>
          <w:u w:val="none" w:color="auto"/>
        </w:rPr>
        <w:t>项目名称：</w:t>
      </w:r>
      <w:r>
        <w:rPr>
          <w:color w:val="auto"/>
          <w:sz w:val="32"/>
          <w:szCs w:val="32"/>
          <w:u w:val="single" w:color="auto"/>
        </w:rPr>
        <w:t xml:space="preserve">  </w:t>
      </w:r>
      <w:r>
        <w:rPr>
          <w:rFonts w:hint="eastAsia"/>
          <w:color w:val="auto"/>
          <w:sz w:val="32"/>
          <w:szCs w:val="32"/>
          <w:u w:val="single" w:color="auto"/>
        </w:rPr>
        <w:t xml:space="preserve">     </w:t>
      </w:r>
      <w:r>
        <w:rPr>
          <w:rFonts w:hint="eastAsia"/>
          <w:color w:val="auto"/>
          <w:sz w:val="32"/>
          <w:szCs w:val="32"/>
          <w:u w:val="single" w:color="auto"/>
          <w:lang w:eastAsia="zh-CN"/>
        </w:rPr>
        <w:t>常宁市爱民慢病医院</w:t>
      </w:r>
      <w:r>
        <w:rPr>
          <w:rFonts w:hint="eastAsia"/>
          <w:color w:val="auto"/>
          <w:sz w:val="32"/>
          <w:szCs w:val="32"/>
          <w:u w:val="single" w:color="auto"/>
        </w:rPr>
        <w:t xml:space="preserve">建设项目       </w:t>
      </w:r>
      <w:r>
        <w:rPr>
          <w:color w:val="auto"/>
          <w:sz w:val="32"/>
          <w:szCs w:val="32"/>
          <w:u w:val="single" w:color="auto"/>
        </w:rPr>
        <w:t xml:space="preserve"> </w:t>
      </w:r>
    </w:p>
    <w:p w14:paraId="5A1D03C2">
      <w:pPr>
        <w:adjustRightInd w:val="0"/>
        <w:snapToGrid w:val="0"/>
        <w:spacing w:line="360" w:lineRule="auto"/>
        <w:rPr>
          <w:color w:val="auto"/>
          <w:sz w:val="32"/>
          <w:szCs w:val="32"/>
          <w:u w:val="none" w:color="auto"/>
        </w:rPr>
      </w:pPr>
      <w:r>
        <w:rPr>
          <w:color w:val="auto"/>
          <w:sz w:val="32"/>
          <w:szCs w:val="32"/>
          <w:u w:val="none" w:color="auto"/>
        </w:rPr>
        <w:t>建设单位（盖章）：</w:t>
      </w:r>
      <w:r>
        <w:rPr>
          <w:color w:val="auto"/>
          <w:sz w:val="32"/>
          <w:szCs w:val="32"/>
          <w:u w:val="single" w:color="auto"/>
        </w:rPr>
        <w:t xml:space="preserve">  </w:t>
      </w:r>
      <w:r>
        <w:rPr>
          <w:rFonts w:hint="eastAsia"/>
          <w:color w:val="auto"/>
          <w:sz w:val="32"/>
          <w:szCs w:val="32"/>
          <w:u w:val="single" w:color="auto"/>
          <w:lang w:eastAsia="zh-CN"/>
        </w:rPr>
        <w:t>常宁市爱民慢病医院</w:t>
      </w:r>
      <w:r>
        <w:rPr>
          <w:color w:val="auto"/>
          <w:sz w:val="32"/>
          <w:szCs w:val="32"/>
          <w:u w:val="single" w:color="auto"/>
        </w:rPr>
        <w:t xml:space="preserve">有限公司      </w:t>
      </w:r>
    </w:p>
    <w:p w14:paraId="46844C18">
      <w:pPr>
        <w:adjustRightInd w:val="0"/>
        <w:snapToGrid w:val="0"/>
        <w:spacing w:line="360" w:lineRule="auto"/>
        <w:rPr>
          <w:color w:val="auto"/>
          <w:sz w:val="32"/>
          <w:szCs w:val="32"/>
          <w:u w:val="single" w:color="auto"/>
        </w:rPr>
      </w:pPr>
      <w:r>
        <w:rPr>
          <w:color w:val="auto"/>
          <w:sz w:val="32"/>
          <w:szCs w:val="32"/>
          <w:u w:val="none" w:color="auto"/>
        </w:rPr>
        <w:t>编制日期：</w:t>
      </w:r>
      <w:r>
        <w:rPr>
          <w:color w:val="auto"/>
          <w:sz w:val="32"/>
          <w:szCs w:val="32"/>
          <w:u w:val="single" w:color="auto"/>
        </w:rPr>
        <w:t xml:space="preserve">      </w:t>
      </w:r>
      <w:r>
        <w:rPr>
          <w:rFonts w:hint="eastAsia"/>
          <w:color w:val="auto"/>
          <w:sz w:val="32"/>
          <w:szCs w:val="32"/>
          <w:u w:val="single" w:color="auto"/>
        </w:rPr>
        <w:t xml:space="preserve">       </w:t>
      </w:r>
      <w:r>
        <w:rPr>
          <w:color w:val="auto"/>
          <w:sz w:val="32"/>
          <w:szCs w:val="32"/>
          <w:u w:val="single" w:color="auto"/>
        </w:rPr>
        <w:t xml:space="preserve">  二零二</w:t>
      </w:r>
      <w:r>
        <w:rPr>
          <w:rFonts w:hint="eastAsia"/>
          <w:color w:val="auto"/>
          <w:sz w:val="32"/>
          <w:szCs w:val="32"/>
          <w:u w:val="single" w:color="auto"/>
          <w:lang w:val="en-US" w:eastAsia="zh-CN"/>
        </w:rPr>
        <w:t>五</w:t>
      </w:r>
      <w:r>
        <w:rPr>
          <w:color w:val="auto"/>
          <w:sz w:val="32"/>
          <w:szCs w:val="32"/>
          <w:u w:val="single" w:color="auto"/>
        </w:rPr>
        <w:t>年</w:t>
      </w:r>
      <w:r>
        <w:rPr>
          <w:rFonts w:hint="eastAsia"/>
          <w:color w:val="auto"/>
          <w:sz w:val="32"/>
          <w:szCs w:val="32"/>
          <w:u w:val="single" w:color="auto"/>
          <w:lang w:val="en-US" w:eastAsia="zh-CN"/>
        </w:rPr>
        <w:t>四</w:t>
      </w:r>
      <w:r>
        <w:rPr>
          <w:color w:val="auto"/>
          <w:sz w:val="32"/>
          <w:szCs w:val="32"/>
          <w:u w:val="single" w:color="auto"/>
        </w:rPr>
        <w:t xml:space="preserve">月         </w:t>
      </w:r>
      <w:r>
        <w:rPr>
          <w:rFonts w:hint="eastAsia"/>
          <w:color w:val="auto"/>
          <w:sz w:val="32"/>
          <w:szCs w:val="32"/>
          <w:u w:val="single" w:color="auto"/>
        </w:rPr>
        <w:t xml:space="preserve">       </w:t>
      </w:r>
      <w:r>
        <w:rPr>
          <w:color w:val="auto"/>
          <w:sz w:val="32"/>
          <w:szCs w:val="32"/>
          <w:u w:val="single" w:color="auto"/>
        </w:rPr>
        <w:t xml:space="preserve"> </w:t>
      </w:r>
    </w:p>
    <w:p w14:paraId="52F98AF1">
      <w:pPr>
        <w:adjustRightInd w:val="0"/>
        <w:snapToGrid w:val="0"/>
        <w:spacing w:line="288" w:lineRule="auto"/>
        <w:ind w:firstLine="1040"/>
        <w:rPr>
          <w:color w:val="auto"/>
          <w:sz w:val="24"/>
          <w:u w:val="none" w:color="auto"/>
        </w:rPr>
      </w:pPr>
      <w:bookmarkStart w:id="0" w:name="_Hlk57884087"/>
    </w:p>
    <w:p w14:paraId="50EA5C4D">
      <w:pPr>
        <w:adjustRightInd w:val="0"/>
        <w:snapToGrid w:val="0"/>
        <w:spacing w:line="288" w:lineRule="auto"/>
        <w:ind w:firstLine="1040"/>
        <w:rPr>
          <w:color w:val="auto"/>
          <w:sz w:val="24"/>
          <w:u w:val="none" w:color="auto"/>
        </w:rPr>
      </w:pPr>
    </w:p>
    <w:p w14:paraId="7BE95738">
      <w:pPr>
        <w:adjustRightInd w:val="0"/>
        <w:snapToGrid w:val="0"/>
        <w:spacing w:line="288" w:lineRule="auto"/>
        <w:ind w:firstLine="1040"/>
        <w:rPr>
          <w:color w:val="auto"/>
          <w:sz w:val="24"/>
          <w:u w:val="none" w:color="auto"/>
        </w:rPr>
      </w:pPr>
    </w:p>
    <w:p w14:paraId="52A78B40">
      <w:pPr>
        <w:adjustRightInd w:val="0"/>
        <w:snapToGrid w:val="0"/>
        <w:spacing w:line="288" w:lineRule="auto"/>
        <w:ind w:firstLine="1040"/>
        <w:rPr>
          <w:color w:val="auto"/>
          <w:sz w:val="24"/>
          <w:u w:val="none" w:color="auto"/>
        </w:rPr>
      </w:pPr>
    </w:p>
    <w:bookmarkEnd w:id="0"/>
    <w:p w14:paraId="5C3896DC">
      <w:pPr>
        <w:adjustRightInd w:val="0"/>
        <w:snapToGrid w:val="0"/>
        <w:spacing w:line="288" w:lineRule="auto"/>
        <w:jc w:val="center"/>
        <w:rPr>
          <w:color w:val="auto"/>
          <w:sz w:val="40"/>
          <w:szCs w:val="40"/>
          <w:u w:val="none" w:color="auto"/>
        </w:rPr>
      </w:pPr>
    </w:p>
    <w:p w14:paraId="7280349A">
      <w:pPr>
        <w:adjustRightInd w:val="0"/>
        <w:snapToGrid w:val="0"/>
        <w:spacing w:line="288" w:lineRule="auto"/>
        <w:jc w:val="center"/>
        <w:rPr>
          <w:color w:val="auto"/>
          <w:sz w:val="40"/>
          <w:szCs w:val="40"/>
          <w:u w:val="none" w:color="auto"/>
        </w:rPr>
      </w:pPr>
    </w:p>
    <w:p w14:paraId="2A7688F8">
      <w:pPr>
        <w:adjustRightInd w:val="0"/>
        <w:snapToGrid w:val="0"/>
        <w:spacing w:line="288" w:lineRule="auto"/>
        <w:jc w:val="center"/>
        <w:rPr>
          <w:color w:val="auto"/>
          <w:sz w:val="40"/>
          <w:szCs w:val="40"/>
          <w:u w:val="none" w:color="auto"/>
        </w:rPr>
      </w:pPr>
    </w:p>
    <w:p w14:paraId="630ABE49">
      <w:pPr>
        <w:adjustRightInd w:val="0"/>
        <w:snapToGrid w:val="0"/>
        <w:spacing w:line="288" w:lineRule="auto"/>
        <w:jc w:val="center"/>
        <w:rPr>
          <w:color w:val="auto"/>
          <w:sz w:val="40"/>
          <w:szCs w:val="40"/>
          <w:u w:val="none" w:color="auto"/>
        </w:rPr>
      </w:pPr>
    </w:p>
    <w:p w14:paraId="4FEEA33F">
      <w:pPr>
        <w:adjustRightInd w:val="0"/>
        <w:snapToGrid w:val="0"/>
        <w:spacing w:line="288" w:lineRule="auto"/>
        <w:jc w:val="center"/>
        <w:rPr>
          <w:color w:val="auto"/>
          <w:sz w:val="40"/>
          <w:szCs w:val="40"/>
          <w:u w:val="none" w:color="auto"/>
        </w:rPr>
      </w:pPr>
    </w:p>
    <w:p w14:paraId="6FE9BC7F">
      <w:pPr>
        <w:adjustRightInd w:val="0"/>
        <w:snapToGrid w:val="0"/>
        <w:spacing w:line="288" w:lineRule="auto"/>
        <w:jc w:val="center"/>
        <w:rPr>
          <w:color w:val="auto"/>
          <w:sz w:val="40"/>
          <w:szCs w:val="40"/>
          <w:u w:val="none" w:color="auto"/>
        </w:rPr>
      </w:pPr>
    </w:p>
    <w:p w14:paraId="6B0509C6">
      <w:pPr>
        <w:adjustRightInd w:val="0"/>
        <w:snapToGrid w:val="0"/>
        <w:spacing w:line="288" w:lineRule="auto"/>
        <w:jc w:val="center"/>
        <w:rPr>
          <w:color w:val="auto"/>
          <w:sz w:val="40"/>
          <w:szCs w:val="40"/>
          <w:u w:val="none" w:color="auto"/>
        </w:rPr>
        <w:sectPr>
          <w:footerReference r:id="rId3" w:type="default"/>
          <w:pgSz w:w="11906" w:h="16838"/>
          <w:pgMar w:top="1701" w:right="1531" w:bottom="1701" w:left="1531" w:header="851" w:footer="1077" w:gutter="0"/>
          <w:cols w:space="720" w:num="1"/>
          <w:rtlGutter w:val="0"/>
          <w:docGrid w:linePitch="312" w:charSpace="0"/>
        </w:sectPr>
      </w:pPr>
      <w:r>
        <w:rPr>
          <w:color w:val="auto"/>
          <w:sz w:val="40"/>
          <w:szCs w:val="40"/>
          <w:u w:val="none" w:color="auto"/>
        </w:rPr>
        <w:t>中华人民共和国生态环境部制</w:t>
      </w:r>
    </w:p>
    <w:p w14:paraId="50D56672">
      <w:pPr>
        <w:pStyle w:val="26"/>
        <w:ind w:left="0" w:leftChars="0" w:firstLine="0" w:firstLineChars="0"/>
        <w:jc w:val="center"/>
        <w:rPr>
          <w:color w:val="auto"/>
          <w:u w:val="none" w:color="auto"/>
        </w:rPr>
      </w:pPr>
      <w:r>
        <w:rPr>
          <w:color w:val="auto"/>
          <w:u w:val="none" w:color="auto"/>
        </w:rPr>
        <w:drawing>
          <wp:inline distT="0" distB="0" distL="114300" distR="114300">
            <wp:extent cx="7559040" cy="10693400"/>
            <wp:effectExtent l="0" t="0" r="3810" b="12700"/>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7"/>
                    <a:stretch>
                      <a:fillRect/>
                    </a:stretch>
                  </pic:blipFill>
                  <pic:spPr>
                    <a:xfrm>
                      <a:off x="0" y="0"/>
                      <a:ext cx="7559040" cy="10693400"/>
                    </a:xfrm>
                    <a:prstGeom prst="rect">
                      <a:avLst/>
                    </a:prstGeom>
                    <a:noFill/>
                    <a:ln>
                      <a:noFill/>
                    </a:ln>
                  </pic:spPr>
                </pic:pic>
              </a:graphicData>
            </a:graphic>
          </wp:inline>
        </w:drawing>
      </w:r>
    </w:p>
    <w:p w14:paraId="12833759">
      <w:pPr>
        <w:pStyle w:val="26"/>
        <w:ind w:left="0" w:leftChars="0" w:firstLine="0" w:firstLineChars="0"/>
        <w:jc w:val="center"/>
        <w:rPr>
          <w:color w:val="auto"/>
          <w:u w:val="none" w:color="auto"/>
        </w:rPr>
      </w:pPr>
      <w:r>
        <w:rPr>
          <w:color w:val="auto"/>
          <w:u w:val="none" w:color="auto"/>
        </w:rPr>
        <w:drawing>
          <wp:inline distT="0" distB="0" distL="114300" distR="114300">
            <wp:extent cx="7559040" cy="10693400"/>
            <wp:effectExtent l="0" t="0" r="3810" b="12700"/>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8"/>
                    <a:stretch>
                      <a:fillRect/>
                    </a:stretch>
                  </pic:blipFill>
                  <pic:spPr>
                    <a:xfrm>
                      <a:off x="0" y="0"/>
                      <a:ext cx="7559040" cy="10693400"/>
                    </a:xfrm>
                    <a:prstGeom prst="rect">
                      <a:avLst/>
                    </a:prstGeom>
                    <a:noFill/>
                    <a:ln>
                      <a:noFill/>
                    </a:ln>
                  </pic:spPr>
                </pic:pic>
              </a:graphicData>
            </a:graphic>
          </wp:inline>
        </w:drawing>
      </w:r>
      <w:r>
        <w:rPr>
          <w:color w:val="auto"/>
          <w:u w:val="none" w:color="auto"/>
        </w:rPr>
        <w:drawing>
          <wp:inline distT="0" distB="0" distL="114300" distR="114300">
            <wp:extent cx="7559040" cy="10693400"/>
            <wp:effectExtent l="0" t="0" r="3810" b="1270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9"/>
                    <a:stretch>
                      <a:fillRect/>
                    </a:stretch>
                  </pic:blipFill>
                  <pic:spPr>
                    <a:xfrm>
                      <a:off x="0" y="0"/>
                      <a:ext cx="7559040" cy="10693400"/>
                    </a:xfrm>
                    <a:prstGeom prst="rect">
                      <a:avLst/>
                    </a:prstGeom>
                    <a:noFill/>
                    <a:ln>
                      <a:noFill/>
                    </a:ln>
                  </pic:spPr>
                </pic:pic>
              </a:graphicData>
            </a:graphic>
          </wp:inline>
        </w:drawing>
      </w:r>
    </w:p>
    <w:p w14:paraId="1B4549D0">
      <w:pPr>
        <w:adjustRightInd w:val="0"/>
        <w:snapToGrid w:val="0"/>
        <w:spacing w:line="288" w:lineRule="auto"/>
        <w:jc w:val="center"/>
        <w:rPr>
          <w:color w:val="auto"/>
          <w:u w:val="none" w:color="auto"/>
        </w:rPr>
      </w:pPr>
      <w:r>
        <w:rPr>
          <w:color w:val="auto"/>
          <w:u w:val="none" w:color="auto"/>
        </w:rPr>
        <w:drawing>
          <wp:inline distT="0" distB="0" distL="114300" distR="114300">
            <wp:extent cx="7559040" cy="10693400"/>
            <wp:effectExtent l="0" t="0" r="3810" b="12700"/>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10"/>
                    <a:stretch>
                      <a:fillRect/>
                    </a:stretch>
                  </pic:blipFill>
                  <pic:spPr>
                    <a:xfrm>
                      <a:off x="0" y="0"/>
                      <a:ext cx="7559040" cy="10693400"/>
                    </a:xfrm>
                    <a:prstGeom prst="rect">
                      <a:avLst/>
                    </a:prstGeom>
                    <a:noFill/>
                    <a:ln>
                      <a:noFill/>
                    </a:ln>
                  </pic:spPr>
                </pic:pic>
              </a:graphicData>
            </a:graphic>
          </wp:inline>
        </w:drawing>
      </w:r>
    </w:p>
    <w:p w14:paraId="6F8072FD">
      <w:pPr>
        <w:adjustRightInd w:val="0"/>
        <w:snapToGrid w:val="0"/>
        <w:spacing w:line="288" w:lineRule="auto"/>
        <w:jc w:val="center"/>
        <w:rPr>
          <w:color w:val="auto"/>
          <w:u w:val="none" w:color="auto"/>
        </w:rPr>
      </w:pPr>
      <w:r>
        <w:rPr>
          <w:color w:val="auto"/>
          <w:u w:val="none" w:color="auto"/>
        </w:rPr>
        <w:drawing>
          <wp:inline distT="0" distB="0" distL="114300" distR="114300">
            <wp:extent cx="7559040" cy="10693400"/>
            <wp:effectExtent l="0" t="0" r="3810" b="12700"/>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11"/>
                    <a:stretch>
                      <a:fillRect/>
                    </a:stretch>
                  </pic:blipFill>
                  <pic:spPr>
                    <a:xfrm>
                      <a:off x="0" y="0"/>
                      <a:ext cx="7559040" cy="10693400"/>
                    </a:xfrm>
                    <a:prstGeom prst="rect">
                      <a:avLst/>
                    </a:prstGeom>
                    <a:noFill/>
                    <a:ln>
                      <a:noFill/>
                    </a:ln>
                  </pic:spPr>
                </pic:pic>
              </a:graphicData>
            </a:graphic>
          </wp:inline>
        </w:drawing>
      </w:r>
    </w:p>
    <w:p w14:paraId="37FAD508">
      <w:pPr>
        <w:adjustRightInd w:val="0"/>
        <w:snapToGrid w:val="0"/>
        <w:spacing w:line="288" w:lineRule="auto"/>
        <w:jc w:val="center"/>
        <w:rPr>
          <w:color w:val="auto"/>
          <w:u w:val="none" w:color="auto"/>
        </w:rPr>
      </w:pPr>
      <w:r>
        <w:rPr>
          <w:color w:val="auto"/>
          <w:u w:val="none" w:color="auto"/>
        </w:rPr>
        <w:drawing>
          <wp:inline distT="0" distB="0" distL="114300" distR="114300">
            <wp:extent cx="7559040" cy="10693400"/>
            <wp:effectExtent l="0" t="0" r="3810" b="1270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12"/>
                    <a:stretch>
                      <a:fillRect/>
                    </a:stretch>
                  </pic:blipFill>
                  <pic:spPr>
                    <a:xfrm>
                      <a:off x="0" y="0"/>
                      <a:ext cx="7559040" cy="10693400"/>
                    </a:xfrm>
                    <a:prstGeom prst="rect">
                      <a:avLst/>
                    </a:prstGeom>
                    <a:noFill/>
                    <a:ln>
                      <a:noFill/>
                    </a:ln>
                  </pic:spPr>
                </pic:pic>
              </a:graphicData>
            </a:graphic>
          </wp:inline>
        </w:drawing>
      </w:r>
    </w:p>
    <w:p w14:paraId="57DAFB06">
      <w:pPr>
        <w:adjustRightInd w:val="0"/>
        <w:snapToGrid w:val="0"/>
        <w:spacing w:line="288" w:lineRule="auto"/>
        <w:jc w:val="center"/>
        <w:rPr>
          <w:color w:val="auto"/>
          <w:u w:val="none" w:color="auto"/>
        </w:rPr>
      </w:pPr>
      <w:r>
        <w:rPr>
          <w:color w:val="auto"/>
          <w:u w:val="none" w:color="auto"/>
        </w:rPr>
        <w:drawing>
          <wp:inline distT="0" distB="0" distL="114300" distR="114300">
            <wp:extent cx="7559040" cy="10693400"/>
            <wp:effectExtent l="0" t="0" r="3810" b="12700"/>
            <wp:docPr id="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pic:cNvPicPr>
                      <a:picLocks noChangeAspect="1"/>
                    </pic:cNvPicPr>
                  </pic:nvPicPr>
                  <pic:blipFill>
                    <a:blip r:embed="rId13"/>
                    <a:stretch>
                      <a:fillRect/>
                    </a:stretch>
                  </pic:blipFill>
                  <pic:spPr>
                    <a:xfrm>
                      <a:off x="0" y="0"/>
                      <a:ext cx="7559040" cy="10693400"/>
                    </a:xfrm>
                    <a:prstGeom prst="rect">
                      <a:avLst/>
                    </a:prstGeom>
                    <a:noFill/>
                    <a:ln>
                      <a:noFill/>
                    </a:ln>
                  </pic:spPr>
                </pic:pic>
              </a:graphicData>
            </a:graphic>
          </wp:inline>
        </w:drawing>
      </w:r>
    </w:p>
    <w:p w14:paraId="4974D080">
      <w:pPr>
        <w:adjustRightInd w:val="0"/>
        <w:snapToGrid w:val="0"/>
        <w:spacing w:line="288" w:lineRule="auto"/>
        <w:jc w:val="center"/>
        <w:rPr>
          <w:color w:val="auto"/>
          <w:u w:val="none" w:color="auto"/>
        </w:rPr>
      </w:pPr>
      <w:r>
        <w:rPr>
          <w:color w:val="auto"/>
          <w:u w:val="none" w:color="auto"/>
        </w:rPr>
        <w:drawing>
          <wp:inline distT="0" distB="0" distL="114300" distR="114300">
            <wp:extent cx="7559040" cy="10693400"/>
            <wp:effectExtent l="0" t="0" r="3810" b="12700"/>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14"/>
                    <a:stretch>
                      <a:fillRect/>
                    </a:stretch>
                  </pic:blipFill>
                  <pic:spPr>
                    <a:xfrm>
                      <a:off x="0" y="0"/>
                      <a:ext cx="7559040" cy="10693400"/>
                    </a:xfrm>
                    <a:prstGeom prst="rect">
                      <a:avLst/>
                    </a:prstGeom>
                    <a:noFill/>
                    <a:ln>
                      <a:noFill/>
                    </a:ln>
                  </pic:spPr>
                </pic:pic>
              </a:graphicData>
            </a:graphic>
          </wp:inline>
        </w:drawing>
      </w:r>
      <w:r>
        <w:rPr>
          <w:color w:val="auto"/>
          <w:u w:val="none" w:color="auto"/>
        </w:rPr>
        <w:drawing>
          <wp:inline distT="0" distB="0" distL="114300" distR="114300">
            <wp:extent cx="7559040" cy="10693400"/>
            <wp:effectExtent l="0" t="0" r="3810" b="1270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15"/>
                    <a:stretch>
                      <a:fillRect/>
                    </a:stretch>
                  </pic:blipFill>
                  <pic:spPr>
                    <a:xfrm>
                      <a:off x="0" y="0"/>
                      <a:ext cx="7559040" cy="10693400"/>
                    </a:xfrm>
                    <a:prstGeom prst="rect">
                      <a:avLst/>
                    </a:prstGeom>
                    <a:noFill/>
                    <a:ln>
                      <a:noFill/>
                    </a:ln>
                  </pic:spPr>
                </pic:pic>
              </a:graphicData>
            </a:graphic>
          </wp:inline>
        </w:drawing>
      </w:r>
    </w:p>
    <w:p w14:paraId="5DC96A08">
      <w:pPr>
        <w:adjustRightInd w:val="0"/>
        <w:snapToGrid w:val="0"/>
        <w:spacing w:line="288" w:lineRule="auto"/>
        <w:jc w:val="center"/>
        <w:rPr>
          <w:color w:val="auto"/>
          <w:u w:val="none" w:color="auto"/>
        </w:rPr>
      </w:pPr>
      <w:r>
        <w:rPr>
          <w:color w:val="auto"/>
          <w:u w:val="none" w:color="auto"/>
        </w:rPr>
        <w:drawing>
          <wp:inline distT="0" distB="0" distL="114300" distR="114300">
            <wp:extent cx="7559040" cy="10693400"/>
            <wp:effectExtent l="0" t="0" r="3810" b="12700"/>
            <wp:docPr id="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
                    <pic:cNvPicPr>
                      <a:picLocks noChangeAspect="1"/>
                    </pic:cNvPicPr>
                  </pic:nvPicPr>
                  <pic:blipFill>
                    <a:blip r:embed="rId16"/>
                    <a:stretch>
                      <a:fillRect/>
                    </a:stretch>
                  </pic:blipFill>
                  <pic:spPr>
                    <a:xfrm>
                      <a:off x="0" y="0"/>
                      <a:ext cx="7559040" cy="10693400"/>
                    </a:xfrm>
                    <a:prstGeom prst="rect">
                      <a:avLst/>
                    </a:prstGeom>
                    <a:noFill/>
                    <a:ln>
                      <a:noFill/>
                    </a:ln>
                  </pic:spPr>
                </pic:pic>
              </a:graphicData>
            </a:graphic>
          </wp:inline>
        </w:drawing>
      </w:r>
    </w:p>
    <w:p w14:paraId="1194E420">
      <w:pPr>
        <w:adjustRightInd w:val="0"/>
        <w:snapToGrid w:val="0"/>
        <w:spacing w:line="288" w:lineRule="auto"/>
        <w:jc w:val="center"/>
        <w:rPr>
          <w:color w:val="auto"/>
          <w:u w:val="none" w:color="auto"/>
        </w:rPr>
        <w:sectPr>
          <w:pgSz w:w="11906" w:h="16838"/>
          <w:pgMar w:top="0" w:right="0" w:bottom="0" w:left="0" w:header="851" w:footer="1077" w:gutter="0"/>
          <w:cols w:space="720" w:num="1"/>
          <w:rtlGutter w:val="0"/>
          <w:docGrid w:linePitch="312" w:charSpace="0"/>
        </w:sectPr>
      </w:pPr>
    </w:p>
    <w:p w14:paraId="4BF287B3">
      <w:pPr>
        <w:pStyle w:val="25"/>
        <w:ind w:left="0" w:leftChars="0" w:firstLine="0" w:firstLineChars="0"/>
        <w:rPr>
          <w:rFonts w:hint="default" w:ascii="Times New Roman" w:hAnsi="Times New Roman" w:eastAsia="宋体" w:cs="Times New Roman"/>
        </w:rPr>
        <w:sectPr>
          <w:pgSz w:w="11906" w:h="16838"/>
          <w:pgMar w:top="0" w:right="0" w:bottom="0" w:left="0" w:header="851" w:footer="1077" w:gutter="0"/>
          <w:cols w:space="720" w:num="1"/>
          <w:rtlGutter w:val="0"/>
          <w:docGrid w:linePitch="312" w:charSpace="0"/>
        </w:sectPr>
      </w:pPr>
      <w:r>
        <w:drawing>
          <wp:inline distT="0" distB="0" distL="114300" distR="114300">
            <wp:extent cx="7512050" cy="10622280"/>
            <wp:effectExtent l="0" t="0" r="12700" b="7620"/>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17"/>
                    <a:stretch>
                      <a:fillRect/>
                    </a:stretch>
                  </pic:blipFill>
                  <pic:spPr>
                    <a:xfrm>
                      <a:off x="0" y="0"/>
                      <a:ext cx="7512050" cy="10622280"/>
                    </a:xfrm>
                    <a:prstGeom prst="rect">
                      <a:avLst/>
                    </a:prstGeom>
                    <a:noFill/>
                    <a:ln>
                      <a:noFill/>
                    </a:ln>
                  </pic:spPr>
                </pic:pic>
              </a:graphicData>
            </a:graphic>
          </wp:inline>
        </w:drawing>
      </w:r>
    </w:p>
    <w:p w14:paraId="1DC4E3D5">
      <w:pPr>
        <w:jc w:val="center"/>
        <w:rPr>
          <w:rFonts w:ascii="宋体" w:hAnsi="宋体"/>
          <w:b/>
          <w:bCs/>
          <w:color w:val="auto"/>
          <w:sz w:val="32"/>
          <w:szCs w:val="32"/>
          <w:u w:val="none" w:color="auto"/>
        </w:rPr>
      </w:pPr>
      <w:r>
        <w:rPr>
          <w:rFonts w:ascii="宋体" w:hAnsi="宋体"/>
          <w:b/>
          <w:bCs/>
          <w:color w:val="auto"/>
          <w:sz w:val="32"/>
          <w:szCs w:val="32"/>
          <w:u w:val="none" w:color="auto"/>
        </w:rPr>
        <w:t>目录</w:t>
      </w:r>
    </w:p>
    <w:p w14:paraId="2F6755F8">
      <w:pPr>
        <w:pStyle w:val="10"/>
        <w:rPr>
          <w:color w:val="auto"/>
          <w:sz w:val="24"/>
          <w:szCs w:val="24"/>
          <w:u w:val="none" w:color="auto"/>
        </w:rPr>
      </w:pPr>
    </w:p>
    <w:p w14:paraId="3941CB0A">
      <w:pPr>
        <w:pStyle w:val="14"/>
        <w:tabs>
          <w:tab w:val="right" w:leader="dot" w:pos="8844"/>
        </w:tabs>
        <w:spacing w:line="360" w:lineRule="auto"/>
        <w:rPr>
          <w:color w:val="auto"/>
          <w:sz w:val="24"/>
          <w:u w:val="none" w:color="auto"/>
        </w:rPr>
      </w:pPr>
      <w:r>
        <w:rPr>
          <w:color w:val="auto"/>
          <w:sz w:val="24"/>
          <w:u w:val="none" w:color="auto"/>
        </w:rPr>
        <w:fldChar w:fldCharType="begin"/>
      </w:r>
      <w:r>
        <w:rPr>
          <w:color w:val="auto"/>
          <w:sz w:val="24"/>
          <w:u w:val="none" w:color="auto"/>
        </w:rPr>
        <w:instrText xml:space="preserve">TOC \o "1-1" \h \u </w:instrText>
      </w:r>
      <w:r>
        <w:rPr>
          <w:color w:val="auto"/>
          <w:sz w:val="24"/>
          <w:u w:val="none" w:color="auto"/>
        </w:rPr>
        <w:fldChar w:fldCharType="separate"/>
      </w:r>
      <w:r>
        <w:rPr>
          <w:color w:val="auto"/>
          <w:sz w:val="24"/>
          <w:u w:val="none" w:color="auto"/>
        </w:rPr>
        <w:fldChar w:fldCharType="begin"/>
      </w:r>
      <w:r>
        <w:rPr>
          <w:color w:val="auto"/>
          <w:sz w:val="24"/>
          <w:u w:val="none" w:color="auto"/>
        </w:rPr>
        <w:instrText xml:space="preserve"> HYPERLINK \l _Toc20413 </w:instrText>
      </w:r>
      <w:r>
        <w:rPr>
          <w:color w:val="auto"/>
          <w:sz w:val="24"/>
          <w:u w:val="none" w:color="auto"/>
        </w:rPr>
        <w:fldChar w:fldCharType="separate"/>
      </w:r>
      <w:r>
        <w:rPr>
          <w:bCs/>
          <w:color w:val="auto"/>
          <w:kern w:val="44"/>
          <w:sz w:val="24"/>
          <w:u w:val="none" w:color="auto"/>
        </w:rPr>
        <w:t>一、建设项目基本情况</w:t>
      </w:r>
      <w:r>
        <w:rPr>
          <w:color w:val="auto"/>
          <w:sz w:val="24"/>
          <w:u w:val="none" w:color="auto"/>
        </w:rPr>
        <w:tab/>
      </w:r>
      <w:r>
        <w:rPr>
          <w:color w:val="auto"/>
          <w:sz w:val="24"/>
          <w:u w:val="none" w:color="auto"/>
        </w:rPr>
        <w:fldChar w:fldCharType="begin"/>
      </w:r>
      <w:r>
        <w:rPr>
          <w:color w:val="auto"/>
          <w:sz w:val="24"/>
          <w:u w:val="none" w:color="auto"/>
        </w:rPr>
        <w:instrText xml:space="preserve"> PAGEREF _Toc20413 \h </w:instrText>
      </w:r>
      <w:r>
        <w:rPr>
          <w:color w:val="auto"/>
          <w:sz w:val="24"/>
          <w:u w:val="none" w:color="auto"/>
        </w:rPr>
        <w:fldChar w:fldCharType="separate"/>
      </w:r>
      <w:r>
        <w:rPr>
          <w:color w:val="auto"/>
          <w:sz w:val="24"/>
          <w:u w:val="none" w:color="auto"/>
        </w:rPr>
        <w:t>1</w:t>
      </w:r>
      <w:r>
        <w:rPr>
          <w:color w:val="auto"/>
          <w:sz w:val="24"/>
          <w:u w:val="none" w:color="auto"/>
        </w:rPr>
        <w:fldChar w:fldCharType="end"/>
      </w:r>
      <w:r>
        <w:rPr>
          <w:color w:val="auto"/>
          <w:sz w:val="24"/>
          <w:u w:val="none" w:color="auto"/>
        </w:rPr>
        <w:fldChar w:fldCharType="end"/>
      </w:r>
    </w:p>
    <w:p w14:paraId="5D016FA6">
      <w:pPr>
        <w:pStyle w:val="14"/>
        <w:tabs>
          <w:tab w:val="right" w:leader="dot" w:pos="8844"/>
        </w:tabs>
        <w:spacing w:line="360" w:lineRule="auto"/>
        <w:rPr>
          <w:color w:val="auto"/>
          <w:sz w:val="24"/>
          <w:u w:val="none" w:color="auto"/>
        </w:rPr>
      </w:pPr>
      <w:r>
        <w:rPr>
          <w:color w:val="auto"/>
          <w:sz w:val="24"/>
          <w:u w:val="none" w:color="auto"/>
        </w:rPr>
        <w:fldChar w:fldCharType="begin"/>
      </w:r>
      <w:r>
        <w:rPr>
          <w:color w:val="auto"/>
          <w:sz w:val="24"/>
          <w:u w:val="none" w:color="auto"/>
        </w:rPr>
        <w:instrText xml:space="preserve"> HYPERLINK \l _Toc28110 </w:instrText>
      </w:r>
      <w:r>
        <w:rPr>
          <w:color w:val="auto"/>
          <w:sz w:val="24"/>
          <w:u w:val="none" w:color="auto"/>
        </w:rPr>
        <w:fldChar w:fldCharType="separate"/>
      </w:r>
      <w:r>
        <w:rPr>
          <w:color w:val="auto"/>
          <w:sz w:val="24"/>
          <w:u w:val="none" w:color="auto"/>
        </w:rPr>
        <w:t>二、建设项目工程分析</w:t>
      </w:r>
      <w:r>
        <w:rPr>
          <w:color w:val="auto"/>
          <w:sz w:val="24"/>
          <w:u w:val="none" w:color="auto"/>
        </w:rPr>
        <w:tab/>
      </w:r>
      <w:r>
        <w:rPr>
          <w:color w:val="auto"/>
          <w:sz w:val="24"/>
          <w:u w:val="none" w:color="auto"/>
        </w:rPr>
        <w:fldChar w:fldCharType="begin"/>
      </w:r>
      <w:r>
        <w:rPr>
          <w:color w:val="auto"/>
          <w:sz w:val="24"/>
          <w:u w:val="none" w:color="auto"/>
        </w:rPr>
        <w:instrText xml:space="preserve"> PAGEREF _Toc28110 \h </w:instrText>
      </w:r>
      <w:r>
        <w:rPr>
          <w:color w:val="auto"/>
          <w:sz w:val="24"/>
          <w:u w:val="none" w:color="auto"/>
        </w:rPr>
        <w:fldChar w:fldCharType="separate"/>
      </w:r>
      <w:r>
        <w:rPr>
          <w:color w:val="auto"/>
          <w:sz w:val="24"/>
          <w:u w:val="none" w:color="auto"/>
        </w:rPr>
        <w:t>8</w:t>
      </w:r>
      <w:r>
        <w:rPr>
          <w:color w:val="auto"/>
          <w:sz w:val="24"/>
          <w:u w:val="none" w:color="auto"/>
        </w:rPr>
        <w:fldChar w:fldCharType="end"/>
      </w:r>
      <w:r>
        <w:rPr>
          <w:color w:val="auto"/>
          <w:sz w:val="24"/>
          <w:u w:val="none" w:color="auto"/>
        </w:rPr>
        <w:fldChar w:fldCharType="end"/>
      </w:r>
    </w:p>
    <w:p w14:paraId="00A1300F">
      <w:pPr>
        <w:pStyle w:val="14"/>
        <w:tabs>
          <w:tab w:val="right" w:leader="dot" w:pos="8844"/>
        </w:tabs>
        <w:spacing w:line="360" w:lineRule="auto"/>
        <w:rPr>
          <w:color w:val="auto"/>
          <w:sz w:val="24"/>
          <w:u w:val="none" w:color="auto"/>
        </w:rPr>
      </w:pPr>
      <w:r>
        <w:rPr>
          <w:color w:val="auto"/>
          <w:sz w:val="24"/>
          <w:u w:val="none" w:color="auto"/>
        </w:rPr>
        <w:fldChar w:fldCharType="begin"/>
      </w:r>
      <w:r>
        <w:rPr>
          <w:color w:val="auto"/>
          <w:sz w:val="24"/>
          <w:u w:val="none" w:color="auto"/>
        </w:rPr>
        <w:instrText xml:space="preserve"> HYPERLINK \l _Toc11986 </w:instrText>
      </w:r>
      <w:r>
        <w:rPr>
          <w:color w:val="auto"/>
          <w:sz w:val="24"/>
          <w:u w:val="none" w:color="auto"/>
        </w:rPr>
        <w:fldChar w:fldCharType="separate"/>
      </w:r>
      <w:r>
        <w:rPr>
          <w:color w:val="auto"/>
          <w:sz w:val="24"/>
          <w:u w:val="none" w:color="auto"/>
        </w:rPr>
        <w:t>三、区域环境质量现状、环境保护目标及评价标准</w:t>
      </w:r>
      <w:r>
        <w:rPr>
          <w:color w:val="auto"/>
          <w:sz w:val="24"/>
          <w:u w:val="none" w:color="auto"/>
        </w:rPr>
        <w:tab/>
      </w:r>
      <w:r>
        <w:rPr>
          <w:color w:val="auto"/>
          <w:sz w:val="24"/>
          <w:u w:val="none" w:color="auto"/>
        </w:rPr>
        <w:fldChar w:fldCharType="begin"/>
      </w:r>
      <w:r>
        <w:rPr>
          <w:color w:val="auto"/>
          <w:sz w:val="24"/>
          <w:u w:val="none" w:color="auto"/>
        </w:rPr>
        <w:instrText xml:space="preserve"> PAGEREF _Toc11986 \h </w:instrText>
      </w:r>
      <w:r>
        <w:rPr>
          <w:color w:val="auto"/>
          <w:sz w:val="24"/>
          <w:u w:val="none" w:color="auto"/>
        </w:rPr>
        <w:fldChar w:fldCharType="separate"/>
      </w:r>
      <w:r>
        <w:rPr>
          <w:color w:val="auto"/>
          <w:sz w:val="24"/>
          <w:u w:val="none" w:color="auto"/>
        </w:rPr>
        <w:t>14</w:t>
      </w:r>
      <w:r>
        <w:rPr>
          <w:color w:val="auto"/>
          <w:sz w:val="24"/>
          <w:u w:val="none" w:color="auto"/>
        </w:rPr>
        <w:fldChar w:fldCharType="end"/>
      </w:r>
      <w:r>
        <w:rPr>
          <w:color w:val="auto"/>
          <w:sz w:val="24"/>
          <w:u w:val="none" w:color="auto"/>
        </w:rPr>
        <w:fldChar w:fldCharType="end"/>
      </w:r>
    </w:p>
    <w:p w14:paraId="3F44B348">
      <w:pPr>
        <w:pStyle w:val="14"/>
        <w:tabs>
          <w:tab w:val="right" w:leader="dot" w:pos="8844"/>
        </w:tabs>
        <w:spacing w:line="360" w:lineRule="auto"/>
        <w:rPr>
          <w:color w:val="auto"/>
          <w:sz w:val="24"/>
          <w:u w:val="none" w:color="auto"/>
        </w:rPr>
      </w:pPr>
      <w:r>
        <w:rPr>
          <w:color w:val="auto"/>
          <w:sz w:val="24"/>
          <w:u w:val="none" w:color="auto"/>
        </w:rPr>
        <w:fldChar w:fldCharType="begin"/>
      </w:r>
      <w:r>
        <w:rPr>
          <w:color w:val="auto"/>
          <w:sz w:val="24"/>
          <w:u w:val="none" w:color="auto"/>
        </w:rPr>
        <w:instrText xml:space="preserve"> HYPERLINK \l _Toc17228 </w:instrText>
      </w:r>
      <w:r>
        <w:rPr>
          <w:color w:val="auto"/>
          <w:sz w:val="24"/>
          <w:u w:val="none" w:color="auto"/>
        </w:rPr>
        <w:fldChar w:fldCharType="separate"/>
      </w:r>
      <w:r>
        <w:rPr>
          <w:bCs/>
          <w:color w:val="auto"/>
          <w:kern w:val="44"/>
          <w:sz w:val="24"/>
          <w:u w:val="none" w:color="auto"/>
        </w:rPr>
        <w:t>四、主要环境影响和保护措施</w:t>
      </w:r>
      <w:r>
        <w:rPr>
          <w:color w:val="auto"/>
          <w:sz w:val="24"/>
          <w:u w:val="none" w:color="auto"/>
        </w:rPr>
        <w:tab/>
      </w:r>
      <w:r>
        <w:rPr>
          <w:color w:val="auto"/>
          <w:sz w:val="24"/>
          <w:u w:val="none" w:color="auto"/>
        </w:rPr>
        <w:fldChar w:fldCharType="begin"/>
      </w:r>
      <w:r>
        <w:rPr>
          <w:color w:val="auto"/>
          <w:sz w:val="24"/>
          <w:u w:val="none" w:color="auto"/>
        </w:rPr>
        <w:instrText xml:space="preserve"> PAGEREF _Toc17228 \h </w:instrText>
      </w:r>
      <w:r>
        <w:rPr>
          <w:color w:val="auto"/>
          <w:sz w:val="24"/>
          <w:u w:val="none" w:color="auto"/>
        </w:rPr>
        <w:fldChar w:fldCharType="separate"/>
      </w:r>
      <w:r>
        <w:rPr>
          <w:color w:val="auto"/>
          <w:sz w:val="24"/>
          <w:u w:val="none" w:color="auto"/>
        </w:rPr>
        <w:t>22</w:t>
      </w:r>
      <w:r>
        <w:rPr>
          <w:color w:val="auto"/>
          <w:sz w:val="24"/>
          <w:u w:val="none" w:color="auto"/>
        </w:rPr>
        <w:fldChar w:fldCharType="end"/>
      </w:r>
      <w:r>
        <w:rPr>
          <w:color w:val="auto"/>
          <w:sz w:val="24"/>
          <w:u w:val="none" w:color="auto"/>
        </w:rPr>
        <w:fldChar w:fldCharType="end"/>
      </w:r>
    </w:p>
    <w:p w14:paraId="512B8BB6">
      <w:pPr>
        <w:pStyle w:val="14"/>
        <w:tabs>
          <w:tab w:val="right" w:leader="dot" w:pos="8844"/>
        </w:tabs>
        <w:spacing w:line="360" w:lineRule="auto"/>
        <w:rPr>
          <w:color w:val="auto"/>
          <w:sz w:val="24"/>
          <w:u w:val="none" w:color="auto"/>
        </w:rPr>
      </w:pPr>
      <w:r>
        <w:rPr>
          <w:color w:val="auto"/>
          <w:sz w:val="24"/>
          <w:u w:val="none" w:color="auto"/>
        </w:rPr>
        <w:fldChar w:fldCharType="begin"/>
      </w:r>
      <w:r>
        <w:rPr>
          <w:color w:val="auto"/>
          <w:sz w:val="24"/>
          <w:u w:val="none" w:color="auto"/>
        </w:rPr>
        <w:instrText xml:space="preserve"> HYPERLINK \l _Toc17339 </w:instrText>
      </w:r>
      <w:r>
        <w:rPr>
          <w:color w:val="auto"/>
          <w:sz w:val="24"/>
          <w:u w:val="none" w:color="auto"/>
        </w:rPr>
        <w:fldChar w:fldCharType="separate"/>
      </w:r>
      <w:r>
        <w:rPr>
          <w:color w:val="auto"/>
          <w:sz w:val="24"/>
          <w:u w:val="none" w:color="auto"/>
        </w:rPr>
        <w:t>五、环境保护措施监督检查清单</w:t>
      </w:r>
      <w:r>
        <w:rPr>
          <w:color w:val="auto"/>
          <w:sz w:val="24"/>
          <w:u w:val="none" w:color="auto"/>
        </w:rPr>
        <w:tab/>
      </w:r>
      <w:r>
        <w:rPr>
          <w:color w:val="auto"/>
          <w:sz w:val="24"/>
          <w:u w:val="none" w:color="auto"/>
        </w:rPr>
        <w:fldChar w:fldCharType="begin"/>
      </w:r>
      <w:r>
        <w:rPr>
          <w:color w:val="auto"/>
          <w:sz w:val="24"/>
          <w:u w:val="none" w:color="auto"/>
        </w:rPr>
        <w:instrText xml:space="preserve"> PAGEREF _Toc17339 \h </w:instrText>
      </w:r>
      <w:r>
        <w:rPr>
          <w:color w:val="auto"/>
          <w:sz w:val="24"/>
          <w:u w:val="none" w:color="auto"/>
        </w:rPr>
        <w:fldChar w:fldCharType="separate"/>
      </w:r>
      <w:r>
        <w:rPr>
          <w:color w:val="auto"/>
          <w:sz w:val="24"/>
          <w:u w:val="none" w:color="auto"/>
        </w:rPr>
        <w:t>37</w:t>
      </w:r>
      <w:r>
        <w:rPr>
          <w:color w:val="auto"/>
          <w:sz w:val="24"/>
          <w:u w:val="none" w:color="auto"/>
        </w:rPr>
        <w:fldChar w:fldCharType="end"/>
      </w:r>
      <w:r>
        <w:rPr>
          <w:color w:val="auto"/>
          <w:sz w:val="24"/>
          <w:u w:val="none" w:color="auto"/>
        </w:rPr>
        <w:fldChar w:fldCharType="end"/>
      </w:r>
    </w:p>
    <w:p w14:paraId="457D0A23">
      <w:pPr>
        <w:pStyle w:val="14"/>
        <w:tabs>
          <w:tab w:val="right" w:leader="dot" w:pos="8844"/>
        </w:tabs>
        <w:spacing w:line="360" w:lineRule="auto"/>
        <w:rPr>
          <w:color w:val="auto"/>
          <w:sz w:val="24"/>
          <w:u w:val="none" w:color="auto"/>
        </w:rPr>
      </w:pPr>
      <w:r>
        <w:rPr>
          <w:color w:val="auto"/>
          <w:sz w:val="24"/>
          <w:u w:val="none" w:color="auto"/>
        </w:rPr>
        <w:fldChar w:fldCharType="begin"/>
      </w:r>
      <w:r>
        <w:rPr>
          <w:color w:val="auto"/>
          <w:sz w:val="24"/>
          <w:u w:val="none" w:color="auto"/>
        </w:rPr>
        <w:instrText xml:space="preserve"> HYPERLINK \l _Toc31624 </w:instrText>
      </w:r>
      <w:r>
        <w:rPr>
          <w:color w:val="auto"/>
          <w:sz w:val="24"/>
          <w:u w:val="none" w:color="auto"/>
        </w:rPr>
        <w:fldChar w:fldCharType="separate"/>
      </w:r>
      <w:r>
        <w:rPr>
          <w:bCs/>
          <w:color w:val="auto"/>
          <w:kern w:val="44"/>
          <w:sz w:val="24"/>
          <w:u w:val="none" w:color="auto"/>
        </w:rPr>
        <w:t>六、结论</w:t>
      </w:r>
      <w:r>
        <w:rPr>
          <w:color w:val="auto"/>
          <w:sz w:val="24"/>
          <w:u w:val="none" w:color="auto"/>
        </w:rPr>
        <w:tab/>
      </w:r>
      <w:r>
        <w:rPr>
          <w:color w:val="auto"/>
          <w:sz w:val="24"/>
          <w:u w:val="none" w:color="auto"/>
        </w:rPr>
        <w:fldChar w:fldCharType="begin"/>
      </w:r>
      <w:r>
        <w:rPr>
          <w:color w:val="auto"/>
          <w:sz w:val="24"/>
          <w:u w:val="none" w:color="auto"/>
        </w:rPr>
        <w:instrText xml:space="preserve"> PAGEREF _Toc31624 \h </w:instrText>
      </w:r>
      <w:r>
        <w:rPr>
          <w:color w:val="auto"/>
          <w:sz w:val="24"/>
          <w:u w:val="none" w:color="auto"/>
        </w:rPr>
        <w:fldChar w:fldCharType="separate"/>
      </w:r>
      <w:r>
        <w:rPr>
          <w:color w:val="auto"/>
          <w:sz w:val="24"/>
          <w:u w:val="none" w:color="auto"/>
        </w:rPr>
        <w:t>39</w:t>
      </w:r>
      <w:r>
        <w:rPr>
          <w:color w:val="auto"/>
          <w:sz w:val="24"/>
          <w:u w:val="none" w:color="auto"/>
        </w:rPr>
        <w:fldChar w:fldCharType="end"/>
      </w:r>
      <w:r>
        <w:rPr>
          <w:color w:val="auto"/>
          <w:sz w:val="24"/>
          <w:u w:val="none" w:color="auto"/>
        </w:rPr>
        <w:fldChar w:fldCharType="end"/>
      </w:r>
    </w:p>
    <w:p w14:paraId="38417E1F">
      <w:pPr>
        <w:pStyle w:val="10"/>
        <w:spacing w:before="0" w:after="0" w:line="360" w:lineRule="auto"/>
        <w:ind w:right="0"/>
        <w:rPr>
          <w:color w:val="auto"/>
          <w:sz w:val="24"/>
          <w:szCs w:val="24"/>
          <w:u w:val="none" w:color="auto"/>
        </w:rPr>
      </w:pPr>
      <w:r>
        <w:rPr>
          <w:color w:val="auto"/>
          <w:sz w:val="24"/>
          <w:szCs w:val="24"/>
          <w:u w:val="none" w:color="auto"/>
        </w:rPr>
        <w:fldChar w:fldCharType="end"/>
      </w:r>
    </w:p>
    <w:p w14:paraId="2E35BF29">
      <w:pPr>
        <w:pStyle w:val="10"/>
        <w:spacing w:before="0" w:after="0" w:line="360" w:lineRule="auto"/>
        <w:ind w:right="0"/>
        <w:rPr>
          <w:b/>
          <w:bCs/>
          <w:color w:val="auto"/>
          <w:sz w:val="24"/>
          <w:szCs w:val="24"/>
          <w:u w:val="none" w:color="auto"/>
        </w:rPr>
      </w:pPr>
      <w:r>
        <w:rPr>
          <w:rFonts w:hint="eastAsia"/>
          <w:b/>
          <w:bCs/>
          <w:color w:val="auto"/>
          <w:sz w:val="24"/>
          <w:szCs w:val="24"/>
          <w:u w:val="none" w:color="auto"/>
        </w:rPr>
        <w:t>附表：建设项目污染物排放量汇总表</w:t>
      </w:r>
    </w:p>
    <w:p w14:paraId="420D8043">
      <w:pPr>
        <w:pStyle w:val="10"/>
        <w:spacing w:before="0" w:after="0" w:line="360" w:lineRule="auto"/>
        <w:ind w:right="0"/>
        <w:rPr>
          <w:rFonts w:hint="eastAsia"/>
          <w:b/>
          <w:bCs/>
          <w:color w:val="auto"/>
          <w:sz w:val="24"/>
          <w:szCs w:val="24"/>
          <w:u w:val="none" w:color="auto"/>
        </w:rPr>
      </w:pPr>
      <w:r>
        <w:rPr>
          <w:rFonts w:hint="eastAsia"/>
          <w:b/>
          <w:bCs/>
          <w:color w:val="auto"/>
          <w:sz w:val="24"/>
          <w:szCs w:val="24"/>
          <w:u w:val="none" w:color="auto"/>
        </w:rPr>
        <w:t>附件：</w:t>
      </w:r>
    </w:p>
    <w:p w14:paraId="34410D24">
      <w:pPr>
        <w:spacing w:line="360" w:lineRule="auto"/>
        <w:rPr>
          <w:rFonts w:hint="eastAsia"/>
          <w:color w:val="auto"/>
          <w:sz w:val="24"/>
          <w:u w:val="none" w:color="auto"/>
        </w:rPr>
      </w:pPr>
      <w:r>
        <w:rPr>
          <w:rFonts w:hint="eastAsia"/>
          <w:color w:val="auto"/>
          <w:sz w:val="24"/>
          <w:u w:val="none" w:color="auto"/>
        </w:rPr>
        <w:t>附件1：委托书</w:t>
      </w:r>
    </w:p>
    <w:p w14:paraId="34710371">
      <w:pPr>
        <w:spacing w:line="360" w:lineRule="auto"/>
        <w:rPr>
          <w:rFonts w:hint="eastAsia"/>
          <w:color w:val="auto"/>
          <w:sz w:val="24"/>
          <w:u w:val="none" w:color="auto"/>
        </w:rPr>
      </w:pPr>
      <w:r>
        <w:rPr>
          <w:rFonts w:hint="eastAsia"/>
          <w:color w:val="auto"/>
          <w:sz w:val="24"/>
          <w:u w:val="none" w:color="auto"/>
        </w:rPr>
        <w:t>附件3：营业执照</w:t>
      </w:r>
    </w:p>
    <w:p w14:paraId="52C466E3">
      <w:pPr>
        <w:pStyle w:val="10"/>
        <w:spacing w:before="0" w:after="0" w:line="360" w:lineRule="auto"/>
        <w:ind w:right="0"/>
        <w:rPr>
          <w:color w:val="auto"/>
          <w:sz w:val="24"/>
          <w:szCs w:val="24"/>
          <w:u w:val="none" w:color="auto"/>
        </w:rPr>
      </w:pPr>
      <w:r>
        <w:rPr>
          <w:rFonts w:hint="eastAsia"/>
          <w:color w:val="auto"/>
          <w:sz w:val="24"/>
          <w:szCs w:val="24"/>
          <w:u w:val="none" w:color="auto"/>
        </w:rPr>
        <w:t>附件3：房屋租赁手续</w:t>
      </w:r>
    </w:p>
    <w:p w14:paraId="1922E81F">
      <w:pPr>
        <w:pStyle w:val="10"/>
        <w:spacing w:before="0" w:after="0" w:line="360" w:lineRule="auto"/>
        <w:ind w:right="0"/>
        <w:rPr>
          <w:color w:val="auto"/>
          <w:sz w:val="24"/>
          <w:szCs w:val="24"/>
          <w:u w:val="none" w:color="auto"/>
        </w:rPr>
      </w:pPr>
      <w:r>
        <w:rPr>
          <w:rFonts w:hint="eastAsia"/>
          <w:color w:val="auto"/>
          <w:sz w:val="24"/>
          <w:szCs w:val="24"/>
          <w:u w:val="none" w:color="auto"/>
        </w:rPr>
        <w:t>附件4：土地证</w:t>
      </w:r>
    </w:p>
    <w:p w14:paraId="270F0FC4">
      <w:pPr>
        <w:pStyle w:val="10"/>
        <w:spacing w:before="0" w:after="0" w:line="360" w:lineRule="auto"/>
        <w:ind w:right="0"/>
        <w:rPr>
          <w:color w:val="auto"/>
          <w:sz w:val="24"/>
          <w:szCs w:val="24"/>
          <w:u w:val="none" w:color="auto"/>
        </w:rPr>
      </w:pPr>
      <w:r>
        <w:rPr>
          <w:rFonts w:hint="eastAsia"/>
          <w:color w:val="auto"/>
          <w:sz w:val="24"/>
          <w:szCs w:val="24"/>
          <w:u w:val="none" w:color="auto"/>
        </w:rPr>
        <w:t>附件5：医疗机构设立证明</w:t>
      </w:r>
    </w:p>
    <w:p w14:paraId="4E7DAB6A">
      <w:pPr>
        <w:pStyle w:val="10"/>
        <w:spacing w:before="0" w:after="0" w:line="360" w:lineRule="auto"/>
        <w:ind w:right="0"/>
        <w:rPr>
          <w:rFonts w:hint="eastAsia"/>
          <w:color w:val="auto"/>
          <w:sz w:val="24"/>
          <w:szCs w:val="24"/>
          <w:u w:val="none" w:color="auto"/>
        </w:rPr>
      </w:pPr>
      <w:r>
        <w:rPr>
          <w:rFonts w:hint="eastAsia"/>
          <w:color w:val="auto"/>
          <w:sz w:val="24"/>
          <w:szCs w:val="24"/>
          <w:u w:val="none" w:color="auto"/>
        </w:rPr>
        <w:t>附件6：检测报告</w:t>
      </w:r>
    </w:p>
    <w:p w14:paraId="1E474812">
      <w:pPr>
        <w:pStyle w:val="10"/>
        <w:spacing w:before="0" w:after="0" w:line="360" w:lineRule="auto"/>
        <w:ind w:right="0"/>
        <w:rPr>
          <w:rFonts w:hint="eastAsia"/>
          <w:color w:val="auto"/>
          <w:sz w:val="24"/>
          <w:szCs w:val="24"/>
          <w:u w:val="none" w:color="auto"/>
          <w:lang w:val="en-US" w:eastAsia="zh-CN"/>
        </w:rPr>
      </w:pPr>
      <w:r>
        <w:rPr>
          <w:rFonts w:hint="eastAsia"/>
          <w:color w:val="auto"/>
          <w:sz w:val="24"/>
          <w:szCs w:val="24"/>
          <w:u w:val="none" w:color="auto"/>
        </w:rPr>
        <w:t>附件</w:t>
      </w:r>
      <w:r>
        <w:rPr>
          <w:rFonts w:hint="eastAsia"/>
          <w:color w:val="auto"/>
          <w:sz w:val="24"/>
          <w:szCs w:val="24"/>
          <w:u w:val="none" w:color="auto"/>
          <w:lang w:val="en-US" w:eastAsia="zh-CN"/>
        </w:rPr>
        <w:t>7</w:t>
      </w:r>
      <w:r>
        <w:rPr>
          <w:rFonts w:hint="eastAsia"/>
          <w:color w:val="auto"/>
          <w:sz w:val="24"/>
          <w:szCs w:val="24"/>
          <w:u w:val="none" w:color="auto"/>
        </w:rPr>
        <w:t>：污水转运及污水处理合同</w:t>
      </w:r>
    </w:p>
    <w:p w14:paraId="50661121">
      <w:pPr>
        <w:pStyle w:val="10"/>
        <w:spacing w:before="0" w:after="0" w:line="360" w:lineRule="auto"/>
        <w:ind w:right="0"/>
        <w:rPr>
          <w:rFonts w:hint="default"/>
          <w:color w:val="auto"/>
          <w:sz w:val="24"/>
          <w:szCs w:val="24"/>
          <w:u w:val="none" w:color="auto"/>
          <w:lang w:val="en-US" w:eastAsia="zh-CN"/>
        </w:rPr>
      </w:pPr>
      <w:r>
        <w:rPr>
          <w:rFonts w:hint="eastAsia"/>
          <w:color w:val="auto"/>
          <w:sz w:val="24"/>
          <w:szCs w:val="24"/>
          <w:u w:val="none" w:color="auto"/>
          <w:lang w:val="en-US" w:eastAsia="zh-CN"/>
        </w:rPr>
        <w:t>附件8</w:t>
      </w:r>
      <w:r>
        <w:rPr>
          <w:rFonts w:hint="eastAsia"/>
          <w:color w:val="auto"/>
          <w:sz w:val="24"/>
          <w:szCs w:val="24"/>
          <w:u w:val="none" w:color="auto"/>
        </w:rPr>
        <w:t>：</w:t>
      </w:r>
      <w:r>
        <w:rPr>
          <w:rFonts w:hint="eastAsia"/>
          <w:color w:val="auto"/>
          <w:sz w:val="24"/>
          <w:szCs w:val="24"/>
          <w:u w:val="none" w:color="auto"/>
          <w:lang w:val="en-US" w:eastAsia="zh-CN"/>
        </w:rPr>
        <w:t>医疗机构许可证</w:t>
      </w:r>
    </w:p>
    <w:p w14:paraId="215A3E49">
      <w:pPr>
        <w:pStyle w:val="10"/>
        <w:spacing w:before="0" w:after="0" w:line="360" w:lineRule="auto"/>
        <w:ind w:right="0"/>
        <w:rPr>
          <w:rFonts w:hint="default" w:ascii="Times New Roman" w:hAnsi="Times New Roman" w:eastAsia="宋体" w:cs="Times New Roman"/>
          <w:color w:val="FF0000"/>
          <w:sz w:val="24"/>
          <w:szCs w:val="24"/>
          <w:u w:val="single" w:color="auto"/>
          <w:lang w:val="en-US" w:eastAsia="zh-CN"/>
        </w:rPr>
      </w:pPr>
      <w:r>
        <w:rPr>
          <w:rFonts w:hint="eastAsia" w:ascii="Times New Roman" w:hAnsi="Times New Roman" w:eastAsia="宋体" w:cs="Times New Roman"/>
          <w:color w:val="FF0000"/>
          <w:sz w:val="24"/>
          <w:szCs w:val="24"/>
          <w:u w:val="single" w:color="auto"/>
          <w:lang w:val="en-US" w:eastAsia="zh-CN"/>
        </w:rPr>
        <w:t>附件9：医疗废物处置合同及转移联单</w:t>
      </w:r>
    </w:p>
    <w:p w14:paraId="1AE6DCD3">
      <w:pPr>
        <w:pStyle w:val="10"/>
        <w:spacing w:before="0" w:after="0" w:line="360" w:lineRule="auto"/>
        <w:ind w:right="0"/>
        <w:rPr>
          <w:rFonts w:hint="eastAsia" w:ascii="Times New Roman" w:hAnsi="Times New Roman" w:eastAsia="宋体" w:cs="Times New Roman"/>
          <w:color w:val="FF0000"/>
          <w:sz w:val="24"/>
          <w:szCs w:val="24"/>
          <w:u w:val="single" w:color="auto"/>
          <w:lang w:val="en-US" w:eastAsia="zh-CN"/>
        </w:rPr>
      </w:pPr>
      <w:r>
        <w:rPr>
          <w:rFonts w:hint="eastAsia" w:ascii="Times New Roman" w:hAnsi="Times New Roman" w:eastAsia="宋体" w:cs="Times New Roman"/>
          <w:color w:val="FF0000"/>
          <w:sz w:val="24"/>
          <w:szCs w:val="24"/>
          <w:u w:val="single" w:color="auto"/>
          <w:lang w:val="en-US" w:eastAsia="zh-CN"/>
        </w:rPr>
        <w:t>附件10：废水外运台账</w:t>
      </w:r>
    </w:p>
    <w:p w14:paraId="7935BE1A">
      <w:pPr>
        <w:pStyle w:val="10"/>
        <w:spacing w:before="0" w:after="0" w:line="360" w:lineRule="auto"/>
        <w:ind w:right="0"/>
        <w:rPr>
          <w:rFonts w:hint="eastAsia" w:ascii="Times New Roman" w:hAnsi="Times New Roman" w:eastAsia="宋体" w:cs="Times New Roman"/>
          <w:color w:val="FF0000"/>
          <w:sz w:val="24"/>
          <w:szCs w:val="24"/>
          <w:u w:val="single" w:color="auto"/>
          <w:lang w:val="en-US" w:eastAsia="zh-CN"/>
        </w:rPr>
      </w:pPr>
      <w:r>
        <w:rPr>
          <w:rFonts w:hint="eastAsia" w:ascii="Times New Roman" w:hAnsi="Times New Roman" w:eastAsia="宋体" w:cs="Times New Roman"/>
          <w:color w:val="FF0000"/>
          <w:sz w:val="24"/>
          <w:szCs w:val="24"/>
          <w:u w:val="single" w:color="auto"/>
          <w:lang w:val="en-US" w:eastAsia="zh-CN"/>
        </w:rPr>
        <w:t>附件11：</w:t>
      </w:r>
      <w:r>
        <w:rPr>
          <w:rFonts w:hint="eastAsia" w:cs="Times New Roman"/>
          <w:color w:val="FF0000"/>
          <w:sz w:val="24"/>
          <w:szCs w:val="24"/>
          <w:u w:val="single" w:color="auto"/>
          <w:lang w:val="en-US" w:eastAsia="zh-CN"/>
        </w:rPr>
        <w:t>建筑结构安全性鉴定报告</w:t>
      </w:r>
    </w:p>
    <w:p w14:paraId="2E639491">
      <w:pPr>
        <w:pStyle w:val="10"/>
        <w:spacing w:before="0" w:after="0" w:line="360" w:lineRule="auto"/>
        <w:ind w:right="0"/>
        <w:rPr>
          <w:rFonts w:hint="eastAsia" w:ascii="Times New Roman" w:hAnsi="Times New Roman" w:eastAsia="宋体" w:cs="Times New Roman"/>
          <w:color w:val="FF0000"/>
          <w:sz w:val="24"/>
          <w:szCs w:val="24"/>
          <w:u w:val="single" w:color="auto"/>
          <w:lang w:val="en-US" w:eastAsia="zh-CN"/>
        </w:rPr>
      </w:pPr>
      <w:r>
        <w:rPr>
          <w:rFonts w:hint="eastAsia" w:ascii="Times New Roman" w:hAnsi="Times New Roman" w:eastAsia="宋体" w:cs="Times New Roman"/>
          <w:color w:val="FF0000"/>
          <w:sz w:val="24"/>
          <w:szCs w:val="24"/>
          <w:u w:val="single" w:color="auto"/>
          <w:lang w:val="en-US" w:eastAsia="zh-CN"/>
        </w:rPr>
        <w:t>附件12：专家评审意见及签到表</w:t>
      </w:r>
    </w:p>
    <w:p w14:paraId="7FE087D5">
      <w:pPr>
        <w:spacing w:line="360" w:lineRule="auto"/>
        <w:rPr>
          <w:rFonts w:hint="eastAsia"/>
          <w:b/>
          <w:bCs/>
          <w:color w:val="auto"/>
          <w:sz w:val="24"/>
          <w:u w:val="none" w:color="auto"/>
        </w:rPr>
      </w:pPr>
      <w:r>
        <w:rPr>
          <w:rFonts w:hint="eastAsia"/>
          <w:b/>
          <w:bCs/>
          <w:color w:val="auto"/>
          <w:sz w:val="24"/>
          <w:u w:val="none" w:color="auto"/>
        </w:rPr>
        <w:t>附图：</w:t>
      </w:r>
    </w:p>
    <w:p w14:paraId="724B0F84">
      <w:pPr>
        <w:pStyle w:val="10"/>
        <w:spacing w:before="0" w:after="0" w:line="360" w:lineRule="auto"/>
        <w:ind w:right="0"/>
        <w:rPr>
          <w:rFonts w:hint="eastAsia"/>
          <w:color w:val="auto"/>
          <w:sz w:val="24"/>
          <w:szCs w:val="24"/>
          <w:u w:val="none" w:color="auto"/>
        </w:rPr>
      </w:pPr>
      <w:r>
        <w:rPr>
          <w:rFonts w:hint="eastAsia"/>
          <w:color w:val="auto"/>
          <w:sz w:val="24"/>
          <w:szCs w:val="24"/>
          <w:u w:val="none" w:color="auto"/>
        </w:rPr>
        <w:t>附图1：项目地理位置图</w:t>
      </w:r>
    </w:p>
    <w:p w14:paraId="4D73F847">
      <w:pPr>
        <w:spacing w:line="360" w:lineRule="auto"/>
        <w:rPr>
          <w:rFonts w:hint="eastAsia"/>
          <w:color w:val="auto"/>
          <w:sz w:val="24"/>
          <w:u w:val="none" w:color="auto"/>
        </w:rPr>
      </w:pPr>
      <w:r>
        <w:rPr>
          <w:rFonts w:hint="eastAsia"/>
          <w:color w:val="auto"/>
          <w:sz w:val="24"/>
          <w:u w:val="none" w:color="auto"/>
        </w:rPr>
        <w:t>附图2：平面布置图</w:t>
      </w:r>
    </w:p>
    <w:p w14:paraId="44459B47">
      <w:pPr>
        <w:pStyle w:val="10"/>
        <w:spacing w:before="0" w:after="0" w:line="360" w:lineRule="auto"/>
        <w:ind w:right="0"/>
        <w:rPr>
          <w:rFonts w:hint="eastAsia"/>
          <w:color w:val="auto"/>
          <w:sz w:val="24"/>
          <w:szCs w:val="24"/>
          <w:u w:val="none" w:color="auto"/>
        </w:rPr>
      </w:pPr>
      <w:r>
        <w:rPr>
          <w:rFonts w:hint="eastAsia"/>
          <w:color w:val="auto"/>
          <w:sz w:val="24"/>
          <w:szCs w:val="24"/>
          <w:u w:val="none" w:color="auto"/>
        </w:rPr>
        <w:t>附图3：周边500m范围内敏感目标图</w:t>
      </w:r>
    </w:p>
    <w:p w14:paraId="2DE72327">
      <w:pPr>
        <w:spacing w:line="360" w:lineRule="auto"/>
        <w:rPr>
          <w:rFonts w:hint="eastAsia"/>
          <w:color w:val="auto"/>
          <w:sz w:val="24"/>
          <w:u w:val="none" w:color="auto"/>
        </w:rPr>
      </w:pPr>
      <w:r>
        <w:rPr>
          <w:rFonts w:hint="eastAsia"/>
          <w:color w:val="auto"/>
          <w:sz w:val="24"/>
          <w:u w:val="none" w:color="auto"/>
        </w:rPr>
        <w:t>附图4：噪声、环境空气监测布点图</w:t>
      </w:r>
    </w:p>
    <w:p w14:paraId="5759D2FA">
      <w:pPr>
        <w:pStyle w:val="10"/>
        <w:spacing w:before="0" w:after="0" w:line="360" w:lineRule="auto"/>
        <w:ind w:right="0"/>
        <w:rPr>
          <w:color w:val="auto"/>
          <w:sz w:val="24"/>
          <w:szCs w:val="24"/>
          <w:u w:val="none" w:color="auto"/>
        </w:rPr>
      </w:pPr>
      <w:r>
        <w:rPr>
          <w:rFonts w:hint="eastAsia"/>
          <w:color w:val="auto"/>
          <w:sz w:val="24"/>
          <w:szCs w:val="24"/>
          <w:u w:val="none" w:color="auto"/>
        </w:rPr>
        <w:t>附图</w:t>
      </w:r>
      <w:r>
        <w:rPr>
          <w:rFonts w:hint="eastAsia"/>
          <w:color w:val="auto"/>
          <w:sz w:val="24"/>
          <w:szCs w:val="24"/>
          <w:u w:val="none" w:color="auto"/>
          <w:lang w:val="en-US" w:eastAsia="zh-CN"/>
        </w:rPr>
        <w:t>5</w:t>
      </w:r>
      <w:r>
        <w:rPr>
          <w:rFonts w:hint="eastAsia"/>
          <w:color w:val="auto"/>
          <w:sz w:val="24"/>
          <w:szCs w:val="24"/>
          <w:u w:val="none" w:color="auto"/>
        </w:rPr>
        <w:t>：</w:t>
      </w:r>
      <w:r>
        <w:rPr>
          <w:rFonts w:hint="eastAsia"/>
          <w:color w:val="auto"/>
          <w:sz w:val="24"/>
          <w:szCs w:val="24"/>
          <w:u w:val="none" w:color="auto"/>
          <w:lang w:val="en-US" w:eastAsia="zh-CN"/>
        </w:rPr>
        <w:t>雨水排放路径</w:t>
      </w:r>
      <w:r>
        <w:rPr>
          <w:rFonts w:hint="eastAsia"/>
          <w:color w:val="auto"/>
          <w:sz w:val="24"/>
          <w:szCs w:val="24"/>
          <w:u w:val="none" w:color="auto"/>
        </w:rPr>
        <w:t>图</w:t>
      </w:r>
    </w:p>
    <w:p w14:paraId="1BB801F2">
      <w:pPr>
        <w:pStyle w:val="10"/>
        <w:spacing w:before="0" w:after="0" w:line="360" w:lineRule="auto"/>
        <w:ind w:right="0"/>
        <w:rPr>
          <w:color w:val="auto"/>
          <w:sz w:val="24"/>
          <w:szCs w:val="24"/>
          <w:u w:val="none" w:color="auto"/>
        </w:rPr>
        <w:sectPr>
          <w:pgSz w:w="11906" w:h="16838"/>
          <w:pgMar w:top="1701" w:right="1531" w:bottom="1701" w:left="1531" w:header="851" w:footer="1077" w:gutter="0"/>
          <w:cols w:space="720" w:num="1"/>
          <w:rtlGutter w:val="0"/>
          <w:docGrid w:linePitch="312" w:charSpace="0"/>
        </w:sectPr>
      </w:pPr>
    </w:p>
    <w:p w14:paraId="6299BD0E">
      <w:pPr>
        <w:pStyle w:val="10"/>
        <w:spacing w:line="260" w:lineRule="auto"/>
        <w:jc w:val="center"/>
        <w:outlineLvl w:val="0"/>
        <w:rPr>
          <w:b/>
          <w:bCs/>
          <w:color w:val="auto"/>
          <w:kern w:val="44"/>
          <w:sz w:val="24"/>
          <w:szCs w:val="24"/>
          <w:u w:val="none" w:color="auto"/>
        </w:rPr>
      </w:pPr>
      <w:bookmarkStart w:id="1" w:name="_Toc20413"/>
      <w:r>
        <w:rPr>
          <w:b/>
          <w:bCs/>
          <w:color w:val="auto"/>
          <w:kern w:val="44"/>
          <w:sz w:val="24"/>
          <w:szCs w:val="24"/>
          <w:u w:val="none" w:color="auto"/>
        </w:rPr>
        <w:t>一、建设项目基本情况</w:t>
      </w:r>
      <w:bookmarkEnd w:id="1"/>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08"/>
        <w:gridCol w:w="2111"/>
        <w:gridCol w:w="2212"/>
        <w:gridCol w:w="2639"/>
      </w:tblGrid>
      <w:tr w14:paraId="0828BE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1908" w:type="dxa"/>
            <w:noWrap w:val="0"/>
            <w:tcMar>
              <w:top w:w="16" w:type="dxa"/>
              <w:left w:w="16" w:type="dxa"/>
              <w:right w:w="16" w:type="dxa"/>
            </w:tcMar>
            <w:vAlign w:val="center"/>
          </w:tcPr>
          <w:p w14:paraId="39B15DCD">
            <w:pPr>
              <w:adjustRightInd w:val="0"/>
              <w:snapToGrid w:val="0"/>
              <w:jc w:val="center"/>
              <w:rPr>
                <w:color w:val="auto"/>
                <w:sz w:val="24"/>
                <w:u w:val="none" w:color="auto"/>
              </w:rPr>
            </w:pPr>
            <w:r>
              <w:rPr>
                <w:color w:val="auto"/>
                <w:sz w:val="24"/>
                <w:u w:val="none" w:color="auto"/>
              </w:rPr>
              <w:t>建设项目名称</w:t>
            </w:r>
          </w:p>
        </w:tc>
        <w:tc>
          <w:tcPr>
            <w:tcW w:w="6962" w:type="dxa"/>
            <w:gridSpan w:val="3"/>
            <w:noWrap w:val="0"/>
            <w:vAlign w:val="center"/>
          </w:tcPr>
          <w:p w14:paraId="529B30D8">
            <w:pPr>
              <w:adjustRightInd w:val="0"/>
              <w:snapToGrid w:val="0"/>
              <w:jc w:val="center"/>
              <w:rPr>
                <w:color w:val="auto"/>
                <w:sz w:val="24"/>
                <w:u w:val="none" w:color="auto"/>
              </w:rPr>
            </w:pPr>
            <w:r>
              <w:rPr>
                <w:rFonts w:hint="eastAsia"/>
                <w:color w:val="auto"/>
                <w:sz w:val="24"/>
                <w:u w:val="none" w:color="auto"/>
                <w:lang w:eastAsia="zh-CN"/>
              </w:rPr>
              <w:t>常宁市爱民慢病医院</w:t>
            </w:r>
            <w:r>
              <w:rPr>
                <w:color w:val="auto"/>
                <w:sz w:val="24"/>
                <w:u w:val="none" w:color="auto"/>
              </w:rPr>
              <w:t>建设项目</w:t>
            </w:r>
          </w:p>
        </w:tc>
      </w:tr>
      <w:tr w14:paraId="751B15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08" w:type="dxa"/>
            <w:noWrap w:val="0"/>
            <w:tcMar>
              <w:top w:w="16" w:type="dxa"/>
              <w:left w:w="16" w:type="dxa"/>
              <w:right w:w="16" w:type="dxa"/>
            </w:tcMar>
            <w:vAlign w:val="center"/>
          </w:tcPr>
          <w:p w14:paraId="0095C0FB">
            <w:pPr>
              <w:adjustRightInd w:val="0"/>
              <w:snapToGrid w:val="0"/>
              <w:jc w:val="center"/>
              <w:rPr>
                <w:color w:val="auto"/>
                <w:sz w:val="24"/>
                <w:u w:val="none" w:color="auto"/>
              </w:rPr>
            </w:pPr>
            <w:r>
              <w:rPr>
                <w:color w:val="auto"/>
                <w:sz w:val="24"/>
                <w:u w:val="none" w:color="auto"/>
              </w:rPr>
              <w:t>项目代码</w:t>
            </w:r>
          </w:p>
        </w:tc>
        <w:tc>
          <w:tcPr>
            <w:tcW w:w="6962" w:type="dxa"/>
            <w:gridSpan w:val="3"/>
            <w:noWrap w:val="0"/>
            <w:vAlign w:val="center"/>
          </w:tcPr>
          <w:p w14:paraId="5890115B">
            <w:pPr>
              <w:adjustRightInd w:val="0"/>
              <w:snapToGrid w:val="0"/>
              <w:jc w:val="center"/>
              <w:rPr>
                <w:color w:val="auto"/>
                <w:sz w:val="24"/>
                <w:u w:val="none" w:color="auto"/>
              </w:rPr>
            </w:pPr>
            <w:r>
              <w:rPr>
                <w:color w:val="auto"/>
                <w:sz w:val="24"/>
                <w:u w:val="none" w:color="auto"/>
              </w:rPr>
              <w:t>无</w:t>
            </w:r>
          </w:p>
        </w:tc>
      </w:tr>
      <w:tr w14:paraId="45B2A0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08" w:type="dxa"/>
            <w:noWrap w:val="0"/>
            <w:tcMar>
              <w:top w:w="16" w:type="dxa"/>
              <w:left w:w="16" w:type="dxa"/>
              <w:right w:w="16" w:type="dxa"/>
            </w:tcMar>
            <w:vAlign w:val="center"/>
          </w:tcPr>
          <w:p w14:paraId="5099866A">
            <w:pPr>
              <w:adjustRightInd w:val="0"/>
              <w:snapToGrid w:val="0"/>
              <w:jc w:val="center"/>
              <w:rPr>
                <w:color w:val="auto"/>
                <w:sz w:val="24"/>
                <w:u w:val="none" w:color="auto"/>
              </w:rPr>
            </w:pPr>
            <w:r>
              <w:rPr>
                <w:color w:val="auto"/>
                <w:sz w:val="24"/>
                <w:u w:val="none" w:color="auto"/>
              </w:rPr>
              <w:t>建设单位联系人</w:t>
            </w:r>
          </w:p>
        </w:tc>
        <w:tc>
          <w:tcPr>
            <w:tcW w:w="2111" w:type="dxa"/>
            <w:noWrap w:val="0"/>
            <w:vAlign w:val="center"/>
          </w:tcPr>
          <w:p w14:paraId="59BB9AF5">
            <w:pPr>
              <w:adjustRightInd w:val="0"/>
              <w:snapToGrid w:val="0"/>
              <w:jc w:val="center"/>
              <w:rPr>
                <w:color w:val="auto"/>
                <w:sz w:val="24"/>
                <w:u w:val="none" w:color="auto"/>
              </w:rPr>
            </w:pPr>
            <w:r>
              <w:rPr>
                <w:color w:val="auto"/>
                <w:sz w:val="24"/>
                <w:u w:val="none" w:color="auto"/>
              </w:rPr>
              <w:t>何玉龙</w:t>
            </w:r>
          </w:p>
        </w:tc>
        <w:tc>
          <w:tcPr>
            <w:tcW w:w="2212" w:type="dxa"/>
            <w:noWrap w:val="0"/>
            <w:vAlign w:val="center"/>
          </w:tcPr>
          <w:p w14:paraId="7D5567E9">
            <w:pPr>
              <w:adjustRightInd w:val="0"/>
              <w:snapToGrid w:val="0"/>
              <w:jc w:val="center"/>
              <w:rPr>
                <w:color w:val="auto"/>
                <w:sz w:val="24"/>
                <w:u w:val="none" w:color="auto"/>
              </w:rPr>
            </w:pPr>
            <w:r>
              <w:rPr>
                <w:color w:val="auto"/>
                <w:sz w:val="24"/>
                <w:u w:val="none" w:color="auto"/>
              </w:rPr>
              <w:t>联系方式</w:t>
            </w:r>
          </w:p>
        </w:tc>
        <w:tc>
          <w:tcPr>
            <w:tcW w:w="2639" w:type="dxa"/>
            <w:noWrap w:val="0"/>
            <w:vAlign w:val="center"/>
          </w:tcPr>
          <w:p w14:paraId="586F4D90">
            <w:pPr>
              <w:adjustRightInd w:val="0"/>
              <w:snapToGrid w:val="0"/>
              <w:jc w:val="center"/>
              <w:rPr>
                <w:color w:val="auto"/>
                <w:sz w:val="24"/>
                <w:u w:val="none" w:color="auto"/>
              </w:rPr>
            </w:pPr>
            <w:r>
              <w:rPr>
                <w:rFonts w:hint="eastAsia"/>
                <w:color w:val="auto"/>
                <w:sz w:val="24"/>
                <w:u w:val="none" w:color="auto"/>
              </w:rPr>
              <w:t>13875768203</w:t>
            </w:r>
          </w:p>
        </w:tc>
      </w:tr>
      <w:tr w14:paraId="0C8093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08" w:type="dxa"/>
            <w:noWrap w:val="0"/>
            <w:tcMar>
              <w:top w:w="16" w:type="dxa"/>
              <w:left w:w="16" w:type="dxa"/>
              <w:right w:w="16" w:type="dxa"/>
            </w:tcMar>
            <w:vAlign w:val="center"/>
          </w:tcPr>
          <w:p w14:paraId="4DDEA865">
            <w:pPr>
              <w:adjustRightInd w:val="0"/>
              <w:snapToGrid w:val="0"/>
              <w:jc w:val="center"/>
              <w:rPr>
                <w:color w:val="auto"/>
                <w:sz w:val="24"/>
                <w:u w:val="none" w:color="auto"/>
              </w:rPr>
            </w:pPr>
            <w:r>
              <w:rPr>
                <w:color w:val="auto"/>
                <w:sz w:val="24"/>
                <w:u w:val="none" w:color="auto"/>
              </w:rPr>
              <w:t>建设地点</w:t>
            </w:r>
          </w:p>
        </w:tc>
        <w:tc>
          <w:tcPr>
            <w:tcW w:w="6962" w:type="dxa"/>
            <w:gridSpan w:val="3"/>
            <w:noWrap w:val="0"/>
            <w:vAlign w:val="center"/>
          </w:tcPr>
          <w:p w14:paraId="1A065017">
            <w:pPr>
              <w:adjustRightInd w:val="0"/>
              <w:snapToGrid w:val="0"/>
              <w:jc w:val="center"/>
              <w:rPr>
                <w:color w:val="auto"/>
                <w:sz w:val="24"/>
                <w:u w:val="none" w:color="auto"/>
              </w:rPr>
            </w:pPr>
            <w:r>
              <w:rPr>
                <w:color w:val="auto"/>
                <w:sz w:val="24"/>
                <w:u w:val="none" w:color="auto"/>
              </w:rPr>
              <w:t xml:space="preserve"> 湖南 省 衡阳 市 </w:t>
            </w:r>
            <w:r>
              <w:rPr>
                <w:rFonts w:hint="eastAsia"/>
                <w:color w:val="auto"/>
                <w:sz w:val="24"/>
                <w:u w:val="none" w:color="auto"/>
              </w:rPr>
              <w:t>常宁</w:t>
            </w:r>
            <w:r>
              <w:rPr>
                <w:color w:val="auto"/>
                <w:sz w:val="24"/>
                <w:u w:val="none" w:color="auto"/>
              </w:rPr>
              <w:t xml:space="preserve"> </w:t>
            </w:r>
            <w:r>
              <w:rPr>
                <w:rFonts w:hint="eastAsia"/>
                <w:color w:val="auto"/>
                <w:sz w:val="24"/>
                <w:u w:val="none" w:color="auto"/>
              </w:rPr>
              <w:t>市</w:t>
            </w:r>
            <w:r>
              <w:rPr>
                <w:color w:val="auto"/>
                <w:sz w:val="24"/>
                <w:u w:val="none" w:color="auto"/>
              </w:rPr>
              <w:t xml:space="preserve"> </w:t>
            </w:r>
            <w:r>
              <w:rPr>
                <w:rFonts w:hint="eastAsia"/>
                <w:color w:val="auto"/>
                <w:sz w:val="24"/>
                <w:u w:val="none" w:color="auto"/>
              </w:rPr>
              <w:t>三角塘镇盐湖村9组</w:t>
            </w:r>
          </w:p>
        </w:tc>
      </w:tr>
      <w:tr w14:paraId="590D99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08" w:type="dxa"/>
            <w:noWrap w:val="0"/>
            <w:tcMar>
              <w:top w:w="16" w:type="dxa"/>
              <w:left w:w="16" w:type="dxa"/>
              <w:right w:w="16" w:type="dxa"/>
            </w:tcMar>
            <w:vAlign w:val="center"/>
          </w:tcPr>
          <w:p w14:paraId="3F8E3D82">
            <w:pPr>
              <w:adjustRightInd w:val="0"/>
              <w:snapToGrid w:val="0"/>
              <w:jc w:val="center"/>
              <w:rPr>
                <w:color w:val="auto"/>
                <w:sz w:val="24"/>
                <w:u w:val="none" w:color="auto"/>
              </w:rPr>
            </w:pPr>
            <w:r>
              <w:rPr>
                <w:color w:val="auto"/>
                <w:sz w:val="24"/>
                <w:u w:val="none" w:color="auto"/>
              </w:rPr>
              <w:t>地理坐标</w:t>
            </w:r>
          </w:p>
        </w:tc>
        <w:tc>
          <w:tcPr>
            <w:tcW w:w="6962" w:type="dxa"/>
            <w:gridSpan w:val="3"/>
            <w:noWrap w:val="0"/>
            <w:vAlign w:val="center"/>
          </w:tcPr>
          <w:p w14:paraId="734A9985">
            <w:pPr>
              <w:jc w:val="center"/>
              <w:rPr>
                <w:color w:val="auto"/>
                <w:sz w:val="24"/>
                <w:u w:val="none" w:color="auto"/>
              </w:rPr>
            </w:pPr>
            <w:r>
              <w:rPr>
                <w:color w:val="auto"/>
                <w:sz w:val="24"/>
                <w:u w:val="none" w:color="auto"/>
              </w:rPr>
              <w:t xml:space="preserve">（ 112 度 </w:t>
            </w:r>
            <w:r>
              <w:rPr>
                <w:rFonts w:hint="eastAsia"/>
                <w:color w:val="auto"/>
                <w:sz w:val="24"/>
                <w:u w:val="none" w:color="auto"/>
              </w:rPr>
              <w:t>30</w:t>
            </w:r>
            <w:r>
              <w:rPr>
                <w:color w:val="auto"/>
                <w:sz w:val="24"/>
                <w:u w:val="none" w:color="auto"/>
              </w:rPr>
              <w:t xml:space="preserve"> 分 </w:t>
            </w:r>
            <w:r>
              <w:rPr>
                <w:rFonts w:hint="eastAsia"/>
                <w:color w:val="auto"/>
                <w:sz w:val="24"/>
                <w:u w:val="none" w:color="auto"/>
              </w:rPr>
              <w:t>4.649</w:t>
            </w:r>
            <w:r>
              <w:rPr>
                <w:color w:val="auto"/>
                <w:sz w:val="24"/>
                <w:u w:val="none" w:color="auto"/>
              </w:rPr>
              <w:t xml:space="preserve"> 秒， 26 度 </w:t>
            </w:r>
            <w:r>
              <w:rPr>
                <w:rFonts w:hint="eastAsia"/>
                <w:color w:val="auto"/>
                <w:sz w:val="24"/>
                <w:u w:val="none" w:color="auto"/>
              </w:rPr>
              <w:t>23</w:t>
            </w:r>
            <w:r>
              <w:rPr>
                <w:color w:val="auto"/>
                <w:sz w:val="24"/>
                <w:u w:val="none" w:color="auto"/>
              </w:rPr>
              <w:t xml:space="preserve"> 分</w:t>
            </w:r>
            <w:r>
              <w:rPr>
                <w:rFonts w:hint="eastAsia"/>
                <w:color w:val="auto"/>
                <w:sz w:val="24"/>
                <w:u w:val="none" w:color="auto"/>
              </w:rPr>
              <w:t xml:space="preserve"> 11.243</w:t>
            </w:r>
            <w:r>
              <w:rPr>
                <w:color w:val="auto"/>
                <w:sz w:val="24"/>
                <w:u w:val="none" w:color="auto"/>
              </w:rPr>
              <w:t xml:space="preserve"> 秒）</w:t>
            </w:r>
          </w:p>
        </w:tc>
      </w:tr>
      <w:tr w14:paraId="383AFD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08" w:type="dxa"/>
            <w:noWrap w:val="0"/>
            <w:tcMar>
              <w:top w:w="16" w:type="dxa"/>
              <w:left w:w="16" w:type="dxa"/>
              <w:right w:w="16" w:type="dxa"/>
            </w:tcMar>
            <w:vAlign w:val="center"/>
          </w:tcPr>
          <w:p w14:paraId="420B5EC2">
            <w:pPr>
              <w:adjustRightInd w:val="0"/>
              <w:snapToGrid w:val="0"/>
              <w:jc w:val="center"/>
              <w:rPr>
                <w:color w:val="auto"/>
                <w:sz w:val="24"/>
                <w:u w:val="none" w:color="auto"/>
              </w:rPr>
            </w:pPr>
            <w:r>
              <w:rPr>
                <w:color w:val="auto"/>
                <w:sz w:val="24"/>
                <w:u w:val="none" w:color="auto"/>
              </w:rPr>
              <w:t>国民经济</w:t>
            </w:r>
          </w:p>
          <w:p w14:paraId="3BB60453">
            <w:pPr>
              <w:adjustRightInd w:val="0"/>
              <w:snapToGrid w:val="0"/>
              <w:jc w:val="center"/>
              <w:rPr>
                <w:color w:val="auto"/>
                <w:sz w:val="24"/>
                <w:u w:val="none" w:color="auto"/>
              </w:rPr>
            </w:pPr>
            <w:r>
              <w:rPr>
                <w:color w:val="auto"/>
                <w:sz w:val="24"/>
                <w:u w:val="none" w:color="auto"/>
              </w:rPr>
              <w:t>行业类别</w:t>
            </w:r>
          </w:p>
        </w:tc>
        <w:tc>
          <w:tcPr>
            <w:tcW w:w="2111" w:type="dxa"/>
            <w:noWrap w:val="0"/>
            <w:vAlign w:val="center"/>
          </w:tcPr>
          <w:p w14:paraId="40154CFA">
            <w:pPr>
              <w:adjustRightInd w:val="0"/>
              <w:snapToGrid w:val="0"/>
              <w:jc w:val="center"/>
              <w:rPr>
                <w:color w:val="auto"/>
                <w:sz w:val="24"/>
                <w:u w:val="none" w:color="auto"/>
              </w:rPr>
            </w:pPr>
            <w:r>
              <w:rPr>
                <w:rFonts w:hint="eastAsia"/>
                <w:color w:val="auto"/>
                <w:sz w:val="24"/>
                <w:u w:val="none" w:color="auto"/>
              </w:rPr>
              <w:t>Q8415 专科医院</w:t>
            </w:r>
          </w:p>
        </w:tc>
        <w:tc>
          <w:tcPr>
            <w:tcW w:w="2212" w:type="dxa"/>
            <w:noWrap w:val="0"/>
            <w:vAlign w:val="center"/>
          </w:tcPr>
          <w:p w14:paraId="1802ACE6">
            <w:pPr>
              <w:adjustRightInd w:val="0"/>
              <w:snapToGrid w:val="0"/>
              <w:jc w:val="center"/>
              <w:rPr>
                <w:color w:val="auto"/>
                <w:sz w:val="24"/>
                <w:u w:val="none" w:color="auto"/>
              </w:rPr>
            </w:pPr>
            <w:bookmarkStart w:id="2" w:name="_Hlk49843745"/>
            <w:r>
              <w:rPr>
                <w:color w:val="auto"/>
                <w:sz w:val="24"/>
                <w:u w:val="none" w:color="auto"/>
              </w:rPr>
              <w:t>建设项目</w:t>
            </w:r>
          </w:p>
          <w:p w14:paraId="3CC73E70">
            <w:pPr>
              <w:adjustRightInd w:val="0"/>
              <w:snapToGrid w:val="0"/>
              <w:jc w:val="center"/>
              <w:rPr>
                <w:color w:val="auto"/>
                <w:sz w:val="24"/>
                <w:u w:val="none" w:color="auto"/>
              </w:rPr>
            </w:pPr>
            <w:r>
              <w:rPr>
                <w:color w:val="auto"/>
                <w:sz w:val="24"/>
                <w:u w:val="none" w:color="auto"/>
              </w:rPr>
              <w:t>行业类别</w:t>
            </w:r>
            <w:bookmarkEnd w:id="2"/>
          </w:p>
        </w:tc>
        <w:tc>
          <w:tcPr>
            <w:tcW w:w="2639" w:type="dxa"/>
            <w:noWrap w:val="0"/>
            <w:vAlign w:val="center"/>
          </w:tcPr>
          <w:p w14:paraId="2B6E6A98">
            <w:pPr>
              <w:adjustRightInd w:val="0"/>
              <w:snapToGrid w:val="0"/>
              <w:jc w:val="center"/>
              <w:rPr>
                <w:color w:val="auto"/>
                <w:sz w:val="24"/>
                <w:u w:val="none" w:color="auto"/>
              </w:rPr>
            </w:pPr>
            <w:r>
              <w:rPr>
                <w:rFonts w:hint="eastAsia"/>
                <w:color w:val="auto"/>
                <w:sz w:val="24"/>
                <w:u w:val="none" w:color="auto"/>
              </w:rPr>
              <w:t>四十九、卫生--108医院</w:t>
            </w:r>
            <w:r>
              <w:rPr>
                <w:rStyle w:val="32"/>
                <w:rFonts w:hint="eastAsia"/>
                <w:color w:val="auto"/>
                <w:kern w:val="0"/>
                <w:sz w:val="24"/>
                <w:u w:val="none" w:color="auto"/>
              </w:rPr>
              <w:t>--</w:t>
            </w:r>
            <w:r>
              <w:rPr>
                <w:rFonts w:hint="eastAsia"/>
                <w:color w:val="auto"/>
                <w:sz w:val="24"/>
                <w:u w:val="none" w:color="auto"/>
              </w:rPr>
              <w:t>其他</w:t>
            </w:r>
          </w:p>
        </w:tc>
      </w:tr>
      <w:tr w14:paraId="4BCA59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08" w:type="dxa"/>
            <w:noWrap w:val="0"/>
            <w:tcMar>
              <w:top w:w="16" w:type="dxa"/>
              <w:left w:w="16" w:type="dxa"/>
              <w:right w:w="16" w:type="dxa"/>
            </w:tcMar>
            <w:vAlign w:val="center"/>
          </w:tcPr>
          <w:p w14:paraId="40DDAF0A">
            <w:pPr>
              <w:adjustRightInd w:val="0"/>
              <w:snapToGrid w:val="0"/>
              <w:jc w:val="center"/>
              <w:rPr>
                <w:color w:val="auto"/>
                <w:sz w:val="24"/>
                <w:u w:val="none" w:color="auto"/>
              </w:rPr>
            </w:pPr>
            <w:r>
              <w:rPr>
                <w:color w:val="auto"/>
                <w:sz w:val="24"/>
                <w:u w:val="none" w:color="auto"/>
              </w:rPr>
              <w:t>建设性质</w:t>
            </w:r>
          </w:p>
        </w:tc>
        <w:tc>
          <w:tcPr>
            <w:tcW w:w="2111" w:type="dxa"/>
            <w:noWrap w:val="0"/>
            <w:vAlign w:val="center"/>
          </w:tcPr>
          <w:p w14:paraId="6AFB8584">
            <w:pPr>
              <w:jc w:val="left"/>
              <w:rPr>
                <w:color w:val="auto"/>
                <w:sz w:val="24"/>
                <w:u w:val="none" w:color="auto"/>
              </w:rPr>
            </w:pPr>
            <w:r>
              <w:rPr>
                <w:color w:val="auto"/>
                <w:sz w:val="24"/>
                <w:u w:val="none" w:color="auto"/>
              </w:rPr>
              <w:sym w:font="Wingdings 2" w:char="0052"/>
            </w:r>
            <w:r>
              <w:rPr>
                <w:color w:val="auto"/>
                <w:sz w:val="24"/>
                <w:u w:val="none" w:color="auto"/>
              </w:rPr>
              <w:t>新建（迁建）</w:t>
            </w:r>
          </w:p>
          <w:p w14:paraId="413125D6">
            <w:pPr>
              <w:jc w:val="left"/>
              <w:rPr>
                <w:color w:val="auto"/>
                <w:sz w:val="24"/>
                <w:u w:val="none" w:color="auto"/>
              </w:rPr>
            </w:pPr>
            <w:r>
              <w:rPr>
                <w:color w:val="auto"/>
                <w:sz w:val="24"/>
                <w:u w:val="none" w:color="auto"/>
              </w:rPr>
              <w:sym w:font="Wingdings 2" w:char="00A3"/>
            </w:r>
            <w:r>
              <w:rPr>
                <w:color w:val="auto"/>
                <w:sz w:val="24"/>
                <w:u w:val="none" w:color="auto"/>
              </w:rPr>
              <w:t>改建</w:t>
            </w:r>
          </w:p>
          <w:p w14:paraId="42439983">
            <w:pPr>
              <w:jc w:val="left"/>
              <w:rPr>
                <w:color w:val="auto"/>
                <w:sz w:val="24"/>
                <w:u w:val="none" w:color="auto"/>
              </w:rPr>
            </w:pPr>
            <w:r>
              <w:rPr>
                <w:color w:val="auto"/>
                <w:sz w:val="24"/>
                <w:u w:val="none" w:color="auto"/>
              </w:rPr>
              <w:sym w:font="Wingdings 2" w:char="00A3"/>
            </w:r>
            <w:r>
              <w:rPr>
                <w:color w:val="auto"/>
                <w:sz w:val="24"/>
                <w:u w:val="none" w:color="auto"/>
              </w:rPr>
              <w:t>扩建</w:t>
            </w:r>
          </w:p>
          <w:p w14:paraId="0974F078">
            <w:pPr>
              <w:jc w:val="left"/>
              <w:rPr>
                <w:color w:val="auto"/>
                <w:sz w:val="24"/>
                <w:u w:val="none" w:color="auto"/>
              </w:rPr>
            </w:pPr>
            <w:r>
              <w:rPr>
                <w:color w:val="auto"/>
                <w:sz w:val="24"/>
                <w:u w:val="none" w:color="auto"/>
              </w:rPr>
              <w:sym w:font="Wingdings 2" w:char="00A3"/>
            </w:r>
            <w:r>
              <w:rPr>
                <w:color w:val="auto"/>
                <w:sz w:val="24"/>
                <w:u w:val="none" w:color="auto"/>
              </w:rPr>
              <w:t>技术改造</w:t>
            </w:r>
          </w:p>
        </w:tc>
        <w:tc>
          <w:tcPr>
            <w:tcW w:w="2212" w:type="dxa"/>
            <w:noWrap w:val="0"/>
            <w:vAlign w:val="center"/>
          </w:tcPr>
          <w:p w14:paraId="7F45FFA1">
            <w:pPr>
              <w:adjustRightInd w:val="0"/>
              <w:snapToGrid w:val="0"/>
              <w:jc w:val="center"/>
              <w:rPr>
                <w:color w:val="auto"/>
                <w:sz w:val="24"/>
                <w:u w:val="none" w:color="auto"/>
              </w:rPr>
            </w:pPr>
            <w:r>
              <w:rPr>
                <w:color w:val="auto"/>
                <w:sz w:val="24"/>
                <w:u w:val="none" w:color="auto"/>
              </w:rPr>
              <w:t>建设项目</w:t>
            </w:r>
          </w:p>
          <w:p w14:paraId="67E7978F">
            <w:pPr>
              <w:adjustRightInd w:val="0"/>
              <w:snapToGrid w:val="0"/>
              <w:jc w:val="center"/>
              <w:rPr>
                <w:color w:val="auto"/>
                <w:sz w:val="24"/>
                <w:u w:val="none" w:color="auto"/>
              </w:rPr>
            </w:pPr>
            <w:r>
              <w:rPr>
                <w:color w:val="auto"/>
                <w:sz w:val="24"/>
                <w:u w:val="none" w:color="auto"/>
              </w:rPr>
              <w:t>申报情形</w:t>
            </w:r>
          </w:p>
        </w:tc>
        <w:tc>
          <w:tcPr>
            <w:tcW w:w="2639" w:type="dxa"/>
            <w:noWrap w:val="0"/>
            <w:vAlign w:val="center"/>
          </w:tcPr>
          <w:p w14:paraId="164636FD">
            <w:pPr>
              <w:jc w:val="left"/>
              <w:rPr>
                <w:color w:val="auto"/>
                <w:sz w:val="24"/>
                <w:u w:val="none" w:color="auto"/>
              </w:rPr>
            </w:pPr>
            <w:r>
              <w:rPr>
                <w:color w:val="auto"/>
                <w:sz w:val="24"/>
                <w:u w:val="none" w:color="auto"/>
              </w:rPr>
              <w:sym w:font="Wingdings 2" w:char="0052"/>
            </w:r>
            <w:r>
              <w:rPr>
                <w:color w:val="auto"/>
                <w:sz w:val="24"/>
                <w:u w:val="none" w:color="auto"/>
              </w:rPr>
              <w:t xml:space="preserve">首次申报项目             </w:t>
            </w:r>
          </w:p>
          <w:p w14:paraId="2944BA04">
            <w:pPr>
              <w:jc w:val="left"/>
              <w:rPr>
                <w:color w:val="auto"/>
                <w:sz w:val="24"/>
                <w:u w:val="none" w:color="auto"/>
              </w:rPr>
            </w:pPr>
            <w:r>
              <w:rPr>
                <w:color w:val="auto"/>
                <w:sz w:val="24"/>
                <w:u w:val="none" w:color="auto"/>
              </w:rPr>
              <w:sym w:font="Wingdings 2" w:char="00A3"/>
            </w:r>
            <w:r>
              <w:rPr>
                <w:color w:val="auto"/>
                <w:sz w:val="24"/>
                <w:u w:val="none" w:color="auto"/>
              </w:rPr>
              <w:t>不予批准后再次申报项目</w:t>
            </w:r>
          </w:p>
          <w:p w14:paraId="20956797">
            <w:pPr>
              <w:jc w:val="left"/>
              <w:rPr>
                <w:color w:val="auto"/>
                <w:sz w:val="24"/>
                <w:u w:val="none" w:color="auto"/>
              </w:rPr>
            </w:pPr>
            <w:r>
              <w:rPr>
                <w:color w:val="auto"/>
                <w:sz w:val="24"/>
                <w:u w:val="none" w:color="auto"/>
              </w:rPr>
              <w:sym w:font="Wingdings 2" w:char="00A3"/>
            </w:r>
            <w:r>
              <w:rPr>
                <w:color w:val="auto"/>
                <w:sz w:val="24"/>
                <w:u w:val="none" w:color="auto"/>
              </w:rPr>
              <w:t xml:space="preserve">超五年重新审核项目     </w:t>
            </w:r>
          </w:p>
          <w:p w14:paraId="58A43BC8">
            <w:pPr>
              <w:jc w:val="left"/>
              <w:rPr>
                <w:color w:val="auto"/>
                <w:sz w:val="24"/>
                <w:u w:val="none" w:color="auto"/>
              </w:rPr>
            </w:pPr>
            <w:r>
              <w:rPr>
                <w:color w:val="auto"/>
                <w:sz w:val="24"/>
                <w:u w:val="none" w:color="auto"/>
              </w:rPr>
              <w:sym w:font="Wingdings 2" w:char="00A3"/>
            </w:r>
            <w:r>
              <w:rPr>
                <w:color w:val="auto"/>
                <w:sz w:val="24"/>
                <w:u w:val="none" w:color="auto"/>
              </w:rPr>
              <w:t>重大变动重新报批项目</w:t>
            </w:r>
          </w:p>
        </w:tc>
      </w:tr>
      <w:tr w14:paraId="275C7B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0" w:hRule="atLeast"/>
          <w:jc w:val="center"/>
        </w:trPr>
        <w:tc>
          <w:tcPr>
            <w:tcW w:w="1908" w:type="dxa"/>
            <w:noWrap w:val="0"/>
            <w:tcMar>
              <w:top w:w="16" w:type="dxa"/>
              <w:left w:w="16" w:type="dxa"/>
              <w:right w:w="16" w:type="dxa"/>
            </w:tcMar>
            <w:vAlign w:val="center"/>
          </w:tcPr>
          <w:p w14:paraId="0053DBC8">
            <w:pPr>
              <w:adjustRightInd w:val="0"/>
              <w:snapToGrid w:val="0"/>
              <w:jc w:val="center"/>
              <w:rPr>
                <w:color w:val="auto"/>
                <w:sz w:val="24"/>
                <w:u w:val="none" w:color="auto"/>
              </w:rPr>
            </w:pPr>
            <w:r>
              <w:rPr>
                <w:color w:val="auto"/>
                <w:sz w:val="24"/>
                <w:u w:val="none" w:color="auto"/>
              </w:rPr>
              <w:t>项目审批（核准/</w:t>
            </w:r>
          </w:p>
          <w:p w14:paraId="5F53699A">
            <w:pPr>
              <w:adjustRightInd w:val="0"/>
              <w:snapToGrid w:val="0"/>
              <w:jc w:val="center"/>
              <w:rPr>
                <w:color w:val="auto"/>
                <w:sz w:val="24"/>
                <w:u w:val="none" w:color="auto"/>
              </w:rPr>
            </w:pPr>
            <w:r>
              <w:rPr>
                <w:color w:val="auto"/>
                <w:sz w:val="24"/>
                <w:u w:val="none" w:color="auto"/>
              </w:rPr>
              <w:t>备案）部门（选填）</w:t>
            </w:r>
          </w:p>
        </w:tc>
        <w:tc>
          <w:tcPr>
            <w:tcW w:w="2111" w:type="dxa"/>
            <w:noWrap w:val="0"/>
            <w:vAlign w:val="center"/>
          </w:tcPr>
          <w:p w14:paraId="6F18455D">
            <w:pPr>
              <w:adjustRightInd w:val="0"/>
              <w:snapToGrid w:val="0"/>
              <w:jc w:val="center"/>
              <w:rPr>
                <w:color w:val="auto"/>
                <w:sz w:val="24"/>
                <w:u w:val="none" w:color="auto"/>
              </w:rPr>
            </w:pPr>
            <w:r>
              <w:rPr>
                <w:color w:val="auto"/>
                <w:sz w:val="24"/>
                <w:u w:val="none" w:color="auto"/>
              </w:rPr>
              <w:t>无</w:t>
            </w:r>
          </w:p>
        </w:tc>
        <w:tc>
          <w:tcPr>
            <w:tcW w:w="2212" w:type="dxa"/>
            <w:noWrap w:val="0"/>
            <w:vAlign w:val="center"/>
          </w:tcPr>
          <w:p w14:paraId="220ECB1C">
            <w:pPr>
              <w:adjustRightInd w:val="0"/>
              <w:snapToGrid w:val="0"/>
              <w:jc w:val="center"/>
              <w:rPr>
                <w:color w:val="auto"/>
                <w:sz w:val="24"/>
                <w:u w:val="none" w:color="auto"/>
              </w:rPr>
            </w:pPr>
            <w:r>
              <w:rPr>
                <w:color w:val="auto"/>
                <w:sz w:val="24"/>
                <w:u w:val="none" w:color="auto"/>
              </w:rPr>
              <w:t>项目审批（核准/</w:t>
            </w:r>
          </w:p>
          <w:p w14:paraId="3D871387">
            <w:pPr>
              <w:adjustRightInd w:val="0"/>
              <w:snapToGrid w:val="0"/>
              <w:jc w:val="center"/>
              <w:rPr>
                <w:color w:val="auto"/>
                <w:sz w:val="24"/>
                <w:u w:val="none" w:color="auto"/>
              </w:rPr>
            </w:pPr>
            <w:r>
              <w:rPr>
                <w:color w:val="auto"/>
                <w:sz w:val="24"/>
                <w:u w:val="none" w:color="auto"/>
              </w:rPr>
              <w:t>备案）文号（选填）</w:t>
            </w:r>
          </w:p>
        </w:tc>
        <w:tc>
          <w:tcPr>
            <w:tcW w:w="2639" w:type="dxa"/>
            <w:noWrap w:val="0"/>
            <w:vAlign w:val="center"/>
          </w:tcPr>
          <w:p w14:paraId="057A49B9">
            <w:pPr>
              <w:adjustRightInd w:val="0"/>
              <w:snapToGrid w:val="0"/>
              <w:jc w:val="center"/>
              <w:rPr>
                <w:color w:val="auto"/>
                <w:sz w:val="24"/>
                <w:u w:val="none" w:color="auto"/>
              </w:rPr>
            </w:pPr>
            <w:r>
              <w:rPr>
                <w:color w:val="auto"/>
                <w:sz w:val="24"/>
                <w:u w:val="none" w:color="auto"/>
              </w:rPr>
              <w:t>无</w:t>
            </w:r>
          </w:p>
        </w:tc>
      </w:tr>
      <w:tr w14:paraId="6FF64E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08" w:type="dxa"/>
            <w:noWrap w:val="0"/>
            <w:tcMar>
              <w:top w:w="16" w:type="dxa"/>
              <w:left w:w="16" w:type="dxa"/>
              <w:right w:w="16" w:type="dxa"/>
            </w:tcMar>
            <w:vAlign w:val="center"/>
          </w:tcPr>
          <w:p w14:paraId="054A4E44">
            <w:pPr>
              <w:adjustRightInd w:val="0"/>
              <w:snapToGrid w:val="0"/>
              <w:jc w:val="center"/>
              <w:rPr>
                <w:color w:val="auto"/>
                <w:sz w:val="24"/>
                <w:u w:val="none" w:color="auto"/>
              </w:rPr>
            </w:pPr>
            <w:r>
              <w:rPr>
                <w:color w:val="auto"/>
                <w:sz w:val="24"/>
                <w:u w:val="none" w:color="auto"/>
              </w:rPr>
              <w:t>总投资（万元）</w:t>
            </w:r>
          </w:p>
        </w:tc>
        <w:tc>
          <w:tcPr>
            <w:tcW w:w="2111" w:type="dxa"/>
            <w:noWrap w:val="0"/>
            <w:vAlign w:val="center"/>
          </w:tcPr>
          <w:p w14:paraId="6ED27D82">
            <w:pPr>
              <w:adjustRightInd w:val="0"/>
              <w:snapToGrid w:val="0"/>
              <w:jc w:val="center"/>
              <w:rPr>
                <w:color w:val="auto"/>
                <w:sz w:val="24"/>
                <w:u w:val="none" w:color="auto"/>
              </w:rPr>
            </w:pPr>
            <w:r>
              <w:rPr>
                <w:rFonts w:hint="eastAsia"/>
                <w:color w:val="auto"/>
                <w:sz w:val="24"/>
                <w:u w:val="none" w:color="auto"/>
              </w:rPr>
              <w:t>500</w:t>
            </w:r>
          </w:p>
        </w:tc>
        <w:tc>
          <w:tcPr>
            <w:tcW w:w="2212" w:type="dxa"/>
            <w:noWrap w:val="0"/>
            <w:tcMar>
              <w:top w:w="16" w:type="dxa"/>
              <w:left w:w="16" w:type="dxa"/>
              <w:right w:w="16" w:type="dxa"/>
            </w:tcMar>
            <w:vAlign w:val="center"/>
          </w:tcPr>
          <w:p w14:paraId="07EA4B1C">
            <w:pPr>
              <w:adjustRightInd w:val="0"/>
              <w:snapToGrid w:val="0"/>
              <w:jc w:val="center"/>
              <w:rPr>
                <w:color w:val="auto"/>
                <w:sz w:val="24"/>
                <w:u w:val="none" w:color="auto"/>
              </w:rPr>
            </w:pPr>
            <w:r>
              <w:rPr>
                <w:color w:val="auto"/>
                <w:sz w:val="24"/>
                <w:u w:val="none" w:color="auto"/>
              </w:rPr>
              <w:t>环保投资（万元）</w:t>
            </w:r>
          </w:p>
        </w:tc>
        <w:tc>
          <w:tcPr>
            <w:tcW w:w="2639" w:type="dxa"/>
            <w:noWrap w:val="0"/>
            <w:vAlign w:val="center"/>
          </w:tcPr>
          <w:p w14:paraId="0C1E672C">
            <w:pPr>
              <w:adjustRightInd w:val="0"/>
              <w:snapToGrid w:val="0"/>
              <w:jc w:val="center"/>
              <w:rPr>
                <w:color w:val="auto"/>
                <w:sz w:val="24"/>
                <w:u w:val="none" w:color="auto"/>
              </w:rPr>
            </w:pPr>
            <w:r>
              <w:rPr>
                <w:rFonts w:hint="eastAsia"/>
                <w:color w:val="auto"/>
                <w:sz w:val="24"/>
                <w:u w:val="none" w:color="auto"/>
              </w:rPr>
              <w:t>40</w:t>
            </w:r>
          </w:p>
        </w:tc>
      </w:tr>
      <w:tr w14:paraId="091A14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08" w:type="dxa"/>
            <w:noWrap w:val="0"/>
            <w:tcMar>
              <w:top w:w="16" w:type="dxa"/>
              <w:left w:w="16" w:type="dxa"/>
              <w:right w:w="16" w:type="dxa"/>
            </w:tcMar>
            <w:vAlign w:val="center"/>
          </w:tcPr>
          <w:p w14:paraId="34974967">
            <w:pPr>
              <w:adjustRightInd w:val="0"/>
              <w:snapToGrid w:val="0"/>
              <w:jc w:val="center"/>
              <w:rPr>
                <w:color w:val="auto"/>
                <w:sz w:val="24"/>
                <w:u w:val="none" w:color="auto"/>
              </w:rPr>
            </w:pPr>
            <w:r>
              <w:rPr>
                <w:color w:val="auto"/>
                <w:sz w:val="24"/>
                <w:u w:val="none" w:color="auto"/>
              </w:rPr>
              <w:t>环保投资占比（%）</w:t>
            </w:r>
          </w:p>
        </w:tc>
        <w:tc>
          <w:tcPr>
            <w:tcW w:w="2111" w:type="dxa"/>
            <w:noWrap w:val="0"/>
            <w:vAlign w:val="center"/>
          </w:tcPr>
          <w:p w14:paraId="375CA4BB">
            <w:pPr>
              <w:adjustRightInd w:val="0"/>
              <w:snapToGrid w:val="0"/>
              <w:jc w:val="center"/>
              <w:rPr>
                <w:rFonts w:hint="eastAsia"/>
                <w:color w:val="auto"/>
                <w:sz w:val="24"/>
                <w:u w:val="none" w:color="auto"/>
              </w:rPr>
            </w:pPr>
            <w:r>
              <w:rPr>
                <w:rFonts w:hint="eastAsia"/>
                <w:color w:val="auto"/>
                <w:sz w:val="24"/>
                <w:u w:val="none" w:color="auto"/>
              </w:rPr>
              <w:t>8</w:t>
            </w:r>
          </w:p>
        </w:tc>
        <w:tc>
          <w:tcPr>
            <w:tcW w:w="2212" w:type="dxa"/>
            <w:noWrap w:val="0"/>
            <w:tcMar>
              <w:top w:w="16" w:type="dxa"/>
              <w:left w:w="16" w:type="dxa"/>
              <w:right w:w="16" w:type="dxa"/>
            </w:tcMar>
            <w:vAlign w:val="center"/>
          </w:tcPr>
          <w:p w14:paraId="16C67966">
            <w:pPr>
              <w:adjustRightInd w:val="0"/>
              <w:snapToGrid w:val="0"/>
              <w:jc w:val="center"/>
              <w:rPr>
                <w:color w:val="auto"/>
                <w:sz w:val="24"/>
                <w:u w:val="none" w:color="auto"/>
              </w:rPr>
            </w:pPr>
            <w:r>
              <w:rPr>
                <w:color w:val="auto"/>
                <w:sz w:val="24"/>
                <w:u w:val="none" w:color="auto"/>
              </w:rPr>
              <w:t>施工工期</w:t>
            </w:r>
          </w:p>
        </w:tc>
        <w:tc>
          <w:tcPr>
            <w:tcW w:w="2639" w:type="dxa"/>
            <w:noWrap w:val="0"/>
            <w:vAlign w:val="center"/>
          </w:tcPr>
          <w:p w14:paraId="07F477FE">
            <w:pPr>
              <w:adjustRightInd w:val="0"/>
              <w:snapToGrid w:val="0"/>
              <w:jc w:val="center"/>
              <w:rPr>
                <w:rFonts w:hint="default" w:eastAsia="宋体"/>
                <w:color w:val="auto"/>
                <w:sz w:val="24"/>
                <w:u w:val="none" w:color="auto"/>
                <w:lang w:val="en-US" w:eastAsia="zh-CN"/>
              </w:rPr>
            </w:pPr>
            <w:r>
              <w:rPr>
                <w:rFonts w:hint="eastAsia"/>
                <w:color w:val="auto"/>
                <w:sz w:val="24"/>
                <w:u w:val="none" w:color="auto"/>
                <w:lang w:val="en-US" w:eastAsia="zh-CN"/>
              </w:rPr>
              <w:t>项目已建成运营，无施工期</w:t>
            </w:r>
          </w:p>
        </w:tc>
      </w:tr>
      <w:tr w14:paraId="201555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08" w:type="dxa"/>
            <w:noWrap w:val="0"/>
            <w:tcMar>
              <w:top w:w="16" w:type="dxa"/>
              <w:left w:w="16" w:type="dxa"/>
              <w:right w:w="16" w:type="dxa"/>
            </w:tcMar>
            <w:vAlign w:val="center"/>
          </w:tcPr>
          <w:p w14:paraId="6F101A23">
            <w:pPr>
              <w:adjustRightInd w:val="0"/>
              <w:snapToGrid w:val="0"/>
              <w:jc w:val="center"/>
              <w:rPr>
                <w:color w:val="auto"/>
                <w:sz w:val="24"/>
                <w:u w:val="none" w:color="auto"/>
              </w:rPr>
            </w:pPr>
            <w:r>
              <w:rPr>
                <w:color w:val="auto"/>
                <w:sz w:val="24"/>
                <w:u w:val="none" w:color="auto"/>
              </w:rPr>
              <w:t>是否开工建设</w:t>
            </w:r>
          </w:p>
        </w:tc>
        <w:tc>
          <w:tcPr>
            <w:tcW w:w="2111" w:type="dxa"/>
            <w:noWrap w:val="0"/>
            <w:vAlign w:val="center"/>
          </w:tcPr>
          <w:p w14:paraId="746573F8">
            <w:pPr>
              <w:adjustRightInd w:val="0"/>
              <w:snapToGrid w:val="0"/>
              <w:rPr>
                <w:color w:val="auto"/>
                <w:sz w:val="24"/>
                <w:u w:val="none" w:color="auto"/>
              </w:rPr>
            </w:pPr>
            <w:r>
              <w:rPr>
                <w:color w:val="auto"/>
                <w:sz w:val="24"/>
                <w:u w:val="none" w:color="auto"/>
              </w:rPr>
              <w:sym w:font="Wingdings 2" w:char="00A3"/>
            </w:r>
            <w:r>
              <w:rPr>
                <w:color w:val="auto"/>
                <w:sz w:val="24"/>
                <w:u w:val="none" w:color="auto"/>
              </w:rPr>
              <w:t>否</w:t>
            </w:r>
          </w:p>
          <w:p w14:paraId="45507BED">
            <w:pPr>
              <w:adjustRightInd w:val="0"/>
              <w:snapToGrid w:val="0"/>
              <w:rPr>
                <w:color w:val="auto"/>
                <w:sz w:val="24"/>
                <w:u w:val="none" w:color="auto"/>
              </w:rPr>
            </w:pPr>
            <w:r>
              <w:rPr>
                <w:rFonts w:hint="eastAsia"/>
                <w:color w:val="auto"/>
                <w:sz w:val="24"/>
                <w:u w:val="none" w:color="auto"/>
                <w:lang w:eastAsia="zh-CN"/>
              </w:rPr>
              <w:t>☑</w:t>
            </w:r>
            <w:r>
              <w:rPr>
                <w:color w:val="auto"/>
                <w:sz w:val="24"/>
                <w:u w:val="none" w:color="auto"/>
              </w:rPr>
              <w:t>是：</w:t>
            </w:r>
            <w:r>
              <w:rPr>
                <w:rFonts w:hint="eastAsia"/>
                <w:color w:val="FF0000"/>
                <w:sz w:val="24"/>
                <w:u w:val="single" w:color="auto"/>
              </w:rPr>
              <w:t>补办环评手续；项目已</w:t>
            </w:r>
            <w:r>
              <w:rPr>
                <w:rFonts w:hint="eastAsia"/>
                <w:color w:val="FF0000"/>
                <w:sz w:val="24"/>
                <w:u w:val="single" w:color="auto"/>
                <w:lang w:val="en-US" w:eastAsia="zh-CN"/>
              </w:rPr>
              <w:t>于2023年10月</w:t>
            </w:r>
            <w:r>
              <w:rPr>
                <w:rFonts w:hint="eastAsia"/>
                <w:color w:val="FF0000"/>
                <w:sz w:val="24"/>
                <w:u w:val="single" w:color="auto"/>
              </w:rPr>
              <w:t>建成运行，投产至今未办理环评手续</w:t>
            </w:r>
            <w:r>
              <w:rPr>
                <w:rFonts w:hint="eastAsia"/>
                <w:color w:val="FF0000"/>
                <w:sz w:val="24"/>
                <w:u w:val="single" w:color="auto"/>
                <w:lang w:eastAsia="zh-CN"/>
              </w:rPr>
              <w:t>，</w:t>
            </w:r>
            <w:r>
              <w:rPr>
                <w:rFonts w:hint="eastAsia"/>
                <w:color w:val="FF0000"/>
                <w:sz w:val="24"/>
                <w:u w:val="single" w:color="auto"/>
                <w:lang w:val="en-US" w:eastAsia="zh-CN"/>
              </w:rPr>
              <w:t>目前衡阳市生态环境局常宁分局正在对该项目进行立案处罚。</w:t>
            </w:r>
          </w:p>
        </w:tc>
        <w:tc>
          <w:tcPr>
            <w:tcW w:w="2212" w:type="dxa"/>
            <w:noWrap w:val="0"/>
            <w:tcMar>
              <w:top w:w="16" w:type="dxa"/>
              <w:left w:w="16" w:type="dxa"/>
              <w:right w:w="16" w:type="dxa"/>
            </w:tcMar>
            <w:vAlign w:val="center"/>
          </w:tcPr>
          <w:p w14:paraId="3C122C95">
            <w:pPr>
              <w:adjustRightInd w:val="0"/>
              <w:snapToGrid w:val="0"/>
              <w:jc w:val="center"/>
              <w:rPr>
                <w:color w:val="auto"/>
                <w:spacing w:val="-6"/>
                <w:sz w:val="24"/>
                <w:u w:val="none" w:color="auto"/>
              </w:rPr>
            </w:pPr>
            <w:r>
              <w:rPr>
                <w:color w:val="auto"/>
                <w:spacing w:val="-6"/>
                <w:sz w:val="24"/>
                <w:u w:val="none" w:color="auto"/>
              </w:rPr>
              <w:t>用地（用海）</w:t>
            </w:r>
          </w:p>
          <w:p w14:paraId="1B7DB105">
            <w:pPr>
              <w:adjustRightInd w:val="0"/>
              <w:snapToGrid w:val="0"/>
              <w:jc w:val="center"/>
              <w:rPr>
                <w:color w:val="auto"/>
                <w:sz w:val="24"/>
                <w:u w:val="none" w:color="auto"/>
              </w:rPr>
            </w:pPr>
            <w:r>
              <w:rPr>
                <w:color w:val="auto"/>
                <w:spacing w:val="-6"/>
                <w:sz w:val="24"/>
                <w:u w:val="none" w:color="auto"/>
              </w:rPr>
              <w:t>面积（m</w:t>
            </w:r>
            <w:r>
              <w:rPr>
                <w:color w:val="auto"/>
                <w:spacing w:val="-6"/>
                <w:sz w:val="24"/>
                <w:u w:val="none" w:color="auto"/>
                <w:vertAlign w:val="superscript"/>
              </w:rPr>
              <w:t>2</w:t>
            </w:r>
            <w:r>
              <w:rPr>
                <w:color w:val="auto"/>
                <w:spacing w:val="-6"/>
                <w:sz w:val="24"/>
                <w:u w:val="none" w:color="auto"/>
              </w:rPr>
              <w:t>）</w:t>
            </w:r>
          </w:p>
        </w:tc>
        <w:tc>
          <w:tcPr>
            <w:tcW w:w="2639" w:type="dxa"/>
            <w:noWrap w:val="0"/>
            <w:vAlign w:val="center"/>
          </w:tcPr>
          <w:p w14:paraId="271CE246">
            <w:pPr>
              <w:adjustRightInd w:val="0"/>
              <w:snapToGrid w:val="0"/>
              <w:jc w:val="center"/>
              <w:rPr>
                <w:color w:val="auto"/>
                <w:sz w:val="24"/>
                <w:u w:val="none" w:color="auto"/>
              </w:rPr>
            </w:pPr>
            <w:r>
              <w:rPr>
                <w:rFonts w:hint="eastAsia"/>
                <w:color w:val="auto"/>
                <w:sz w:val="24"/>
                <w:u w:val="none" w:color="auto"/>
              </w:rPr>
              <w:t>1120</w:t>
            </w:r>
          </w:p>
        </w:tc>
      </w:tr>
      <w:tr w14:paraId="4EEEA7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908" w:type="dxa"/>
            <w:noWrap w:val="0"/>
            <w:vAlign w:val="center"/>
          </w:tcPr>
          <w:p w14:paraId="6347A5F3">
            <w:pPr>
              <w:autoSpaceDE w:val="0"/>
              <w:autoSpaceDN w:val="0"/>
              <w:adjustRightInd w:val="0"/>
              <w:snapToGrid w:val="0"/>
              <w:jc w:val="center"/>
              <w:rPr>
                <w:color w:val="auto"/>
                <w:kern w:val="0"/>
                <w:sz w:val="24"/>
                <w:u w:val="none" w:color="auto"/>
              </w:rPr>
            </w:pPr>
            <w:r>
              <w:rPr>
                <w:color w:val="auto"/>
                <w:kern w:val="0"/>
                <w:sz w:val="24"/>
                <w:u w:val="none" w:color="auto"/>
              </w:rPr>
              <w:t>专项评价设置情况</w:t>
            </w:r>
          </w:p>
        </w:tc>
        <w:tc>
          <w:tcPr>
            <w:tcW w:w="6962" w:type="dxa"/>
            <w:gridSpan w:val="3"/>
            <w:noWrap w:val="0"/>
            <w:vAlign w:val="center"/>
          </w:tcPr>
          <w:p w14:paraId="551F5D48">
            <w:pPr>
              <w:pStyle w:val="11"/>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left"/>
              <w:textAlignment w:val="auto"/>
              <w:rPr>
                <w:rFonts w:hint="eastAsia" w:ascii="Times New Roman" w:hAnsi="Times New Roman"/>
                <w:color w:val="FF0000"/>
                <w:sz w:val="24"/>
                <w:szCs w:val="24"/>
                <w:u w:val="single"/>
                <w:lang w:val="en-US" w:eastAsia="zh-CN"/>
              </w:rPr>
            </w:pPr>
            <w:r>
              <w:rPr>
                <w:rFonts w:hint="eastAsia"/>
                <w:color w:val="FF0000"/>
                <w:sz w:val="24"/>
                <w:szCs w:val="24"/>
                <w:u w:val="single"/>
                <w:lang w:val="en-US" w:eastAsia="zh-CN"/>
              </w:rPr>
              <w:t>本项目</w:t>
            </w:r>
            <w:r>
              <w:rPr>
                <w:rFonts w:hint="eastAsia" w:ascii="Times New Roman" w:hAnsi="Times New Roman"/>
                <w:color w:val="FF0000"/>
                <w:sz w:val="24"/>
                <w:szCs w:val="24"/>
                <w:u w:val="single"/>
                <w:lang w:val="en-US" w:eastAsia="zh-CN"/>
              </w:rPr>
              <w:t>与专项评价设置原则表符合性分析：</w:t>
            </w:r>
          </w:p>
          <w:p w14:paraId="4F637D3C">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422" w:firstLineChars="200"/>
              <w:jc w:val="center"/>
              <w:textAlignment w:val="auto"/>
              <w:rPr>
                <w:rFonts w:hint="eastAsia" w:ascii="Times New Roman" w:hAnsi="Times New Roman"/>
                <w:color w:val="FF0000"/>
                <w:u w:val="single"/>
                <w:vertAlign w:val="baseline"/>
                <w:lang w:val="en-US" w:eastAsia="zh-CN"/>
              </w:rPr>
            </w:pPr>
            <w:r>
              <w:rPr>
                <w:rFonts w:hint="eastAsia" w:ascii="Times New Roman"/>
                <w:b/>
                <w:bCs/>
                <w:color w:val="FF0000"/>
                <w:sz w:val="21"/>
                <w:szCs w:val="21"/>
                <w:u w:val="single"/>
                <w:lang w:val="en-US" w:eastAsia="zh-CN"/>
              </w:rPr>
              <w:t>表1-1</w:t>
            </w:r>
            <w:r>
              <w:rPr>
                <w:rFonts w:hint="eastAsia" w:ascii="Times New Roman" w:hAnsi="Times New Roman"/>
                <w:b/>
                <w:bCs/>
                <w:color w:val="FF0000"/>
                <w:sz w:val="21"/>
                <w:szCs w:val="21"/>
                <w:u w:val="single"/>
                <w:lang w:val="en-US" w:eastAsia="zh-CN"/>
              </w:rPr>
              <w:t>专项评价设置原则表</w:t>
            </w:r>
          </w:p>
          <w:tbl>
            <w:tblPr>
              <w:tblStyle w:val="28"/>
              <w:tblW w:w="67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3107"/>
              <w:gridCol w:w="1701"/>
              <w:gridCol w:w="744"/>
            </w:tblGrid>
            <w:tr w14:paraId="5A9B4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200" w:type="dxa"/>
                  <w:noWrap w:val="0"/>
                  <w:vAlign w:val="center"/>
                </w:tcPr>
                <w:p w14:paraId="730B17C1">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专项评价的类别</w:t>
                  </w:r>
                </w:p>
              </w:tc>
              <w:tc>
                <w:tcPr>
                  <w:tcW w:w="3107" w:type="dxa"/>
                  <w:noWrap w:val="0"/>
                  <w:vAlign w:val="center"/>
                </w:tcPr>
                <w:p w14:paraId="0777FAB6">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设置原则</w:t>
                  </w:r>
                </w:p>
              </w:tc>
              <w:tc>
                <w:tcPr>
                  <w:tcW w:w="1701" w:type="dxa"/>
                  <w:noWrap w:val="0"/>
                  <w:vAlign w:val="center"/>
                </w:tcPr>
                <w:p w14:paraId="6B6874CB">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项目情况</w:t>
                  </w:r>
                </w:p>
              </w:tc>
              <w:tc>
                <w:tcPr>
                  <w:tcW w:w="744" w:type="dxa"/>
                  <w:noWrap w:val="0"/>
                  <w:vAlign w:val="center"/>
                </w:tcPr>
                <w:p w14:paraId="4ACD8E62">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符合情况</w:t>
                  </w:r>
                </w:p>
              </w:tc>
            </w:tr>
            <w:tr w14:paraId="5D000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200" w:type="dxa"/>
                  <w:noWrap w:val="0"/>
                  <w:vAlign w:val="center"/>
                </w:tcPr>
                <w:p w14:paraId="35DDCA4B">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大气</w:t>
                  </w:r>
                </w:p>
              </w:tc>
              <w:tc>
                <w:tcPr>
                  <w:tcW w:w="3107" w:type="dxa"/>
                  <w:noWrap w:val="0"/>
                  <w:vAlign w:val="center"/>
                </w:tcPr>
                <w:p w14:paraId="06704AAD">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排放废气含有毒有害污染物</w:t>
                  </w:r>
                  <w:r>
                    <w:rPr>
                      <w:rFonts w:hint="default" w:ascii="Times New Roman" w:hAnsi="Times New Roman" w:eastAsia="宋体" w:cs="Times New Roman"/>
                      <w:color w:val="FF0000"/>
                      <w:sz w:val="21"/>
                      <w:szCs w:val="21"/>
                      <w:u w:val="single"/>
                      <w:vertAlign w:val="superscript"/>
                      <w:lang w:val="en-US" w:eastAsia="zh-CN"/>
                    </w:rPr>
                    <w:t>1</w:t>
                  </w:r>
                  <w:r>
                    <w:rPr>
                      <w:rFonts w:hint="default" w:ascii="Times New Roman" w:hAnsi="Times New Roman" w:eastAsia="宋体" w:cs="Times New Roman"/>
                      <w:color w:val="FF0000"/>
                      <w:sz w:val="21"/>
                      <w:szCs w:val="21"/>
                      <w:u w:val="single"/>
                      <w:vertAlign w:val="baseline"/>
                      <w:lang w:val="en-US" w:eastAsia="zh-CN"/>
                    </w:rPr>
                    <w:t>、二噁英、苯并[a]芘、氰化物、氯气且厂界外500m范围内有环境空气保护目标</w:t>
                  </w:r>
                  <w:r>
                    <w:rPr>
                      <w:rFonts w:hint="default" w:ascii="Times New Roman" w:hAnsi="Times New Roman" w:eastAsia="宋体" w:cs="Times New Roman"/>
                      <w:color w:val="FF0000"/>
                      <w:sz w:val="21"/>
                      <w:szCs w:val="21"/>
                      <w:u w:val="single"/>
                      <w:vertAlign w:val="superscript"/>
                      <w:lang w:val="en-US" w:eastAsia="zh-CN"/>
                    </w:rPr>
                    <w:t>2</w:t>
                  </w:r>
                  <w:r>
                    <w:rPr>
                      <w:rFonts w:hint="default" w:ascii="Times New Roman" w:hAnsi="Times New Roman" w:eastAsia="宋体" w:cs="Times New Roman"/>
                      <w:color w:val="FF0000"/>
                      <w:sz w:val="21"/>
                      <w:szCs w:val="21"/>
                      <w:u w:val="single"/>
                      <w:vertAlign w:val="baseline"/>
                      <w:lang w:val="en-US" w:eastAsia="zh-CN"/>
                    </w:rPr>
                    <w:t>的建设项目</w:t>
                  </w:r>
                  <w:r>
                    <w:rPr>
                      <w:rFonts w:hint="eastAsia" w:ascii="Times New Roman" w:hAnsi="Times New Roman" w:eastAsia="宋体" w:cs="Times New Roman"/>
                      <w:color w:val="FF0000"/>
                      <w:sz w:val="21"/>
                      <w:szCs w:val="21"/>
                      <w:u w:val="single"/>
                      <w:vertAlign w:val="baseline"/>
                      <w:lang w:val="en-US" w:eastAsia="zh-CN"/>
                    </w:rPr>
                    <w:t>[注：1、废气中有毒有害污染物指纳入《有毒有害大气污染物名录》的污染物（不包括无排放标准的污染物）2、环境空气保护目标指自然保护区、风景名胜区、居住区、文化区和农村地区中人群比较集中的区域]</w:t>
                  </w:r>
                </w:p>
              </w:tc>
              <w:tc>
                <w:tcPr>
                  <w:tcW w:w="1701" w:type="dxa"/>
                  <w:noWrap w:val="0"/>
                  <w:vAlign w:val="center"/>
                </w:tcPr>
                <w:p w14:paraId="10516CFF">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宋体" w:cs="Times New Roman"/>
                      <w:color w:val="FF0000"/>
                      <w:sz w:val="21"/>
                      <w:szCs w:val="21"/>
                      <w:u w:val="single"/>
                      <w:vertAlign w:val="baseline"/>
                      <w:lang w:val="en-US" w:eastAsia="zh-CN"/>
                    </w:rPr>
                  </w:pPr>
                  <w:r>
                    <w:rPr>
                      <w:rFonts w:hint="eastAsia" w:cs="Times New Roman"/>
                      <w:color w:val="FF0000"/>
                      <w:sz w:val="21"/>
                      <w:szCs w:val="21"/>
                      <w:u w:val="single"/>
                      <w:vertAlign w:val="baseline"/>
                      <w:lang w:val="en-US" w:eastAsia="zh-CN"/>
                    </w:rPr>
                    <w:t>本项目</w:t>
                  </w:r>
                  <w:r>
                    <w:rPr>
                      <w:rFonts w:hint="eastAsia" w:ascii="Times New Roman" w:hAnsi="Times New Roman" w:eastAsia="宋体" w:cs="Times New Roman"/>
                      <w:color w:val="FF0000"/>
                      <w:sz w:val="21"/>
                      <w:szCs w:val="21"/>
                      <w:u w:val="single"/>
                      <w:vertAlign w:val="baseline"/>
                      <w:lang w:val="en-US" w:eastAsia="zh-CN"/>
                    </w:rPr>
                    <w:t>废气不涉及《有毒有害大气污染物名录》中因子</w:t>
                  </w:r>
                </w:p>
              </w:tc>
              <w:tc>
                <w:tcPr>
                  <w:tcW w:w="744" w:type="dxa"/>
                  <w:noWrap w:val="0"/>
                  <w:vAlign w:val="center"/>
                </w:tcPr>
                <w:p w14:paraId="70E4FD8A">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ascii="Times New Roman" w:cs="Times New Roman"/>
                      <w:color w:val="FF0000"/>
                      <w:sz w:val="21"/>
                      <w:szCs w:val="21"/>
                      <w:u w:val="single"/>
                      <w:vertAlign w:val="baseline"/>
                      <w:lang w:val="en-US" w:eastAsia="zh-CN"/>
                    </w:rPr>
                    <w:t>不</w:t>
                  </w:r>
                  <w:r>
                    <w:rPr>
                      <w:rFonts w:hint="eastAsia" w:ascii="Times New Roman" w:hAnsi="Times New Roman" w:eastAsia="宋体" w:cs="Times New Roman"/>
                      <w:color w:val="FF0000"/>
                      <w:sz w:val="21"/>
                      <w:szCs w:val="21"/>
                      <w:u w:val="single"/>
                      <w:vertAlign w:val="baseline"/>
                      <w:lang w:val="en-US" w:eastAsia="zh-CN"/>
                    </w:rPr>
                    <w:t>符合</w:t>
                  </w:r>
                </w:p>
              </w:tc>
            </w:tr>
            <w:tr w14:paraId="601F7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200" w:type="dxa"/>
                  <w:noWrap w:val="0"/>
                  <w:vAlign w:val="center"/>
                </w:tcPr>
                <w:p w14:paraId="6FD9620B">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地表水</w:t>
                  </w:r>
                </w:p>
              </w:tc>
              <w:tc>
                <w:tcPr>
                  <w:tcW w:w="3107" w:type="dxa"/>
                  <w:noWrap w:val="0"/>
                  <w:vAlign w:val="center"/>
                </w:tcPr>
                <w:p w14:paraId="56B62652">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新增工业废水直排建设项目（槽罐车外送污水处理厂的除外）；新增废水直排的污水集中处理厂</w:t>
                  </w:r>
                </w:p>
              </w:tc>
              <w:tc>
                <w:tcPr>
                  <w:tcW w:w="1701" w:type="dxa"/>
                  <w:noWrap w:val="0"/>
                  <w:vAlign w:val="center"/>
                </w:tcPr>
                <w:p w14:paraId="16428C1C">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ascii="Times New Roman" w:hAnsi="Times New Roman" w:eastAsia="宋体" w:cs="Times New Roman"/>
                      <w:color w:val="FF0000"/>
                      <w:sz w:val="21"/>
                      <w:szCs w:val="21"/>
                      <w:u w:val="single"/>
                      <w:vertAlign w:val="baseline"/>
                      <w:lang w:val="en-US" w:eastAsia="zh-CN"/>
                    </w:rPr>
                    <w:t>本项目废水处理达标后由罐车外运至污水处理厂</w:t>
                  </w:r>
                </w:p>
              </w:tc>
              <w:tc>
                <w:tcPr>
                  <w:tcW w:w="744" w:type="dxa"/>
                  <w:noWrap w:val="0"/>
                  <w:vAlign w:val="center"/>
                </w:tcPr>
                <w:p w14:paraId="07B5078F">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cs="Times New Roman"/>
                      <w:color w:val="FF0000"/>
                      <w:sz w:val="21"/>
                      <w:szCs w:val="21"/>
                      <w:u w:val="single"/>
                      <w:vertAlign w:val="baseline"/>
                      <w:lang w:val="en-US" w:eastAsia="zh-CN"/>
                    </w:rPr>
                    <w:t>不</w:t>
                  </w:r>
                  <w:r>
                    <w:rPr>
                      <w:rFonts w:hint="eastAsia" w:ascii="Times New Roman" w:hAnsi="Times New Roman" w:eastAsia="宋体" w:cs="Times New Roman"/>
                      <w:color w:val="FF0000"/>
                      <w:sz w:val="21"/>
                      <w:szCs w:val="21"/>
                      <w:u w:val="single"/>
                      <w:vertAlign w:val="baseline"/>
                      <w:lang w:val="en-US" w:eastAsia="zh-CN"/>
                    </w:rPr>
                    <w:t>符合</w:t>
                  </w:r>
                </w:p>
              </w:tc>
            </w:tr>
            <w:tr w14:paraId="4865A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200" w:type="dxa"/>
                  <w:noWrap w:val="0"/>
                  <w:vAlign w:val="center"/>
                </w:tcPr>
                <w:p w14:paraId="22A0B9BC">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left"/>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环境风险</w:t>
                  </w:r>
                </w:p>
              </w:tc>
              <w:tc>
                <w:tcPr>
                  <w:tcW w:w="3107" w:type="dxa"/>
                  <w:noWrap w:val="0"/>
                  <w:vAlign w:val="center"/>
                </w:tcPr>
                <w:p w14:paraId="1C1B88BD">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left"/>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有毒有害和易燃易爆危险物质存储量超过临界量</w:t>
                  </w:r>
                  <w:r>
                    <w:rPr>
                      <w:rFonts w:hint="default" w:ascii="Times New Roman" w:hAnsi="Times New Roman" w:eastAsia="宋体" w:cs="Times New Roman"/>
                      <w:color w:val="FF0000"/>
                      <w:sz w:val="21"/>
                      <w:szCs w:val="21"/>
                      <w:u w:val="single"/>
                      <w:vertAlign w:val="superscript"/>
                      <w:lang w:val="en-US" w:eastAsia="zh-CN"/>
                    </w:rPr>
                    <w:t>3</w:t>
                  </w:r>
                  <w:r>
                    <w:rPr>
                      <w:rFonts w:hint="default" w:ascii="Times New Roman" w:hAnsi="Times New Roman" w:eastAsia="宋体" w:cs="Times New Roman"/>
                      <w:color w:val="FF0000"/>
                      <w:sz w:val="21"/>
                      <w:szCs w:val="21"/>
                      <w:u w:val="single"/>
                      <w:vertAlign w:val="baseline"/>
                      <w:lang w:val="en-US" w:eastAsia="zh-CN"/>
                    </w:rPr>
                    <w:t>的建设项目</w:t>
                  </w:r>
                  <w:r>
                    <w:rPr>
                      <w:rFonts w:hint="eastAsia" w:ascii="Times New Roman" w:hAnsi="Times New Roman" w:eastAsia="宋体" w:cs="Times New Roman"/>
                      <w:color w:val="FF0000"/>
                      <w:sz w:val="21"/>
                      <w:szCs w:val="21"/>
                      <w:u w:val="single"/>
                      <w:vertAlign w:val="baseline"/>
                      <w:lang w:val="en-US" w:eastAsia="zh-CN"/>
                    </w:rPr>
                    <w:t>[注：3、临界量及其计算方法可参考《建设项目环境风险评价技术导则》（HJ169）附录B、附录C]</w:t>
                  </w:r>
                </w:p>
              </w:tc>
              <w:tc>
                <w:tcPr>
                  <w:tcW w:w="1701" w:type="dxa"/>
                  <w:noWrap w:val="0"/>
                  <w:vAlign w:val="center"/>
                </w:tcPr>
                <w:p w14:paraId="11EEAB65">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cs="Times New Roman"/>
                      <w:color w:val="FF0000"/>
                      <w:sz w:val="21"/>
                      <w:szCs w:val="21"/>
                      <w:u w:val="single"/>
                      <w:vertAlign w:val="baseline"/>
                      <w:lang w:val="en-US" w:eastAsia="zh-CN"/>
                    </w:rPr>
                    <w:t>项目</w:t>
                  </w:r>
                  <w:r>
                    <w:rPr>
                      <w:rFonts w:hint="eastAsia" w:ascii="Times New Roman" w:hAnsi="Times New Roman" w:eastAsia="宋体" w:cs="Times New Roman"/>
                      <w:color w:val="FF0000"/>
                      <w:sz w:val="21"/>
                      <w:szCs w:val="21"/>
                      <w:u w:val="single"/>
                      <w:vertAlign w:val="baseline"/>
                      <w:lang w:val="en-US" w:eastAsia="zh-CN"/>
                    </w:rPr>
                    <w:t>环境风险物质存储量均未超过临界量</w:t>
                  </w:r>
                  <w:r>
                    <w:rPr>
                      <w:rFonts w:hint="eastAsia" w:ascii="Times New Roman" w:cs="Times New Roman"/>
                      <w:color w:val="FF0000"/>
                      <w:sz w:val="21"/>
                      <w:szCs w:val="21"/>
                      <w:u w:val="single"/>
                      <w:vertAlign w:val="baseline"/>
                      <w:lang w:val="en-US" w:eastAsia="zh-CN"/>
                    </w:rPr>
                    <w:t>。</w:t>
                  </w:r>
                </w:p>
              </w:tc>
              <w:tc>
                <w:tcPr>
                  <w:tcW w:w="744" w:type="dxa"/>
                  <w:noWrap w:val="0"/>
                  <w:vAlign w:val="center"/>
                </w:tcPr>
                <w:p w14:paraId="2BAEF818">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ascii="Times New Roman" w:hAnsi="Times New Roman" w:eastAsia="宋体" w:cs="Times New Roman"/>
                      <w:color w:val="FF0000"/>
                      <w:sz w:val="21"/>
                      <w:szCs w:val="21"/>
                      <w:u w:val="single"/>
                      <w:vertAlign w:val="baseline"/>
                      <w:lang w:val="en-US" w:eastAsia="zh-CN"/>
                    </w:rPr>
                    <w:t>不符合</w:t>
                  </w:r>
                </w:p>
              </w:tc>
            </w:tr>
            <w:tr w14:paraId="4C891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200" w:type="dxa"/>
                  <w:noWrap w:val="0"/>
                  <w:vAlign w:val="center"/>
                </w:tcPr>
                <w:p w14:paraId="0CCD00AE">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生态</w:t>
                  </w:r>
                </w:p>
              </w:tc>
              <w:tc>
                <w:tcPr>
                  <w:tcW w:w="3107" w:type="dxa"/>
                  <w:noWrap w:val="0"/>
                  <w:vAlign w:val="center"/>
                </w:tcPr>
                <w:p w14:paraId="55DCB26E">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取水口下游500米范围内有重要水生生物的自然产卵场、索饵场、越冬场和洄游通道的新增河道</w:t>
                  </w:r>
                  <w:r>
                    <w:rPr>
                      <w:rFonts w:hint="eastAsia" w:ascii="Times New Roman" w:hAnsi="Times New Roman" w:eastAsia="宋体" w:cs="Times New Roman"/>
                      <w:color w:val="FF0000"/>
                      <w:sz w:val="21"/>
                      <w:szCs w:val="21"/>
                      <w:u w:val="single"/>
                      <w:vertAlign w:val="baseline"/>
                      <w:lang w:val="en-US" w:eastAsia="zh-CN"/>
                    </w:rPr>
                    <w:t>取水</w:t>
                  </w:r>
                  <w:r>
                    <w:rPr>
                      <w:rFonts w:hint="default" w:ascii="Times New Roman" w:hAnsi="Times New Roman" w:eastAsia="宋体" w:cs="Times New Roman"/>
                      <w:color w:val="FF0000"/>
                      <w:sz w:val="21"/>
                      <w:szCs w:val="21"/>
                      <w:u w:val="single"/>
                      <w:vertAlign w:val="baseline"/>
                      <w:lang w:val="en-US" w:eastAsia="zh-CN"/>
                    </w:rPr>
                    <w:t>的污染类建设项目</w:t>
                  </w:r>
                </w:p>
              </w:tc>
              <w:tc>
                <w:tcPr>
                  <w:tcW w:w="1701" w:type="dxa"/>
                  <w:noWrap w:val="0"/>
                  <w:vAlign w:val="center"/>
                </w:tcPr>
                <w:p w14:paraId="145BD062">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cs="Times New Roman"/>
                      <w:color w:val="FF0000"/>
                      <w:sz w:val="21"/>
                      <w:szCs w:val="21"/>
                      <w:u w:val="single"/>
                      <w:vertAlign w:val="baseline"/>
                      <w:lang w:val="en-US" w:eastAsia="zh-CN"/>
                    </w:rPr>
                    <w:t>项目</w:t>
                  </w:r>
                  <w:r>
                    <w:rPr>
                      <w:rFonts w:hint="eastAsia" w:ascii="Times New Roman" w:hAnsi="Times New Roman" w:eastAsia="宋体" w:cs="Times New Roman"/>
                      <w:color w:val="FF0000"/>
                      <w:sz w:val="21"/>
                      <w:szCs w:val="21"/>
                      <w:u w:val="single"/>
                      <w:vertAlign w:val="baseline"/>
                      <w:lang w:val="en-US" w:eastAsia="zh-CN"/>
                    </w:rPr>
                    <w:t>不属于</w:t>
                  </w:r>
                  <w:r>
                    <w:rPr>
                      <w:rFonts w:hint="default" w:ascii="Times New Roman" w:hAnsi="Times New Roman" w:eastAsia="宋体" w:cs="Times New Roman"/>
                      <w:color w:val="FF0000"/>
                      <w:sz w:val="21"/>
                      <w:szCs w:val="21"/>
                      <w:u w:val="single"/>
                      <w:vertAlign w:val="baseline"/>
                      <w:lang w:val="en-US" w:eastAsia="zh-CN"/>
                    </w:rPr>
                    <w:t>取水口下游500米范围内有重要水生生物的自然产卵场、索饵场、越冬场和洄游通道的新增河道</w:t>
                  </w:r>
                  <w:r>
                    <w:rPr>
                      <w:rFonts w:hint="eastAsia" w:ascii="Times New Roman" w:hAnsi="Times New Roman" w:eastAsia="宋体" w:cs="Times New Roman"/>
                      <w:color w:val="FF0000"/>
                      <w:sz w:val="21"/>
                      <w:szCs w:val="21"/>
                      <w:u w:val="single"/>
                      <w:vertAlign w:val="baseline"/>
                      <w:lang w:val="en-US" w:eastAsia="zh-CN"/>
                    </w:rPr>
                    <w:t>取水</w:t>
                  </w:r>
                  <w:r>
                    <w:rPr>
                      <w:rFonts w:hint="default" w:ascii="Times New Roman" w:hAnsi="Times New Roman" w:eastAsia="宋体" w:cs="Times New Roman"/>
                      <w:color w:val="FF0000"/>
                      <w:sz w:val="21"/>
                      <w:szCs w:val="21"/>
                      <w:u w:val="single"/>
                      <w:vertAlign w:val="baseline"/>
                      <w:lang w:val="en-US" w:eastAsia="zh-CN"/>
                    </w:rPr>
                    <w:t>的污染类建设项目</w:t>
                  </w:r>
                </w:p>
              </w:tc>
              <w:tc>
                <w:tcPr>
                  <w:tcW w:w="744" w:type="dxa"/>
                  <w:noWrap w:val="0"/>
                  <w:vAlign w:val="center"/>
                </w:tcPr>
                <w:p w14:paraId="1FC35F15">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ascii="Times New Roman" w:hAnsi="Times New Roman" w:eastAsia="宋体" w:cs="Times New Roman"/>
                      <w:color w:val="FF0000"/>
                      <w:sz w:val="21"/>
                      <w:szCs w:val="21"/>
                      <w:u w:val="single"/>
                      <w:vertAlign w:val="baseline"/>
                      <w:lang w:val="en-US" w:eastAsia="zh-CN"/>
                    </w:rPr>
                    <w:t>不符合</w:t>
                  </w:r>
                </w:p>
              </w:tc>
            </w:tr>
            <w:tr w14:paraId="1E9E4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200" w:type="dxa"/>
                  <w:noWrap w:val="0"/>
                  <w:vAlign w:val="center"/>
                </w:tcPr>
                <w:p w14:paraId="5A6112C4">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海洋</w:t>
                  </w:r>
                </w:p>
              </w:tc>
              <w:tc>
                <w:tcPr>
                  <w:tcW w:w="3107" w:type="dxa"/>
                  <w:noWrap w:val="0"/>
                  <w:vAlign w:val="center"/>
                </w:tcPr>
                <w:p w14:paraId="75D92217">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default" w:ascii="Times New Roman" w:hAnsi="Times New Roman" w:eastAsia="宋体" w:cs="Times New Roman"/>
                      <w:color w:val="FF0000"/>
                      <w:sz w:val="21"/>
                      <w:szCs w:val="21"/>
                      <w:u w:val="single"/>
                      <w:vertAlign w:val="baseline"/>
                      <w:lang w:val="en-US" w:eastAsia="zh-CN"/>
                    </w:rPr>
                    <w:t>直接向海洋排放污染物的海洋工程建设项目</w:t>
                  </w:r>
                </w:p>
              </w:tc>
              <w:tc>
                <w:tcPr>
                  <w:tcW w:w="1701" w:type="dxa"/>
                  <w:noWrap w:val="0"/>
                  <w:vAlign w:val="center"/>
                </w:tcPr>
                <w:p w14:paraId="75FAE63B">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cs="Times New Roman"/>
                      <w:color w:val="FF0000"/>
                      <w:sz w:val="21"/>
                      <w:szCs w:val="21"/>
                      <w:u w:val="single"/>
                      <w:vertAlign w:val="baseline"/>
                      <w:lang w:val="en-US" w:eastAsia="zh-CN"/>
                    </w:rPr>
                    <w:t>项目</w:t>
                  </w:r>
                  <w:r>
                    <w:rPr>
                      <w:rFonts w:hint="eastAsia" w:ascii="Times New Roman" w:hAnsi="Times New Roman" w:eastAsia="宋体" w:cs="Times New Roman"/>
                      <w:color w:val="FF0000"/>
                      <w:sz w:val="21"/>
                      <w:szCs w:val="21"/>
                      <w:u w:val="single"/>
                      <w:vertAlign w:val="baseline"/>
                      <w:lang w:val="en-US" w:eastAsia="zh-CN"/>
                    </w:rPr>
                    <w:t>不属于</w:t>
                  </w:r>
                  <w:r>
                    <w:rPr>
                      <w:rFonts w:hint="default" w:ascii="Times New Roman" w:hAnsi="Times New Roman" w:eastAsia="宋体" w:cs="Times New Roman"/>
                      <w:color w:val="FF0000"/>
                      <w:sz w:val="21"/>
                      <w:szCs w:val="21"/>
                      <w:u w:val="single"/>
                      <w:vertAlign w:val="baseline"/>
                      <w:lang w:val="en-US" w:eastAsia="zh-CN"/>
                    </w:rPr>
                    <w:t>直接向海洋排放污染物的海洋工程建设项目</w:t>
                  </w:r>
                </w:p>
              </w:tc>
              <w:tc>
                <w:tcPr>
                  <w:tcW w:w="744" w:type="dxa"/>
                  <w:noWrap w:val="0"/>
                  <w:vAlign w:val="center"/>
                </w:tcPr>
                <w:p w14:paraId="44ACC0D8">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FF0000"/>
                      <w:sz w:val="21"/>
                      <w:szCs w:val="21"/>
                      <w:u w:val="single"/>
                      <w:vertAlign w:val="baseline"/>
                      <w:lang w:val="en-US" w:eastAsia="zh-CN"/>
                    </w:rPr>
                  </w:pPr>
                  <w:r>
                    <w:rPr>
                      <w:rFonts w:hint="eastAsia" w:ascii="Times New Roman" w:hAnsi="Times New Roman" w:eastAsia="宋体" w:cs="Times New Roman"/>
                      <w:color w:val="FF0000"/>
                      <w:sz w:val="21"/>
                      <w:szCs w:val="21"/>
                      <w:u w:val="single"/>
                      <w:vertAlign w:val="baseline"/>
                      <w:lang w:val="en-US" w:eastAsia="zh-CN"/>
                    </w:rPr>
                    <w:t>不符合</w:t>
                  </w:r>
                </w:p>
              </w:tc>
            </w:tr>
          </w:tbl>
          <w:p w14:paraId="6D4A2D73">
            <w:pPr>
              <w:pStyle w:val="11"/>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left"/>
              <w:textAlignment w:val="auto"/>
              <w:rPr>
                <w:color w:val="auto"/>
                <w:kern w:val="0"/>
                <w:sz w:val="24"/>
                <w:u w:val="none" w:color="auto"/>
              </w:rPr>
            </w:pPr>
            <w:r>
              <w:rPr>
                <w:rFonts w:hint="eastAsia" w:ascii="Times New Roman" w:hAnsi="Times New Roman" w:eastAsia="宋体" w:cs="Times New Roman"/>
                <w:color w:val="FF0000"/>
                <w:sz w:val="24"/>
                <w:szCs w:val="24"/>
                <w:u w:val="single"/>
                <w:lang w:val="en-US" w:eastAsia="zh-CN"/>
              </w:rPr>
              <w:t>综上所述，本项目无需设置专项评价。</w:t>
            </w:r>
          </w:p>
        </w:tc>
      </w:tr>
      <w:tr w14:paraId="403737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08" w:type="dxa"/>
            <w:noWrap w:val="0"/>
            <w:vAlign w:val="center"/>
          </w:tcPr>
          <w:p w14:paraId="5BFA5881">
            <w:pPr>
              <w:autoSpaceDE w:val="0"/>
              <w:autoSpaceDN w:val="0"/>
              <w:adjustRightInd w:val="0"/>
              <w:snapToGrid w:val="0"/>
              <w:jc w:val="center"/>
              <w:rPr>
                <w:color w:val="auto"/>
                <w:kern w:val="0"/>
                <w:sz w:val="24"/>
                <w:u w:val="none" w:color="auto"/>
              </w:rPr>
            </w:pPr>
            <w:r>
              <w:rPr>
                <w:color w:val="auto"/>
                <w:sz w:val="24"/>
                <w:u w:val="none" w:color="auto"/>
              </w:rPr>
              <w:t>规划情况</w:t>
            </w:r>
          </w:p>
        </w:tc>
        <w:tc>
          <w:tcPr>
            <w:tcW w:w="6962" w:type="dxa"/>
            <w:gridSpan w:val="3"/>
            <w:noWrap w:val="0"/>
            <w:vAlign w:val="center"/>
          </w:tcPr>
          <w:p w14:paraId="0A49BF8B">
            <w:pPr>
              <w:autoSpaceDE w:val="0"/>
              <w:autoSpaceDN w:val="0"/>
              <w:adjustRightInd w:val="0"/>
              <w:snapToGrid w:val="0"/>
              <w:jc w:val="center"/>
              <w:rPr>
                <w:rFonts w:hint="eastAsia"/>
                <w:color w:val="auto"/>
                <w:kern w:val="0"/>
                <w:sz w:val="24"/>
                <w:u w:val="none" w:color="auto"/>
              </w:rPr>
            </w:pPr>
            <w:r>
              <w:rPr>
                <w:rFonts w:hint="eastAsia"/>
                <w:color w:val="auto"/>
                <w:kern w:val="0"/>
                <w:sz w:val="24"/>
                <w:u w:val="none" w:color="auto"/>
              </w:rPr>
              <w:t>无</w:t>
            </w:r>
          </w:p>
        </w:tc>
      </w:tr>
      <w:tr w14:paraId="2F335E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908" w:type="dxa"/>
            <w:noWrap w:val="0"/>
            <w:vAlign w:val="center"/>
          </w:tcPr>
          <w:p w14:paraId="57B730C0">
            <w:pPr>
              <w:adjustRightInd w:val="0"/>
              <w:snapToGrid w:val="0"/>
              <w:jc w:val="center"/>
              <w:rPr>
                <w:color w:val="auto"/>
                <w:sz w:val="24"/>
                <w:u w:val="none" w:color="auto"/>
              </w:rPr>
            </w:pPr>
            <w:r>
              <w:rPr>
                <w:color w:val="auto"/>
                <w:sz w:val="24"/>
                <w:u w:val="none" w:color="auto"/>
              </w:rPr>
              <w:t>规划环境影响</w:t>
            </w:r>
          </w:p>
          <w:p w14:paraId="7D638976">
            <w:pPr>
              <w:adjustRightInd w:val="0"/>
              <w:snapToGrid w:val="0"/>
              <w:jc w:val="center"/>
              <w:rPr>
                <w:color w:val="auto"/>
                <w:kern w:val="0"/>
                <w:sz w:val="24"/>
                <w:u w:val="none" w:color="auto"/>
              </w:rPr>
            </w:pPr>
            <w:r>
              <w:rPr>
                <w:color w:val="auto"/>
                <w:sz w:val="24"/>
                <w:u w:val="none" w:color="auto"/>
              </w:rPr>
              <w:t>评价情况</w:t>
            </w:r>
          </w:p>
        </w:tc>
        <w:tc>
          <w:tcPr>
            <w:tcW w:w="6962" w:type="dxa"/>
            <w:gridSpan w:val="3"/>
            <w:noWrap w:val="0"/>
            <w:vAlign w:val="center"/>
          </w:tcPr>
          <w:p w14:paraId="020C640D">
            <w:pPr>
              <w:autoSpaceDE w:val="0"/>
              <w:autoSpaceDN w:val="0"/>
              <w:adjustRightInd w:val="0"/>
              <w:snapToGrid w:val="0"/>
              <w:jc w:val="center"/>
              <w:rPr>
                <w:rFonts w:hint="eastAsia"/>
                <w:color w:val="auto"/>
                <w:kern w:val="0"/>
                <w:sz w:val="24"/>
                <w:u w:val="none" w:color="auto"/>
              </w:rPr>
            </w:pPr>
            <w:r>
              <w:rPr>
                <w:rFonts w:hint="eastAsia"/>
                <w:color w:val="auto"/>
                <w:kern w:val="0"/>
                <w:sz w:val="24"/>
                <w:u w:val="none" w:color="auto"/>
              </w:rPr>
              <w:t>无</w:t>
            </w:r>
          </w:p>
        </w:tc>
      </w:tr>
      <w:tr w14:paraId="57D05C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08" w:type="dxa"/>
            <w:noWrap w:val="0"/>
            <w:vAlign w:val="center"/>
          </w:tcPr>
          <w:p w14:paraId="724CA58F">
            <w:pPr>
              <w:autoSpaceDE w:val="0"/>
              <w:autoSpaceDN w:val="0"/>
              <w:adjustRightInd w:val="0"/>
              <w:snapToGrid w:val="0"/>
              <w:jc w:val="center"/>
              <w:rPr>
                <w:color w:val="auto"/>
                <w:kern w:val="0"/>
                <w:sz w:val="24"/>
                <w:u w:val="none" w:color="auto"/>
              </w:rPr>
            </w:pPr>
            <w:r>
              <w:rPr>
                <w:color w:val="auto"/>
                <w:kern w:val="0"/>
                <w:sz w:val="24"/>
                <w:u w:val="none" w:color="auto"/>
              </w:rPr>
              <w:t>规划及规划环境</w:t>
            </w:r>
          </w:p>
          <w:p w14:paraId="428DB1CC">
            <w:pPr>
              <w:autoSpaceDE w:val="0"/>
              <w:autoSpaceDN w:val="0"/>
              <w:adjustRightInd w:val="0"/>
              <w:snapToGrid w:val="0"/>
              <w:jc w:val="center"/>
              <w:rPr>
                <w:color w:val="auto"/>
                <w:kern w:val="0"/>
                <w:sz w:val="24"/>
                <w:u w:val="none" w:color="auto"/>
              </w:rPr>
            </w:pPr>
            <w:r>
              <w:rPr>
                <w:color w:val="auto"/>
                <w:kern w:val="0"/>
                <w:sz w:val="24"/>
                <w:u w:val="none" w:color="auto"/>
              </w:rPr>
              <w:t>影响评价符合性分析</w:t>
            </w:r>
          </w:p>
        </w:tc>
        <w:tc>
          <w:tcPr>
            <w:tcW w:w="6962" w:type="dxa"/>
            <w:gridSpan w:val="3"/>
            <w:noWrap w:val="0"/>
            <w:vAlign w:val="center"/>
          </w:tcPr>
          <w:p w14:paraId="13CC1C96">
            <w:pPr>
              <w:autoSpaceDE w:val="0"/>
              <w:autoSpaceDN w:val="0"/>
              <w:adjustRightInd w:val="0"/>
              <w:snapToGrid w:val="0"/>
              <w:jc w:val="center"/>
              <w:rPr>
                <w:color w:val="auto"/>
                <w:kern w:val="0"/>
                <w:sz w:val="24"/>
                <w:u w:val="none" w:color="auto"/>
              </w:rPr>
            </w:pPr>
            <w:r>
              <w:rPr>
                <w:rFonts w:hint="eastAsia"/>
                <w:color w:val="auto"/>
                <w:kern w:val="0"/>
                <w:sz w:val="24"/>
                <w:u w:val="none" w:color="auto"/>
              </w:rPr>
              <w:t>无</w:t>
            </w:r>
          </w:p>
        </w:tc>
      </w:tr>
      <w:tr w14:paraId="259341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73" w:hRule="atLeast"/>
          <w:jc w:val="center"/>
        </w:trPr>
        <w:tc>
          <w:tcPr>
            <w:tcW w:w="1908" w:type="dxa"/>
            <w:noWrap w:val="0"/>
            <w:vAlign w:val="center"/>
          </w:tcPr>
          <w:p w14:paraId="04B56883">
            <w:pPr>
              <w:autoSpaceDE w:val="0"/>
              <w:autoSpaceDN w:val="0"/>
              <w:adjustRightInd w:val="0"/>
              <w:snapToGrid w:val="0"/>
              <w:jc w:val="center"/>
              <w:rPr>
                <w:color w:val="auto"/>
                <w:kern w:val="0"/>
                <w:sz w:val="24"/>
                <w:u w:val="none" w:color="auto"/>
              </w:rPr>
            </w:pPr>
            <w:r>
              <w:rPr>
                <w:color w:val="auto"/>
                <w:kern w:val="0"/>
                <w:sz w:val="24"/>
                <w:u w:val="none" w:color="auto"/>
              </w:rPr>
              <w:t>其他符合性分析</w:t>
            </w:r>
          </w:p>
        </w:tc>
        <w:tc>
          <w:tcPr>
            <w:tcW w:w="6962" w:type="dxa"/>
            <w:gridSpan w:val="3"/>
            <w:noWrap w:val="0"/>
            <w:vAlign w:val="center"/>
          </w:tcPr>
          <w:p w14:paraId="6DD1B43C">
            <w:pPr>
              <w:tabs>
                <w:tab w:val="left" w:pos="360"/>
              </w:tabs>
              <w:spacing w:line="360" w:lineRule="auto"/>
              <w:rPr>
                <w:b/>
                <w:snapToGrid w:val="0"/>
                <w:color w:val="FF0000"/>
                <w:sz w:val="24"/>
                <w:u w:val="single" w:color="auto"/>
              </w:rPr>
            </w:pPr>
            <w:r>
              <w:rPr>
                <w:rFonts w:hint="eastAsia"/>
                <w:b/>
                <w:snapToGrid w:val="0"/>
                <w:color w:val="FF0000"/>
                <w:sz w:val="24"/>
                <w:u w:val="single" w:color="auto"/>
              </w:rPr>
              <w:t>1</w:t>
            </w:r>
            <w:r>
              <w:rPr>
                <w:b/>
                <w:snapToGrid w:val="0"/>
                <w:color w:val="FF0000"/>
                <w:sz w:val="24"/>
                <w:u w:val="single" w:color="auto"/>
              </w:rPr>
              <w:t>、</w:t>
            </w:r>
            <w:r>
              <w:rPr>
                <w:rFonts w:hint="eastAsia"/>
                <w:b/>
                <w:snapToGrid w:val="0"/>
                <w:color w:val="FF0000"/>
                <w:sz w:val="24"/>
                <w:u w:val="single" w:color="auto"/>
                <w:lang w:val="en-US" w:eastAsia="zh-CN"/>
              </w:rPr>
              <w:t>项目与生态环境分区管控要求符合性</w:t>
            </w:r>
            <w:r>
              <w:rPr>
                <w:b/>
                <w:snapToGrid w:val="0"/>
                <w:color w:val="FF0000"/>
                <w:sz w:val="24"/>
                <w:u w:val="single" w:color="auto"/>
              </w:rPr>
              <w:t>分析</w:t>
            </w:r>
          </w:p>
          <w:p w14:paraId="57B8E410">
            <w:pPr>
              <w:tabs>
                <w:tab w:val="left" w:pos="360"/>
              </w:tabs>
              <w:spacing w:line="360" w:lineRule="auto"/>
              <w:ind w:firstLine="480" w:firstLineChars="200"/>
              <w:rPr>
                <w:rFonts w:hint="eastAsia"/>
                <w:bCs/>
                <w:color w:val="FF0000"/>
                <w:sz w:val="24"/>
                <w:u w:val="single" w:color="auto"/>
              </w:rPr>
            </w:pPr>
            <w:r>
              <w:rPr>
                <w:color w:val="FF0000"/>
                <w:sz w:val="24"/>
                <w:u w:val="single" w:color="auto"/>
              </w:rPr>
              <w:t>生态环境准入清单是基于生态保护红线、环境质量底线和资源利用上线，以清单方式列出的禁止、限制等差别化环境准入条件和要求。根据《</w:t>
            </w:r>
            <w:r>
              <w:rPr>
                <w:rFonts w:hint="eastAsia"/>
                <w:color w:val="FF0000"/>
                <w:sz w:val="24"/>
                <w:u w:val="single" w:color="auto"/>
              </w:rPr>
              <w:t>衡阳市生态环境准入清单</w:t>
            </w:r>
            <w:r>
              <w:rPr>
                <w:rFonts w:hint="eastAsia"/>
                <w:color w:val="FF0000"/>
                <w:sz w:val="24"/>
                <w:u w:val="single" w:color="auto"/>
                <w:lang w:eastAsia="zh-CN"/>
              </w:rPr>
              <w:t>（</w:t>
            </w:r>
            <w:r>
              <w:rPr>
                <w:rFonts w:hint="eastAsia"/>
                <w:color w:val="FF0000"/>
                <w:sz w:val="24"/>
                <w:u w:val="single" w:color="auto"/>
                <w:lang w:val="en-US" w:eastAsia="zh-CN"/>
              </w:rPr>
              <w:t>2023年版</w:t>
            </w:r>
            <w:r>
              <w:rPr>
                <w:rFonts w:hint="eastAsia"/>
                <w:color w:val="FF0000"/>
                <w:sz w:val="24"/>
                <w:u w:val="single" w:color="auto"/>
                <w:lang w:eastAsia="zh-CN"/>
              </w:rPr>
              <w:t>）</w:t>
            </w:r>
            <w:r>
              <w:rPr>
                <w:color w:val="FF0000"/>
                <w:sz w:val="24"/>
                <w:u w:val="single" w:color="auto"/>
              </w:rPr>
              <w:t>》（</w:t>
            </w:r>
            <w:r>
              <w:rPr>
                <w:rFonts w:hint="eastAsia"/>
                <w:color w:val="FF0000"/>
                <w:sz w:val="24"/>
                <w:u w:val="single" w:color="auto"/>
              </w:rPr>
              <w:t>衡</w:t>
            </w:r>
            <w:r>
              <w:rPr>
                <w:rFonts w:hint="eastAsia"/>
                <w:color w:val="FF0000"/>
                <w:sz w:val="24"/>
                <w:u w:val="single" w:color="auto"/>
                <w:lang w:val="en-US" w:eastAsia="zh-CN"/>
              </w:rPr>
              <w:t>环</w:t>
            </w:r>
            <w:r>
              <w:rPr>
                <w:color w:val="FF0000"/>
                <w:sz w:val="24"/>
                <w:u w:val="single" w:color="auto"/>
              </w:rPr>
              <w:t>发</w:t>
            </w:r>
            <w:r>
              <w:rPr>
                <w:rFonts w:hint="eastAsia"/>
                <w:color w:val="FF0000"/>
                <w:sz w:val="24"/>
                <w:u w:val="single" w:color="auto"/>
              </w:rPr>
              <w:t>〔</w:t>
            </w:r>
            <w:r>
              <w:rPr>
                <w:color w:val="FF0000"/>
                <w:sz w:val="24"/>
                <w:u w:val="single" w:color="auto"/>
              </w:rPr>
              <w:t>202</w:t>
            </w:r>
            <w:r>
              <w:rPr>
                <w:rFonts w:hint="eastAsia"/>
                <w:color w:val="FF0000"/>
                <w:sz w:val="24"/>
                <w:u w:val="single" w:color="auto"/>
                <w:lang w:val="en-US" w:eastAsia="zh-CN"/>
              </w:rPr>
              <w:t>4</w:t>
            </w:r>
            <w:r>
              <w:rPr>
                <w:rFonts w:hint="eastAsia"/>
                <w:color w:val="FF0000"/>
                <w:sz w:val="24"/>
                <w:u w:val="single" w:color="auto"/>
              </w:rPr>
              <w:t>〕</w:t>
            </w:r>
            <w:r>
              <w:rPr>
                <w:rFonts w:hint="eastAsia"/>
                <w:color w:val="FF0000"/>
                <w:sz w:val="24"/>
                <w:u w:val="single" w:color="auto"/>
                <w:lang w:val="en-US" w:eastAsia="zh-CN"/>
              </w:rPr>
              <w:t>194</w:t>
            </w:r>
            <w:r>
              <w:rPr>
                <w:color w:val="FF0000"/>
                <w:sz w:val="24"/>
                <w:u w:val="single" w:color="auto"/>
              </w:rPr>
              <w:t>号），本项目</w:t>
            </w:r>
            <w:r>
              <w:rPr>
                <w:rFonts w:hint="eastAsia"/>
                <w:color w:val="FF0000"/>
                <w:sz w:val="24"/>
                <w:u w:val="single" w:color="auto"/>
              </w:rPr>
              <w:t>所在区域</w:t>
            </w:r>
            <w:r>
              <w:rPr>
                <w:rFonts w:hint="eastAsia"/>
                <w:bCs/>
                <w:color w:val="FF0000"/>
                <w:sz w:val="24"/>
                <w:u w:val="single" w:color="auto"/>
              </w:rPr>
              <w:t>三角塘镇</w:t>
            </w:r>
            <w:r>
              <w:rPr>
                <w:color w:val="FF0000"/>
                <w:sz w:val="24"/>
                <w:u w:val="single" w:color="auto"/>
              </w:rPr>
              <w:t>属于</w:t>
            </w:r>
            <w:r>
              <w:rPr>
                <w:rFonts w:hint="eastAsia"/>
                <w:color w:val="FF0000"/>
                <w:sz w:val="24"/>
                <w:u w:val="single" w:color="auto"/>
              </w:rPr>
              <w:t>衡阳</w:t>
            </w:r>
            <w:r>
              <w:rPr>
                <w:color w:val="FF0000"/>
                <w:sz w:val="24"/>
                <w:u w:val="single" w:color="auto"/>
              </w:rPr>
              <w:t>市</w:t>
            </w:r>
            <w:r>
              <w:rPr>
                <w:rFonts w:hint="eastAsia"/>
                <w:color w:val="FF0000"/>
                <w:sz w:val="24"/>
                <w:u w:val="single" w:color="auto"/>
                <w:lang w:val="en-US" w:eastAsia="zh-CN"/>
              </w:rPr>
              <w:t>一般</w:t>
            </w:r>
            <w:r>
              <w:rPr>
                <w:color w:val="FF0000"/>
                <w:sz w:val="24"/>
                <w:u w:val="single" w:color="auto"/>
              </w:rPr>
              <w:t>管控单元</w:t>
            </w:r>
            <w:r>
              <w:rPr>
                <w:rFonts w:hint="eastAsia"/>
                <w:color w:val="FF0000"/>
                <w:sz w:val="24"/>
                <w:u w:val="single" w:color="auto"/>
              </w:rPr>
              <w:t>（ZH43048230001）</w:t>
            </w:r>
            <w:r>
              <w:rPr>
                <w:color w:val="FF0000"/>
                <w:sz w:val="24"/>
                <w:u w:val="single" w:color="auto"/>
              </w:rPr>
              <w:t>。</w:t>
            </w:r>
          </w:p>
          <w:p w14:paraId="3B447D22">
            <w:pPr>
              <w:tabs>
                <w:tab w:val="left" w:pos="360"/>
              </w:tabs>
              <w:spacing w:line="360" w:lineRule="auto"/>
              <w:ind w:firstLine="480" w:firstLineChars="200"/>
              <w:rPr>
                <w:rFonts w:hint="eastAsia"/>
                <w:bCs/>
                <w:color w:val="FF0000"/>
                <w:sz w:val="24"/>
                <w:u w:val="single" w:color="auto"/>
              </w:rPr>
            </w:pPr>
            <w:r>
              <w:rPr>
                <w:rFonts w:hint="eastAsia"/>
                <w:bCs/>
                <w:color w:val="FF0000"/>
                <w:sz w:val="24"/>
                <w:u w:val="single" w:color="auto"/>
              </w:rPr>
              <w:t>项目与</w:t>
            </w:r>
            <w:r>
              <w:rPr>
                <w:color w:val="FF0000"/>
                <w:sz w:val="24"/>
                <w:u w:val="single" w:color="auto"/>
              </w:rPr>
              <w:t>《</w:t>
            </w:r>
            <w:r>
              <w:rPr>
                <w:rFonts w:hint="eastAsia"/>
                <w:color w:val="FF0000"/>
                <w:sz w:val="24"/>
                <w:u w:val="single" w:color="auto"/>
              </w:rPr>
              <w:t>衡阳市生态环境准入清单</w:t>
            </w:r>
            <w:r>
              <w:rPr>
                <w:rFonts w:hint="eastAsia"/>
                <w:color w:val="FF0000"/>
                <w:sz w:val="24"/>
                <w:u w:val="single" w:color="auto"/>
                <w:lang w:eastAsia="zh-CN"/>
              </w:rPr>
              <w:t>（</w:t>
            </w:r>
            <w:r>
              <w:rPr>
                <w:rFonts w:hint="eastAsia"/>
                <w:color w:val="FF0000"/>
                <w:sz w:val="24"/>
                <w:u w:val="single" w:color="auto"/>
                <w:lang w:val="en-US" w:eastAsia="zh-CN"/>
              </w:rPr>
              <w:t>2023年版</w:t>
            </w:r>
            <w:r>
              <w:rPr>
                <w:rFonts w:hint="eastAsia"/>
                <w:color w:val="FF0000"/>
                <w:sz w:val="24"/>
                <w:u w:val="single" w:color="auto"/>
                <w:lang w:eastAsia="zh-CN"/>
              </w:rPr>
              <w:t>）</w:t>
            </w:r>
            <w:r>
              <w:rPr>
                <w:color w:val="FF0000"/>
                <w:sz w:val="24"/>
                <w:u w:val="single" w:color="auto"/>
              </w:rPr>
              <w:t>》（</w:t>
            </w:r>
            <w:r>
              <w:rPr>
                <w:rFonts w:hint="eastAsia"/>
                <w:color w:val="FF0000"/>
                <w:sz w:val="24"/>
                <w:u w:val="single" w:color="auto"/>
              </w:rPr>
              <w:t>衡</w:t>
            </w:r>
            <w:r>
              <w:rPr>
                <w:rFonts w:hint="eastAsia"/>
                <w:color w:val="FF0000"/>
                <w:sz w:val="24"/>
                <w:u w:val="single" w:color="auto"/>
                <w:lang w:val="en-US" w:eastAsia="zh-CN"/>
              </w:rPr>
              <w:t>环</w:t>
            </w:r>
            <w:r>
              <w:rPr>
                <w:color w:val="FF0000"/>
                <w:sz w:val="24"/>
                <w:u w:val="single" w:color="auto"/>
              </w:rPr>
              <w:t>发</w:t>
            </w:r>
            <w:r>
              <w:rPr>
                <w:rFonts w:hint="eastAsia"/>
                <w:color w:val="FF0000"/>
                <w:sz w:val="24"/>
                <w:u w:val="single" w:color="auto"/>
              </w:rPr>
              <w:t>〔</w:t>
            </w:r>
            <w:r>
              <w:rPr>
                <w:color w:val="FF0000"/>
                <w:sz w:val="24"/>
                <w:u w:val="single" w:color="auto"/>
              </w:rPr>
              <w:t>202</w:t>
            </w:r>
            <w:r>
              <w:rPr>
                <w:rFonts w:hint="eastAsia"/>
                <w:color w:val="FF0000"/>
                <w:sz w:val="24"/>
                <w:u w:val="single" w:color="auto"/>
                <w:lang w:val="en-US" w:eastAsia="zh-CN"/>
              </w:rPr>
              <w:t>4</w:t>
            </w:r>
            <w:r>
              <w:rPr>
                <w:rFonts w:hint="eastAsia"/>
                <w:color w:val="FF0000"/>
                <w:sz w:val="24"/>
                <w:u w:val="single" w:color="auto"/>
              </w:rPr>
              <w:t>〕</w:t>
            </w:r>
            <w:r>
              <w:rPr>
                <w:rFonts w:hint="eastAsia"/>
                <w:color w:val="FF0000"/>
                <w:sz w:val="24"/>
                <w:u w:val="single" w:color="auto"/>
                <w:lang w:val="en-US" w:eastAsia="zh-CN"/>
              </w:rPr>
              <w:t>194</w:t>
            </w:r>
            <w:r>
              <w:rPr>
                <w:color w:val="FF0000"/>
                <w:sz w:val="24"/>
                <w:u w:val="single" w:color="auto"/>
              </w:rPr>
              <w:t>号）</w:t>
            </w:r>
            <w:r>
              <w:rPr>
                <w:rFonts w:hint="eastAsia"/>
                <w:bCs/>
                <w:color w:val="FF0000"/>
                <w:sz w:val="24"/>
                <w:u w:val="single" w:color="auto"/>
              </w:rPr>
              <w:t>中三角塘镇符合性分析见下表：</w:t>
            </w:r>
          </w:p>
          <w:p w14:paraId="252FC2C8">
            <w:pPr>
              <w:jc w:val="center"/>
              <w:rPr>
                <w:b/>
                <w:color w:val="auto"/>
                <w:szCs w:val="21"/>
                <w:u w:val="single" w:color="auto"/>
              </w:rPr>
            </w:pPr>
            <w:r>
              <w:rPr>
                <w:b/>
                <w:color w:val="auto"/>
                <w:szCs w:val="21"/>
                <w:u w:val="single" w:color="auto"/>
              </w:rPr>
              <w:t>表</w:t>
            </w:r>
            <w:r>
              <w:rPr>
                <w:rFonts w:hint="eastAsia"/>
                <w:b/>
                <w:color w:val="auto"/>
                <w:szCs w:val="21"/>
                <w:u w:val="single" w:color="auto"/>
              </w:rPr>
              <w:t>1-</w:t>
            </w:r>
            <w:r>
              <w:rPr>
                <w:rFonts w:hint="eastAsia"/>
                <w:b/>
                <w:color w:val="auto"/>
                <w:szCs w:val="21"/>
                <w:u w:val="single" w:color="auto"/>
                <w:lang w:val="en-US" w:eastAsia="zh-CN"/>
              </w:rPr>
              <w:t>2</w:t>
            </w:r>
            <w:r>
              <w:rPr>
                <w:b/>
                <w:color w:val="auto"/>
                <w:szCs w:val="21"/>
                <w:u w:val="single" w:color="auto"/>
              </w:rPr>
              <w:t xml:space="preserve">  项目</w:t>
            </w:r>
            <w:r>
              <w:rPr>
                <w:rFonts w:hint="eastAsia"/>
                <w:b/>
                <w:color w:val="auto"/>
                <w:szCs w:val="21"/>
                <w:u w:val="single" w:color="auto"/>
                <w:lang w:val="en-US" w:eastAsia="zh-CN"/>
              </w:rPr>
              <w:t>与生态环境准入清单</w:t>
            </w:r>
            <w:r>
              <w:rPr>
                <w:b/>
                <w:color w:val="auto"/>
                <w:szCs w:val="21"/>
                <w:u w:val="single" w:color="auto"/>
              </w:rPr>
              <w:t>符合性分析</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856"/>
              <w:gridCol w:w="2068"/>
              <w:gridCol w:w="822"/>
            </w:tblGrid>
            <w:tr w14:paraId="582BD8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6" w:type="dxa"/>
                  <w:noWrap w:val="0"/>
                  <w:vAlign w:val="center"/>
                </w:tcPr>
                <w:p w14:paraId="7060F43F">
                  <w:pPr>
                    <w:pStyle w:val="82"/>
                    <w:rPr>
                      <w:b/>
                      <w:bCs/>
                      <w:color w:val="auto"/>
                      <w:szCs w:val="21"/>
                      <w:u w:val="none" w:color="auto"/>
                    </w:rPr>
                  </w:pPr>
                  <w:r>
                    <w:rPr>
                      <w:b/>
                      <w:bCs/>
                      <w:color w:val="auto"/>
                      <w:szCs w:val="21"/>
                      <w:u w:val="none" w:color="auto"/>
                    </w:rPr>
                    <w:t>文件要求</w:t>
                  </w:r>
                </w:p>
              </w:tc>
              <w:tc>
                <w:tcPr>
                  <w:tcW w:w="2068" w:type="dxa"/>
                  <w:noWrap w:val="0"/>
                  <w:vAlign w:val="center"/>
                </w:tcPr>
                <w:p w14:paraId="5B8170D7">
                  <w:pPr>
                    <w:pStyle w:val="82"/>
                    <w:rPr>
                      <w:b/>
                      <w:bCs/>
                      <w:color w:val="auto"/>
                      <w:szCs w:val="21"/>
                      <w:u w:val="none" w:color="auto"/>
                    </w:rPr>
                  </w:pPr>
                  <w:r>
                    <w:rPr>
                      <w:b/>
                      <w:bCs/>
                      <w:color w:val="auto"/>
                      <w:szCs w:val="21"/>
                      <w:u w:val="none" w:color="auto"/>
                    </w:rPr>
                    <w:t>本项目</w:t>
                  </w:r>
                </w:p>
              </w:tc>
              <w:tc>
                <w:tcPr>
                  <w:tcW w:w="822" w:type="dxa"/>
                  <w:noWrap w:val="0"/>
                  <w:vAlign w:val="center"/>
                </w:tcPr>
                <w:p w14:paraId="2B8108C0">
                  <w:pPr>
                    <w:pStyle w:val="82"/>
                    <w:rPr>
                      <w:b/>
                      <w:bCs/>
                      <w:color w:val="auto"/>
                      <w:szCs w:val="21"/>
                      <w:u w:val="none" w:color="auto"/>
                    </w:rPr>
                  </w:pPr>
                  <w:r>
                    <w:rPr>
                      <w:b/>
                      <w:bCs/>
                      <w:color w:val="auto"/>
                      <w:szCs w:val="21"/>
                      <w:u w:val="none" w:color="auto"/>
                    </w:rPr>
                    <w:t>符合性</w:t>
                  </w:r>
                </w:p>
              </w:tc>
            </w:tr>
            <w:tr w14:paraId="7FC0BF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6" w:type="dxa"/>
                  <w:noWrap w:val="0"/>
                  <w:vAlign w:val="center"/>
                </w:tcPr>
                <w:p w14:paraId="4C0F76A2">
                  <w:pPr>
                    <w:pStyle w:val="82"/>
                    <w:jc w:val="left"/>
                    <w:rPr>
                      <w:color w:val="auto"/>
                      <w:szCs w:val="21"/>
                      <w:u w:val="none" w:color="auto"/>
                    </w:rPr>
                  </w:pPr>
                  <w:r>
                    <w:rPr>
                      <w:color w:val="auto"/>
                      <w:szCs w:val="21"/>
                      <w:u w:val="none" w:color="auto"/>
                    </w:rPr>
                    <w:t>空间布局约束：</w:t>
                  </w:r>
                </w:p>
                <w:p w14:paraId="77C194B1">
                  <w:pPr>
                    <w:numPr>
                      <w:ilvl w:val="0"/>
                      <w:numId w:val="0"/>
                    </w:numPr>
                    <w:kinsoku/>
                    <w:wordWrap/>
                    <w:overflowPunct/>
                    <w:topLinePunct w:val="0"/>
                    <w:bidi w:val="0"/>
                    <w:adjustRightInd w:val="0"/>
                    <w:spacing w:line="300" w:lineRule="auto"/>
                    <w:ind w:leftChars="0"/>
                    <w:textAlignment w:val="auto"/>
                    <w:rPr>
                      <w:rFonts w:hint="eastAsia" w:ascii="宋体" w:hAnsi="宋体" w:eastAsia="宋体" w:cs="宋体"/>
                      <w:color w:val="auto"/>
                      <w:kern w:val="0"/>
                      <w:szCs w:val="21"/>
                      <w:highlight w:val="none"/>
                      <w:u w:val="none" w:color="auto"/>
                      <w:lang w:eastAsia="zh-CN"/>
                    </w:rPr>
                  </w:pPr>
                  <w:r>
                    <w:rPr>
                      <w:rFonts w:hint="eastAsia" w:ascii="宋体" w:hAnsi="宋体" w:eastAsia="宋体" w:cs="宋体"/>
                      <w:color w:val="auto"/>
                      <w:kern w:val="0"/>
                      <w:szCs w:val="21"/>
                      <w:highlight w:val="none"/>
                      <w:u w:val="none" w:color="auto"/>
                      <w:lang w:val="en-US" w:eastAsia="zh-CN"/>
                    </w:rPr>
                    <w:t>（1.1）</w:t>
                  </w:r>
                  <w:r>
                    <w:rPr>
                      <w:rFonts w:hint="eastAsia" w:ascii="宋体" w:hAnsi="宋体" w:eastAsia="宋体" w:cs="宋体"/>
                      <w:color w:val="auto"/>
                      <w:kern w:val="0"/>
                      <w:szCs w:val="21"/>
                      <w:highlight w:val="none"/>
                      <w:u w:val="none" w:color="auto"/>
                    </w:rPr>
                    <w:t>区域养殖业按划定的禁养区、限养区、适养区实施分类管理</w:t>
                  </w:r>
                  <w:r>
                    <w:rPr>
                      <w:rFonts w:hint="eastAsia" w:ascii="宋体" w:hAnsi="宋体" w:eastAsia="宋体" w:cs="宋体"/>
                      <w:color w:val="auto"/>
                      <w:kern w:val="0"/>
                      <w:szCs w:val="21"/>
                      <w:highlight w:val="none"/>
                      <w:u w:val="none" w:color="auto"/>
                      <w:lang w:eastAsia="zh-CN"/>
                    </w:rPr>
                    <w:t>；</w:t>
                  </w:r>
                </w:p>
                <w:p w14:paraId="71A34799">
                  <w:pPr>
                    <w:pStyle w:val="82"/>
                    <w:jc w:val="left"/>
                    <w:rPr>
                      <w:color w:val="auto"/>
                      <w:szCs w:val="21"/>
                      <w:u w:val="none" w:color="auto"/>
                    </w:rPr>
                  </w:pPr>
                  <w:r>
                    <w:rPr>
                      <w:rFonts w:hint="eastAsia" w:ascii="宋体" w:hAnsi="宋体" w:eastAsia="宋体" w:cs="宋体"/>
                      <w:color w:val="auto"/>
                      <w:kern w:val="0"/>
                      <w:szCs w:val="21"/>
                      <w:highlight w:val="none"/>
                      <w:u w:val="none" w:color="auto"/>
                      <w:lang w:val="en-US" w:eastAsia="zh-CN"/>
                    </w:rPr>
                    <w:t>（1.2）饮用水源保护区按《湖南省饮用水水源保护条例》等要求管理</w:t>
                  </w:r>
                  <w:r>
                    <w:rPr>
                      <w:rFonts w:hint="eastAsia" w:ascii="宋体" w:hAnsi="宋体" w:eastAsia="宋体" w:cs="宋体"/>
                      <w:color w:val="auto"/>
                      <w:kern w:val="0"/>
                      <w:szCs w:val="21"/>
                      <w:highlight w:val="none"/>
                      <w:u w:val="none" w:color="auto"/>
                    </w:rPr>
                    <w:t>。</w:t>
                  </w:r>
                </w:p>
              </w:tc>
              <w:tc>
                <w:tcPr>
                  <w:tcW w:w="2068" w:type="dxa"/>
                  <w:noWrap w:val="0"/>
                  <w:vAlign w:val="center"/>
                </w:tcPr>
                <w:p w14:paraId="27C352E6">
                  <w:pPr>
                    <w:pStyle w:val="82"/>
                    <w:rPr>
                      <w:rFonts w:hint="default" w:eastAsia="宋体"/>
                      <w:color w:val="auto"/>
                      <w:szCs w:val="21"/>
                      <w:u w:val="none" w:color="auto"/>
                      <w:lang w:val="en-US" w:eastAsia="zh-CN"/>
                    </w:rPr>
                  </w:pPr>
                  <w:r>
                    <w:rPr>
                      <w:rFonts w:hint="eastAsia"/>
                      <w:color w:val="auto"/>
                      <w:szCs w:val="21"/>
                      <w:u w:val="none" w:color="auto"/>
                    </w:rPr>
                    <w:t>项目属于医院行业，不属于空间布局约束行业</w:t>
                  </w:r>
                  <w:r>
                    <w:rPr>
                      <w:rFonts w:hint="eastAsia"/>
                      <w:color w:val="auto"/>
                      <w:szCs w:val="21"/>
                      <w:u w:val="none" w:color="auto"/>
                      <w:lang w:eastAsia="zh-CN"/>
                    </w:rPr>
                    <w:t>；</w:t>
                  </w:r>
                  <w:r>
                    <w:rPr>
                      <w:rFonts w:hint="eastAsia"/>
                      <w:color w:val="auto"/>
                      <w:szCs w:val="21"/>
                      <w:u w:val="none" w:color="auto"/>
                      <w:lang w:val="en-US" w:eastAsia="zh-CN"/>
                    </w:rPr>
                    <w:t>不涉及饮用水源保护区。</w:t>
                  </w:r>
                </w:p>
              </w:tc>
              <w:tc>
                <w:tcPr>
                  <w:tcW w:w="822" w:type="dxa"/>
                  <w:noWrap w:val="0"/>
                  <w:vAlign w:val="center"/>
                </w:tcPr>
                <w:p w14:paraId="71ADEECB">
                  <w:pPr>
                    <w:pStyle w:val="82"/>
                    <w:rPr>
                      <w:color w:val="auto"/>
                      <w:szCs w:val="21"/>
                      <w:u w:val="none" w:color="auto"/>
                    </w:rPr>
                  </w:pPr>
                  <w:r>
                    <w:rPr>
                      <w:color w:val="auto"/>
                      <w:szCs w:val="21"/>
                      <w:u w:val="none" w:color="auto"/>
                    </w:rPr>
                    <w:t>符合要求</w:t>
                  </w:r>
                </w:p>
              </w:tc>
            </w:tr>
            <w:tr w14:paraId="497A5D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6" w:type="dxa"/>
                  <w:noWrap w:val="0"/>
                  <w:vAlign w:val="top"/>
                </w:tcPr>
                <w:p w14:paraId="0E050B15">
                  <w:pPr>
                    <w:pStyle w:val="82"/>
                    <w:jc w:val="both"/>
                    <w:rPr>
                      <w:color w:val="auto"/>
                      <w:szCs w:val="21"/>
                      <w:u w:val="none" w:color="auto"/>
                    </w:rPr>
                  </w:pPr>
                  <w:r>
                    <w:rPr>
                      <w:color w:val="auto"/>
                      <w:szCs w:val="21"/>
                      <w:u w:val="none" w:color="auto"/>
                    </w:rPr>
                    <w:t>污染物排放管控：</w:t>
                  </w:r>
                </w:p>
                <w:p w14:paraId="23D6CFB6">
                  <w:pPr>
                    <w:pStyle w:val="82"/>
                    <w:jc w:val="both"/>
                    <w:rPr>
                      <w:color w:val="auto"/>
                      <w:szCs w:val="21"/>
                      <w:u w:val="none" w:color="auto"/>
                    </w:rPr>
                  </w:pPr>
                  <w:r>
                    <w:rPr>
                      <w:rFonts w:hint="eastAsia" w:ascii="宋体" w:hAnsi="宋体" w:eastAsia="宋体" w:cs="宋体"/>
                      <w:color w:val="auto"/>
                      <w:szCs w:val="21"/>
                      <w:highlight w:val="none"/>
                      <w:u w:val="none" w:color="auto"/>
                    </w:rPr>
                    <w:t>（2.1）</w:t>
                  </w:r>
                  <w:r>
                    <w:rPr>
                      <w:rFonts w:hint="eastAsia" w:ascii="宋体" w:hAnsi="宋体" w:eastAsia="宋体" w:cs="宋体"/>
                      <w:strike w:val="0"/>
                      <w:dstrike w:val="0"/>
                      <w:color w:val="auto"/>
                      <w:kern w:val="0"/>
                      <w:szCs w:val="21"/>
                      <w:highlight w:val="none"/>
                      <w:u w:val="none" w:color="auto"/>
                    </w:rPr>
                    <w:t>梯次推进农村生活污水治理，推动城镇污水管网向周边村庄延伸覆盖，完善农村生活污水治理和管护机制，加强“厕所革命”与生活污水治理的有效衔接。力争到2025年，基本实现城市建成区污水管网全覆盖、污水全收集、全处理，基本消除城中村、老旧城区和城乡结合部生活污水收集处理设施空白区。</w:t>
                  </w:r>
                  <w:r>
                    <w:rPr>
                      <w:rFonts w:hint="eastAsia" w:ascii="宋体" w:hAnsi="宋体" w:eastAsia="宋体" w:cs="宋体"/>
                      <w:color w:val="auto"/>
                      <w:szCs w:val="21"/>
                      <w:highlight w:val="none"/>
                      <w:u w:val="none" w:color="auto"/>
                    </w:rPr>
                    <w:br w:type="textWrapping"/>
                  </w:r>
                  <w:r>
                    <w:rPr>
                      <w:rFonts w:hint="eastAsia" w:ascii="宋体" w:hAnsi="宋体" w:eastAsia="宋体" w:cs="宋体"/>
                      <w:color w:val="auto"/>
                      <w:szCs w:val="21"/>
                      <w:highlight w:val="none"/>
                      <w:u w:val="none" w:color="auto"/>
                    </w:rPr>
                    <w:t>（2.2）</w:t>
                  </w:r>
                  <w:r>
                    <w:rPr>
                      <w:rFonts w:hint="eastAsia" w:ascii="宋体" w:hAnsi="宋体" w:eastAsia="宋体" w:cs="宋体"/>
                      <w:strike w:val="0"/>
                      <w:dstrike w:val="0"/>
                      <w:color w:val="auto"/>
                      <w:kern w:val="0"/>
                      <w:szCs w:val="21"/>
                      <w:highlight w:val="none"/>
                      <w:u w:val="none" w:color="auto"/>
                      <w:lang w:eastAsia="zh-CN"/>
                    </w:rPr>
                    <w:t>实施 VOCs全过程综合整治。加强源头削减、过程控制和末端治理的全过程防治，提升工业企业VOCs治理水平。拓展秸秆肥料化、饲料化、能源化、基料化、原料化利用渠道，突出抓好秸秆机械化碎草还田、腐熟还田、商品化有机肥还田和过腹还田，不断提高秸秆利用率，逐步构建以秸秆肥料化利用为主、其他形式为补充的多途径利用格局。推进畜禽养殖污染治理，全力实施化肥农药减量行动，加强种养业氨排放防治。加强农村生活垃圾管控，严禁垃圾露天焚烧。</w:t>
                  </w:r>
                </w:p>
              </w:tc>
              <w:tc>
                <w:tcPr>
                  <w:tcW w:w="2068" w:type="dxa"/>
                  <w:noWrap w:val="0"/>
                  <w:vAlign w:val="center"/>
                </w:tcPr>
                <w:p w14:paraId="3D0AB101">
                  <w:pPr>
                    <w:pStyle w:val="82"/>
                    <w:rPr>
                      <w:rFonts w:hint="default"/>
                      <w:color w:val="auto"/>
                      <w:szCs w:val="21"/>
                      <w:u w:val="none" w:color="auto"/>
                      <w:lang w:val="en-US"/>
                    </w:rPr>
                  </w:pPr>
                  <w:r>
                    <w:rPr>
                      <w:rFonts w:hint="eastAsia"/>
                      <w:color w:val="auto"/>
                      <w:szCs w:val="21"/>
                      <w:u w:val="none" w:color="auto"/>
                    </w:rPr>
                    <w:t>目前项目所在区域未接通城市污水管网，项目废水</w:t>
                  </w:r>
                  <w:r>
                    <w:rPr>
                      <w:rFonts w:hint="eastAsia"/>
                      <w:color w:val="auto"/>
                      <w:szCs w:val="21"/>
                      <w:u w:val="none" w:color="auto"/>
                      <w:lang w:val="en-US" w:eastAsia="zh-CN"/>
                    </w:rPr>
                    <w:t>经</w:t>
                  </w:r>
                  <w:r>
                    <w:rPr>
                      <w:rFonts w:hint="eastAsia"/>
                      <w:color w:val="auto"/>
                      <w:szCs w:val="21"/>
                      <w:u w:val="none" w:color="auto"/>
                    </w:rPr>
                    <w:t>自建污水处理站处理达标后</w:t>
                  </w:r>
                  <w:r>
                    <w:rPr>
                      <w:rFonts w:hint="eastAsia"/>
                      <w:color w:val="auto"/>
                      <w:szCs w:val="21"/>
                      <w:u w:val="none" w:color="auto"/>
                      <w:lang w:val="en-US" w:eastAsia="zh-CN"/>
                    </w:rPr>
                    <w:t>排入废水收集池，定期由罐车外运至常宁市湘南纺织产业基地宜阳工业园污水处理厂处理；待远期市政污水管网接通后，</w:t>
                  </w:r>
                  <w:r>
                    <w:rPr>
                      <w:rFonts w:hint="eastAsia"/>
                      <w:color w:val="auto"/>
                      <w:szCs w:val="21"/>
                      <w:u w:val="none" w:color="auto"/>
                    </w:rPr>
                    <w:t>项目</w:t>
                  </w:r>
                  <w:r>
                    <w:rPr>
                      <w:rFonts w:hint="eastAsia"/>
                      <w:color w:val="auto"/>
                      <w:szCs w:val="21"/>
                      <w:u w:val="none" w:color="auto"/>
                      <w:lang w:val="en-US" w:eastAsia="zh-CN"/>
                    </w:rPr>
                    <w:t>废水经</w:t>
                  </w:r>
                  <w:r>
                    <w:rPr>
                      <w:rFonts w:hint="eastAsia"/>
                      <w:color w:val="auto"/>
                      <w:szCs w:val="21"/>
                      <w:u w:val="none" w:color="auto"/>
                    </w:rPr>
                    <w:t>自建污水处理站处理达标后</w:t>
                  </w:r>
                  <w:r>
                    <w:rPr>
                      <w:rFonts w:hint="eastAsia"/>
                      <w:color w:val="auto"/>
                      <w:szCs w:val="21"/>
                      <w:u w:val="none" w:color="auto"/>
                      <w:lang w:val="en-US" w:eastAsia="zh-CN"/>
                    </w:rPr>
                    <w:t>由市政污水管网排入常宁市三角塘镇污水处理厂；项目不涉及VOCs排放。</w:t>
                  </w:r>
                </w:p>
              </w:tc>
              <w:tc>
                <w:tcPr>
                  <w:tcW w:w="822" w:type="dxa"/>
                  <w:noWrap w:val="0"/>
                  <w:vAlign w:val="center"/>
                </w:tcPr>
                <w:p w14:paraId="5DFA72C0">
                  <w:pPr>
                    <w:pStyle w:val="82"/>
                    <w:rPr>
                      <w:color w:val="auto"/>
                      <w:szCs w:val="21"/>
                      <w:u w:val="none" w:color="auto"/>
                    </w:rPr>
                  </w:pPr>
                  <w:r>
                    <w:rPr>
                      <w:color w:val="auto"/>
                      <w:szCs w:val="21"/>
                      <w:u w:val="none" w:color="auto"/>
                    </w:rPr>
                    <w:t>符合要求</w:t>
                  </w:r>
                </w:p>
              </w:tc>
            </w:tr>
            <w:tr w14:paraId="66AB1E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6" w:type="dxa"/>
                  <w:noWrap w:val="0"/>
                  <w:vAlign w:val="top"/>
                </w:tcPr>
                <w:p w14:paraId="7ACA050D">
                  <w:pPr>
                    <w:pStyle w:val="82"/>
                    <w:jc w:val="both"/>
                    <w:rPr>
                      <w:color w:val="auto"/>
                      <w:szCs w:val="21"/>
                      <w:u w:val="none" w:color="auto"/>
                    </w:rPr>
                  </w:pPr>
                  <w:r>
                    <w:rPr>
                      <w:color w:val="auto"/>
                      <w:szCs w:val="21"/>
                      <w:u w:val="none" w:color="auto"/>
                    </w:rPr>
                    <w:t>环境风险防控：</w:t>
                  </w:r>
                </w:p>
                <w:p w14:paraId="012F537E">
                  <w:pPr>
                    <w:kinsoku/>
                    <w:wordWrap/>
                    <w:overflowPunct/>
                    <w:topLinePunct w:val="0"/>
                    <w:bidi w:val="0"/>
                    <w:adjustRightInd w:val="0"/>
                    <w:spacing w:line="300" w:lineRule="auto"/>
                    <w:textAlignment w:val="auto"/>
                    <w:rPr>
                      <w:rFonts w:hint="eastAsia" w:ascii="宋体" w:hAnsi="宋体" w:eastAsia="宋体" w:cs="宋体"/>
                      <w:color w:val="auto"/>
                      <w:kern w:val="0"/>
                      <w:szCs w:val="21"/>
                      <w:highlight w:val="none"/>
                      <w:u w:val="none" w:color="auto"/>
                      <w:lang w:eastAsia="zh-CN"/>
                    </w:rPr>
                  </w:pPr>
                  <w:r>
                    <w:rPr>
                      <w:rFonts w:hint="eastAsia" w:ascii="宋体" w:hAnsi="宋体" w:eastAsia="宋体" w:cs="宋体"/>
                      <w:color w:val="auto"/>
                      <w:kern w:val="0"/>
                      <w:szCs w:val="21"/>
                      <w:highlight w:val="none"/>
                      <w:u w:val="none" w:color="auto"/>
                    </w:rPr>
                    <w:t>（3.1）加强危险废物和化学品管控</w:t>
                  </w:r>
                  <w:r>
                    <w:rPr>
                      <w:rFonts w:hint="eastAsia" w:ascii="宋体" w:hAnsi="宋体" w:eastAsia="宋体" w:cs="宋体"/>
                      <w:color w:val="auto"/>
                      <w:kern w:val="0"/>
                      <w:szCs w:val="21"/>
                      <w:highlight w:val="none"/>
                      <w:u w:val="none" w:color="auto"/>
                      <w:lang w:eastAsia="zh-CN"/>
                    </w:rPr>
                    <w:t>，</w:t>
                  </w:r>
                  <w:r>
                    <w:rPr>
                      <w:rFonts w:hint="eastAsia" w:ascii="宋体" w:hAnsi="宋体" w:eastAsia="宋体" w:cs="宋体"/>
                      <w:color w:val="auto"/>
                      <w:kern w:val="0"/>
                      <w:szCs w:val="21"/>
                      <w:highlight w:val="none"/>
                      <w:u w:val="none" w:color="auto"/>
                    </w:rPr>
                    <w:t>加强危险废物全过程监管。全面摸清全市危险废物底数，全面掌握全市危险废物种类、数量及区域分布。加强源头控制力度，建立健全危险废物产生源档案和台账。加强对全市危险废物产生、收集、贮存、转移、利用、处置全过程监管</w:t>
                  </w:r>
                  <w:r>
                    <w:rPr>
                      <w:rFonts w:hint="eastAsia" w:ascii="宋体" w:hAnsi="宋体" w:eastAsia="宋体" w:cs="宋体"/>
                      <w:color w:val="auto"/>
                      <w:kern w:val="0"/>
                      <w:szCs w:val="21"/>
                      <w:highlight w:val="none"/>
                      <w:u w:val="none" w:color="auto"/>
                      <w:lang w:eastAsia="zh-CN"/>
                    </w:rPr>
                    <w:t>。</w:t>
                  </w:r>
                  <w:r>
                    <w:rPr>
                      <w:rFonts w:hint="eastAsia" w:ascii="宋体" w:hAnsi="宋体" w:eastAsia="宋体" w:cs="宋体"/>
                      <w:color w:val="auto"/>
                      <w:kern w:val="0"/>
                      <w:szCs w:val="21"/>
                      <w:highlight w:val="none"/>
                      <w:u w:val="none" w:color="auto"/>
                    </w:rPr>
                    <w:t>加强危险化学品风险管控。优化涉危险化学品企业布局，对危险化学品生产装置或者储存数量构成重大危险源的危险化学品储存设施，严格执行与居民区安全距离等有关规定合理布局，淘汰落后生产储存设施，推动违规危险化学品企业搬迁。</w:t>
                  </w:r>
                  <w:r>
                    <w:rPr>
                      <w:rFonts w:hint="eastAsia" w:ascii="宋体" w:hAnsi="宋体" w:eastAsia="宋体" w:cs="宋体"/>
                      <w:color w:val="auto"/>
                      <w:kern w:val="0"/>
                      <w:szCs w:val="21"/>
                      <w:highlight w:val="none"/>
                      <w:u w:val="none" w:color="auto"/>
                    </w:rPr>
                    <w:br w:type="textWrapping"/>
                  </w:r>
                  <w:r>
                    <w:rPr>
                      <w:rFonts w:hint="eastAsia" w:ascii="宋体" w:hAnsi="宋体" w:eastAsia="宋体" w:cs="宋体"/>
                      <w:color w:val="auto"/>
                      <w:kern w:val="0"/>
                      <w:szCs w:val="21"/>
                      <w:highlight w:val="none"/>
                      <w:u w:val="none" w:color="auto"/>
                    </w:rPr>
                    <w:t>（3.2）严格污染地块准入管理。以用途变更为住宅、公共管理与公共服务用地的地块，以及腾退工矿企业用地为重点，依法开展土壤污染状况调查和风险评估。优先对重点行业企业用地调查查明的潜在高风险地块，开展进一步调查和风险评估。在永久基本农田集中区域，不得规划新建可能造成土壤污染的建设项目。加大优先保护类耕地保护力度，确保其面积不减少、土壤环境质量不下降。加强农业投入品质量监管，从严查处向农田施用不达标肥料等农业投入品的行为</w:t>
                  </w:r>
                  <w:r>
                    <w:rPr>
                      <w:rFonts w:hint="eastAsia" w:ascii="宋体" w:hAnsi="宋体" w:eastAsia="宋体" w:cs="宋体"/>
                      <w:color w:val="auto"/>
                      <w:kern w:val="0"/>
                      <w:szCs w:val="21"/>
                      <w:highlight w:val="none"/>
                      <w:u w:val="none" w:color="auto"/>
                      <w:lang w:eastAsia="zh-CN"/>
                    </w:rPr>
                    <w:t>。</w:t>
                  </w:r>
                </w:p>
                <w:p w14:paraId="774E30C9">
                  <w:pPr>
                    <w:pStyle w:val="82"/>
                    <w:jc w:val="both"/>
                    <w:rPr>
                      <w:rFonts w:hint="eastAsia"/>
                      <w:color w:val="auto"/>
                      <w:szCs w:val="21"/>
                      <w:u w:val="none" w:color="auto"/>
                    </w:rPr>
                  </w:pPr>
                  <w:r>
                    <w:rPr>
                      <w:rFonts w:hint="eastAsia" w:ascii="宋体" w:hAnsi="宋体" w:eastAsia="宋体" w:cs="宋体"/>
                      <w:color w:val="auto"/>
                      <w:kern w:val="0"/>
                      <w:szCs w:val="21"/>
                      <w:highlight w:val="none"/>
                      <w:u w:val="none" w:color="auto"/>
                    </w:rPr>
                    <w:t>（3.</w:t>
                  </w:r>
                  <w:r>
                    <w:rPr>
                      <w:rFonts w:hint="eastAsia" w:ascii="宋体" w:hAnsi="宋体" w:eastAsia="宋体" w:cs="宋体"/>
                      <w:color w:val="auto"/>
                      <w:kern w:val="0"/>
                      <w:szCs w:val="21"/>
                      <w:highlight w:val="none"/>
                      <w:u w:val="none" w:color="auto"/>
                      <w:lang w:val="en-US" w:eastAsia="zh-CN"/>
                    </w:rPr>
                    <w:t>3</w:t>
                  </w:r>
                  <w:r>
                    <w:rPr>
                      <w:rFonts w:hint="eastAsia" w:ascii="宋体" w:hAnsi="宋体" w:eastAsia="宋体" w:cs="宋体"/>
                      <w:color w:val="auto"/>
                      <w:kern w:val="0"/>
                      <w:szCs w:val="21"/>
                      <w:highlight w:val="none"/>
                      <w:u w:val="none" w:color="auto"/>
                    </w:rPr>
                    <w:t>）加强地下水环境保护。以保护和改善地下水环境质量为核心，按照“强基础、建体系、控风险、保安全”的总体思路，提升地下水生态环境保护治理体系和治理能力，开展“双源”地下水生态环境状况调查评估，保障地下水型饮用水源环境安全，实施地下水重点污染源的源头预防和管控修复工程，遏制地下水污染</w:t>
                  </w:r>
                  <w:r>
                    <w:rPr>
                      <w:rFonts w:hint="eastAsia" w:ascii="宋体" w:hAnsi="宋体" w:eastAsia="宋体" w:cs="宋体"/>
                      <w:color w:val="auto"/>
                      <w:kern w:val="0"/>
                      <w:szCs w:val="21"/>
                      <w:highlight w:val="none"/>
                      <w:u w:val="none" w:color="auto"/>
                      <w:lang w:eastAsia="zh-CN"/>
                    </w:rPr>
                    <w:t>。</w:t>
                  </w:r>
                </w:p>
              </w:tc>
              <w:tc>
                <w:tcPr>
                  <w:tcW w:w="2068" w:type="dxa"/>
                  <w:noWrap w:val="0"/>
                  <w:vAlign w:val="center"/>
                </w:tcPr>
                <w:p w14:paraId="2D80A8F3">
                  <w:pPr>
                    <w:pStyle w:val="82"/>
                    <w:rPr>
                      <w:color w:val="auto"/>
                      <w:szCs w:val="21"/>
                      <w:u w:val="none" w:color="auto"/>
                    </w:rPr>
                  </w:pPr>
                  <w:r>
                    <w:rPr>
                      <w:rFonts w:hint="eastAsia"/>
                      <w:color w:val="auto"/>
                      <w:szCs w:val="21"/>
                      <w:u w:val="none" w:color="auto"/>
                      <w:lang w:val="en-US" w:eastAsia="zh-CN"/>
                    </w:rPr>
                    <w:t>本项目危险废物暂存于医疗废物暂存间，定期交由有资质单位处置；项目租赁衡阳市裕民煤矿原职工医院场地，不涉及用途变更；</w:t>
                  </w:r>
                  <w:r>
                    <w:rPr>
                      <w:rFonts w:hint="eastAsia" w:ascii="Times New Roman" w:hAnsi="Times New Roman" w:eastAsia="宋体" w:cs="宋体"/>
                      <w:color w:val="auto"/>
                      <w:kern w:val="0"/>
                      <w:sz w:val="21"/>
                      <w:szCs w:val="21"/>
                      <w:u w:val="none" w:color="auto"/>
                      <w:lang w:val="en-US" w:eastAsia="zh-CN" w:bidi="ar"/>
                    </w:rPr>
                    <w:t>项目厂界外500m范围内的无地下水集中式饮用水水源和热水、矿泉水、温泉等特殊地下水资源，本项目及周边居民均使用自来水</w:t>
                  </w:r>
                  <w:r>
                    <w:rPr>
                      <w:rFonts w:hint="eastAsia"/>
                      <w:color w:val="auto"/>
                      <w:szCs w:val="21"/>
                      <w:u w:val="none" w:color="auto"/>
                    </w:rPr>
                    <w:t>。</w:t>
                  </w:r>
                </w:p>
              </w:tc>
              <w:tc>
                <w:tcPr>
                  <w:tcW w:w="822" w:type="dxa"/>
                  <w:noWrap w:val="0"/>
                  <w:vAlign w:val="center"/>
                </w:tcPr>
                <w:p w14:paraId="6942F086">
                  <w:pPr>
                    <w:pStyle w:val="82"/>
                    <w:rPr>
                      <w:color w:val="auto"/>
                      <w:szCs w:val="21"/>
                      <w:u w:val="none" w:color="auto"/>
                    </w:rPr>
                  </w:pPr>
                  <w:r>
                    <w:rPr>
                      <w:color w:val="auto"/>
                      <w:szCs w:val="21"/>
                      <w:u w:val="none" w:color="auto"/>
                    </w:rPr>
                    <w:t>符合要求</w:t>
                  </w:r>
                </w:p>
              </w:tc>
            </w:tr>
            <w:tr w14:paraId="6474E7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6" w:type="dxa"/>
                  <w:noWrap w:val="0"/>
                  <w:vAlign w:val="top"/>
                </w:tcPr>
                <w:p w14:paraId="7EF292C2">
                  <w:pPr>
                    <w:pStyle w:val="82"/>
                    <w:jc w:val="both"/>
                    <w:rPr>
                      <w:color w:val="auto"/>
                      <w:szCs w:val="21"/>
                      <w:u w:val="none" w:color="auto"/>
                    </w:rPr>
                  </w:pPr>
                  <w:r>
                    <w:rPr>
                      <w:color w:val="auto"/>
                      <w:szCs w:val="21"/>
                      <w:u w:val="none" w:color="auto"/>
                    </w:rPr>
                    <w:t>资源开发效率要求：</w:t>
                  </w:r>
                </w:p>
                <w:p w14:paraId="041E38AA">
                  <w:pPr>
                    <w:pStyle w:val="82"/>
                    <w:jc w:val="both"/>
                    <w:rPr>
                      <w:color w:val="auto"/>
                      <w:szCs w:val="21"/>
                      <w:u w:val="none" w:color="auto"/>
                    </w:rPr>
                  </w:pPr>
                  <w:r>
                    <w:rPr>
                      <w:rFonts w:hint="eastAsia" w:ascii="宋体" w:hAnsi="宋体" w:eastAsia="宋体" w:cs="宋体"/>
                      <w:color w:val="auto"/>
                      <w:kern w:val="0"/>
                      <w:szCs w:val="21"/>
                      <w:highlight w:val="none"/>
                      <w:u w:val="none" w:color="auto"/>
                    </w:rPr>
                    <w:t>（4.1）能源：</w:t>
                  </w:r>
                  <w:r>
                    <w:rPr>
                      <w:rFonts w:hint="eastAsia" w:ascii="宋体" w:hAnsi="宋体" w:eastAsia="宋体" w:cs="宋体"/>
                      <w:color w:val="auto"/>
                      <w:kern w:val="0"/>
                      <w:szCs w:val="21"/>
                      <w:highlight w:val="none"/>
                      <w:u w:val="none" w:color="auto"/>
                      <w:lang w:eastAsia="zh-CN"/>
                    </w:rPr>
                    <w:t>鼓励企业使用清洁能源，营造全社会节能减排和保护环境的良好氛围。激发用户侧可再生能源电力需求，鼓励用户绿色出行。</w:t>
                  </w:r>
                  <w:r>
                    <w:rPr>
                      <w:rFonts w:hint="eastAsia" w:ascii="宋体" w:hAnsi="宋体" w:eastAsia="宋体" w:cs="宋体"/>
                      <w:color w:val="auto"/>
                      <w:kern w:val="0"/>
                      <w:szCs w:val="21"/>
                      <w:highlight w:val="none"/>
                      <w:u w:val="none" w:color="auto"/>
                    </w:rPr>
                    <w:br w:type="textWrapping"/>
                  </w:r>
                  <w:r>
                    <w:rPr>
                      <w:rFonts w:hint="eastAsia" w:ascii="宋体" w:hAnsi="宋体" w:eastAsia="宋体" w:cs="宋体"/>
                      <w:color w:val="auto"/>
                      <w:kern w:val="0"/>
                      <w:szCs w:val="21"/>
                      <w:highlight w:val="none"/>
                      <w:u w:val="none" w:color="auto"/>
                    </w:rPr>
                    <w:t>（4.2）水资源：</w:t>
                  </w:r>
                  <w:r>
                    <w:rPr>
                      <w:rFonts w:hint="eastAsia" w:ascii="宋体" w:hAnsi="宋体" w:eastAsia="宋体" w:cs="宋体"/>
                      <w:color w:val="auto"/>
                      <w:kern w:val="0"/>
                      <w:szCs w:val="21"/>
                      <w:highlight w:val="none"/>
                      <w:u w:val="none" w:color="auto"/>
                      <w:lang w:eastAsia="zh-CN"/>
                    </w:rPr>
                    <w:t>落实水资源消耗总量和强度双控行动，推动经济社会发展布局与水资源承载能力相适应。</w:t>
                  </w:r>
                </w:p>
              </w:tc>
              <w:tc>
                <w:tcPr>
                  <w:tcW w:w="2068" w:type="dxa"/>
                  <w:noWrap w:val="0"/>
                  <w:vAlign w:val="center"/>
                </w:tcPr>
                <w:p w14:paraId="7A3E57CF">
                  <w:pPr>
                    <w:pStyle w:val="82"/>
                    <w:rPr>
                      <w:color w:val="auto"/>
                      <w:szCs w:val="21"/>
                      <w:u w:val="none" w:color="auto"/>
                    </w:rPr>
                  </w:pPr>
                  <w:r>
                    <w:rPr>
                      <w:rFonts w:ascii="Times New Roman" w:hAnsi="Times New Roman" w:eastAsia="宋体" w:cs="Times New Roman"/>
                      <w:color w:val="auto"/>
                      <w:sz w:val="21"/>
                      <w:szCs w:val="21"/>
                      <w:u w:val="none" w:color="auto"/>
                    </w:rPr>
                    <w:t>本项目涉及的能源</w:t>
                  </w:r>
                  <w:r>
                    <w:rPr>
                      <w:rFonts w:hint="eastAsia" w:ascii="Times New Roman" w:hAnsi="Times New Roman" w:eastAsia="宋体" w:cs="Times New Roman"/>
                      <w:color w:val="auto"/>
                      <w:sz w:val="21"/>
                      <w:szCs w:val="21"/>
                      <w:u w:val="none" w:color="auto"/>
                      <w:lang w:val="en-US" w:eastAsia="zh-CN"/>
                    </w:rPr>
                    <w:t>和资源</w:t>
                  </w:r>
                  <w:r>
                    <w:rPr>
                      <w:rFonts w:ascii="Times New Roman" w:hAnsi="Times New Roman" w:eastAsia="宋体" w:cs="Times New Roman"/>
                      <w:color w:val="auto"/>
                      <w:sz w:val="21"/>
                      <w:szCs w:val="21"/>
                      <w:u w:val="none" w:color="auto"/>
                    </w:rPr>
                    <w:t>为电、水，</w:t>
                  </w:r>
                  <w:r>
                    <w:rPr>
                      <w:rFonts w:hint="eastAsia" w:ascii="Times New Roman" w:hAnsi="Times New Roman" w:eastAsia="宋体" w:cs="Times New Roman"/>
                      <w:color w:val="auto"/>
                      <w:sz w:val="21"/>
                      <w:szCs w:val="21"/>
                      <w:u w:val="none" w:color="auto"/>
                      <w:lang w:val="en-US" w:eastAsia="zh-CN"/>
                    </w:rPr>
                    <w:t>电</w:t>
                  </w:r>
                  <w:r>
                    <w:rPr>
                      <w:rFonts w:ascii="Times New Roman" w:hAnsi="Times New Roman" w:eastAsia="宋体" w:cs="Times New Roman"/>
                      <w:color w:val="auto"/>
                      <w:sz w:val="21"/>
                      <w:szCs w:val="21"/>
                      <w:u w:val="none" w:color="auto"/>
                    </w:rPr>
                    <w:t>属于清洁能源，本项目用水通过计量系统严格控制，节约用水</w:t>
                  </w:r>
                  <w:r>
                    <w:rPr>
                      <w:rFonts w:hint="eastAsia"/>
                      <w:color w:val="auto"/>
                      <w:szCs w:val="21"/>
                      <w:u w:val="none" w:color="auto"/>
                    </w:rPr>
                    <w:t>。</w:t>
                  </w:r>
                </w:p>
              </w:tc>
              <w:tc>
                <w:tcPr>
                  <w:tcW w:w="822" w:type="dxa"/>
                  <w:noWrap w:val="0"/>
                  <w:vAlign w:val="center"/>
                </w:tcPr>
                <w:p w14:paraId="6BE6A618">
                  <w:pPr>
                    <w:pStyle w:val="82"/>
                    <w:rPr>
                      <w:color w:val="auto"/>
                      <w:szCs w:val="21"/>
                      <w:u w:val="none" w:color="auto"/>
                    </w:rPr>
                  </w:pPr>
                  <w:r>
                    <w:rPr>
                      <w:color w:val="auto"/>
                      <w:szCs w:val="21"/>
                      <w:u w:val="none" w:color="auto"/>
                    </w:rPr>
                    <w:t>符合要求</w:t>
                  </w:r>
                </w:p>
              </w:tc>
            </w:tr>
          </w:tbl>
          <w:p w14:paraId="22EE3B6E">
            <w:pPr>
              <w:pStyle w:val="59"/>
              <w:adjustRightInd/>
              <w:snapToGrid/>
              <w:spacing w:line="360" w:lineRule="auto"/>
              <w:ind w:firstLine="0"/>
              <w:jc w:val="both"/>
              <w:rPr>
                <w:b/>
                <w:bCs/>
                <w:color w:val="auto"/>
                <w:u w:val="none" w:color="auto"/>
              </w:rPr>
            </w:pPr>
            <w:r>
              <w:rPr>
                <w:rFonts w:hint="eastAsia"/>
                <w:b/>
                <w:bCs/>
                <w:color w:val="auto"/>
                <w:u w:val="none" w:color="auto"/>
              </w:rPr>
              <w:t>2</w:t>
            </w:r>
            <w:r>
              <w:rPr>
                <w:b/>
                <w:bCs/>
                <w:color w:val="auto"/>
                <w:u w:val="none" w:color="auto"/>
              </w:rPr>
              <w:t>、产业政策符合性分析</w:t>
            </w:r>
          </w:p>
          <w:p w14:paraId="35A201B9">
            <w:pPr>
              <w:pStyle w:val="59"/>
              <w:adjustRightInd/>
              <w:snapToGrid/>
              <w:spacing w:line="360" w:lineRule="auto"/>
              <w:ind w:firstLine="480" w:firstLineChars="200"/>
              <w:jc w:val="both"/>
              <w:rPr>
                <w:color w:val="FF0000"/>
                <w:u w:val="single" w:color="auto"/>
              </w:rPr>
            </w:pPr>
            <w:r>
              <w:rPr>
                <w:color w:val="FF0000"/>
                <w:u w:val="single" w:color="auto"/>
              </w:rPr>
              <w:t>项目</w:t>
            </w:r>
            <w:r>
              <w:rPr>
                <w:rFonts w:hint="eastAsia"/>
                <w:color w:val="FF0000"/>
                <w:u w:val="single" w:color="auto"/>
              </w:rPr>
              <w:t>为医院，</w:t>
            </w:r>
            <w:r>
              <w:rPr>
                <w:color w:val="FF0000"/>
                <w:u w:val="single" w:color="auto"/>
              </w:rPr>
              <w:t>属于《产业结构调整指导目录（20</w:t>
            </w:r>
            <w:r>
              <w:rPr>
                <w:rFonts w:hint="eastAsia"/>
                <w:color w:val="FF0000"/>
                <w:u w:val="single" w:color="auto"/>
                <w:lang w:val="en-US" w:eastAsia="zh-CN"/>
              </w:rPr>
              <w:t>24</w:t>
            </w:r>
            <w:r>
              <w:rPr>
                <w:color w:val="FF0000"/>
                <w:u w:val="single" w:color="auto"/>
              </w:rPr>
              <w:t>年）》中的</w:t>
            </w:r>
            <w:r>
              <w:rPr>
                <w:rFonts w:hint="eastAsia"/>
                <w:color w:val="FF0000"/>
                <w:u w:val="single" w:color="auto"/>
              </w:rPr>
              <w:t>鼓励类行业（三十七、卫生健康--1、医疗卫生服务设施建设）</w:t>
            </w:r>
            <w:r>
              <w:rPr>
                <w:color w:val="FF0000"/>
                <w:u w:val="single" w:color="auto"/>
              </w:rPr>
              <w:t>，符合国家产业政策。</w:t>
            </w:r>
          </w:p>
          <w:p w14:paraId="367DBF2F">
            <w:pPr>
              <w:pStyle w:val="59"/>
              <w:adjustRightInd/>
              <w:snapToGrid/>
              <w:spacing w:line="360" w:lineRule="auto"/>
              <w:ind w:firstLine="0"/>
              <w:jc w:val="both"/>
              <w:rPr>
                <w:rFonts w:hint="eastAsia"/>
                <w:b/>
                <w:bCs/>
                <w:lang w:val="en-US" w:eastAsia="zh-CN"/>
              </w:rPr>
            </w:pPr>
            <w:r>
              <w:rPr>
                <w:rFonts w:hint="eastAsia"/>
                <w:b/>
                <w:bCs/>
                <w:color w:val="auto"/>
                <w:kern w:val="0"/>
                <w:sz w:val="24"/>
                <w:u w:val="none" w:color="auto"/>
                <w:lang w:val="en-US" w:eastAsia="zh-CN"/>
              </w:rPr>
              <w:t>3、与</w:t>
            </w:r>
            <w:r>
              <w:rPr>
                <w:rFonts w:hint="eastAsia"/>
                <w:b/>
                <w:bCs/>
                <w:lang w:val="en-US" w:eastAsia="zh-CN"/>
              </w:rPr>
              <w:t>《中共中央国务院关于深化医药卫生体制改革的意见》符合性分析</w:t>
            </w:r>
          </w:p>
          <w:p w14:paraId="42E5E8DE">
            <w:pPr>
              <w:pStyle w:val="59"/>
              <w:adjustRightInd/>
              <w:snapToGrid/>
              <w:spacing w:line="360" w:lineRule="auto"/>
              <w:ind w:firstLine="480" w:firstLineChars="200"/>
              <w:jc w:val="both"/>
              <w:rPr>
                <w:rFonts w:hint="default" w:ascii="Times New Roman" w:hAnsi="Times New Roman" w:eastAsia="宋体" w:cs="Times New Roman"/>
                <w:color w:val="auto"/>
                <w:u w:val="none" w:color="auto"/>
                <w:lang w:val="en-US" w:eastAsia="zh-CN"/>
              </w:rPr>
            </w:pPr>
            <w:r>
              <w:rPr>
                <w:rFonts w:hint="eastAsia"/>
                <w:lang w:val="en-US" w:eastAsia="zh-CN"/>
              </w:rPr>
              <w:t>《中共中央国务院关于深化医药卫生体制改革的意见》：</w:t>
            </w:r>
            <w:r>
              <w:rPr>
                <w:rFonts w:hint="default" w:ascii="Times New Roman" w:hAnsi="Times New Roman" w:eastAsia="宋体" w:cs="Times New Roman"/>
                <w:color w:val="auto"/>
                <w:u w:val="none" w:color="auto"/>
                <w:lang w:val="en-US" w:eastAsia="zh-CN"/>
              </w:rPr>
              <w:t>建设覆盖城乡居民的公共卫生服务体系、医疗服务体系、医疗保障体系、药品供应保障体系，形成四位一体的基本医疗卫生制度。四大体系相辅相成，配套建设，协调发展。</w:t>
            </w:r>
          </w:p>
          <w:p w14:paraId="0FEEB1DD">
            <w:pPr>
              <w:pStyle w:val="59"/>
              <w:adjustRightInd/>
              <w:snapToGrid/>
              <w:spacing w:line="360" w:lineRule="auto"/>
              <w:ind w:firstLine="480" w:firstLineChars="200"/>
              <w:jc w:val="both"/>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本项目属于城乡居民基层医疗机构，完善了盐湖村区域的医疗服务体系，与</w:t>
            </w:r>
            <w:r>
              <w:rPr>
                <w:rFonts w:hint="eastAsia"/>
                <w:lang w:val="en-US" w:eastAsia="zh-CN"/>
              </w:rPr>
              <w:t>《中共中央国务院关于深化医药卫生体制改革的意见》要求相符合。</w:t>
            </w:r>
          </w:p>
          <w:p w14:paraId="77CD8AAD">
            <w:pPr>
              <w:pStyle w:val="59"/>
              <w:adjustRightInd/>
              <w:snapToGrid/>
              <w:spacing w:line="360" w:lineRule="auto"/>
              <w:ind w:firstLine="0"/>
              <w:jc w:val="both"/>
              <w:rPr>
                <w:rFonts w:hint="eastAsia"/>
                <w:b/>
                <w:bCs/>
                <w:lang w:val="en-US" w:eastAsia="zh-CN"/>
              </w:rPr>
            </w:pPr>
            <w:r>
              <w:rPr>
                <w:rFonts w:hint="eastAsia"/>
                <w:b/>
                <w:bCs/>
                <w:color w:val="auto"/>
                <w:kern w:val="0"/>
                <w:sz w:val="24"/>
                <w:u w:val="none" w:color="auto"/>
                <w:lang w:val="en-US" w:eastAsia="zh-CN"/>
              </w:rPr>
              <w:t>4、与《国务院关于印发“十四五”国民健康规划的通知》</w:t>
            </w:r>
            <w:r>
              <w:rPr>
                <w:rFonts w:hint="eastAsia"/>
                <w:b/>
                <w:bCs/>
                <w:lang w:val="en-US" w:eastAsia="zh-CN"/>
              </w:rPr>
              <w:t>符合性分析</w:t>
            </w:r>
          </w:p>
          <w:p w14:paraId="7F2D704B">
            <w:pPr>
              <w:pStyle w:val="59"/>
              <w:adjustRightInd/>
              <w:snapToGrid/>
              <w:spacing w:line="360" w:lineRule="auto"/>
              <w:ind w:firstLine="480" w:firstLineChars="200"/>
              <w:jc w:val="both"/>
              <w:rPr>
                <w:rFonts w:hint="default" w:ascii="Times New Roman" w:hAnsi="Times New Roman" w:eastAsia="宋体" w:cs="Times New Roman"/>
                <w:color w:val="auto"/>
                <w:u w:val="none" w:color="auto"/>
                <w:lang w:val="en-US" w:eastAsia="zh-CN"/>
              </w:rPr>
            </w:pPr>
            <w:r>
              <w:rPr>
                <w:rFonts w:hint="eastAsia"/>
                <w:lang w:val="en-US" w:eastAsia="zh-CN"/>
              </w:rPr>
              <w:t>《国务院关于印发“十四五”国民健康规划的通知》：强化老年预防保健。开发老年健康教育科普教材，开展老年人健康素养促进项目，做好老年健康教育。加强老年期重点疾病的早期筛查和健康管理，到2025年，65岁及以上老年人城乡社区规范健康管理服务率达到65%以上。实施老年人失能预防与干预、老年人心理关爱、老年口腔健康、老年营养改善和老年痴呆防治等行动，延缓功能衰退。</w:t>
            </w:r>
          </w:p>
          <w:p w14:paraId="5B5F01FE">
            <w:pPr>
              <w:pStyle w:val="59"/>
              <w:adjustRightInd/>
              <w:snapToGrid/>
              <w:spacing w:line="360" w:lineRule="auto"/>
              <w:ind w:firstLine="480" w:firstLineChars="200"/>
              <w:jc w:val="both"/>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本项目</w:t>
            </w:r>
            <w:r>
              <w:rPr>
                <w:rFonts w:hint="default" w:ascii="Times New Roman" w:hAnsi="Times New Roman" w:eastAsia="宋体" w:cs="Times New Roman"/>
                <w:color w:val="auto"/>
                <w:u w:val="none" w:color="auto"/>
                <w:lang w:val="en-US" w:eastAsia="zh-CN"/>
              </w:rPr>
              <w:t>设置预防保健科、内科、精神科、医学检验科、 医学影像科、中医科等</w:t>
            </w:r>
            <w:r>
              <w:rPr>
                <w:rFonts w:hint="eastAsia" w:ascii="Times New Roman" w:hAnsi="Times New Roman" w:eastAsia="宋体" w:cs="Times New Roman"/>
                <w:color w:val="auto"/>
                <w:u w:val="none" w:color="auto"/>
                <w:lang w:val="en-US" w:eastAsia="zh-CN"/>
              </w:rPr>
              <w:t>，能够提供老年人健康管理服务，与</w:t>
            </w:r>
            <w:r>
              <w:rPr>
                <w:rFonts w:hint="eastAsia"/>
                <w:lang w:val="en-US" w:eastAsia="zh-CN"/>
              </w:rPr>
              <w:t>《国务院关于印发“十四五”国民健康规划的通知》要求相符合。</w:t>
            </w:r>
          </w:p>
          <w:p w14:paraId="058A2A18">
            <w:pPr>
              <w:pStyle w:val="59"/>
              <w:adjustRightInd/>
              <w:snapToGrid/>
              <w:spacing w:line="360" w:lineRule="auto"/>
              <w:ind w:firstLine="0"/>
              <w:jc w:val="both"/>
              <w:rPr>
                <w:rFonts w:hint="eastAsia"/>
                <w:b/>
                <w:bCs/>
                <w:lang w:val="en-US" w:eastAsia="zh-CN"/>
              </w:rPr>
            </w:pPr>
            <w:r>
              <w:rPr>
                <w:rFonts w:hint="eastAsia"/>
                <w:b/>
                <w:bCs/>
                <w:color w:val="auto"/>
                <w:kern w:val="0"/>
                <w:sz w:val="24"/>
                <w:u w:val="none" w:color="auto"/>
                <w:lang w:val="en-US" w:eastAsia="zh-CN"/>
              </w:rPr>
              <w:t>5、与《关于印发医疗机构废弃物综合治理工作方案的通知》</w:t>
            </w:r>
            <w:r>
              <w:rPr>
                <w:rFonts w:hint="eastAsia"/>
                <w:b/>
                <w:bCs/>
                <w:lang w:val="en-US" w:eastAsia="zh-CN"/>
              </w:rPr>
              <w:t>符合性分析</w:t>
            </w:r>
          </w:p>
          <w:p w14:paraId="05D28420">
            <w:pPr>
              <w:pStyle w:val="59"/>
              <w:adjustRightInd/>
              <w:snapToGrid/>
              <w:spacing w:line="360" w:lineRule="auto"/>
              <w:ind w:firstLine="480" w:firstLineChars="200"/>
              <w:jc w:val="both"/>
              <w:rPr>
                <w:rFonts w:hint="default" w:ascii="Times New Roman" w:hAnsi="Times New Roman" w:eastAsia="宋体" w:cs="Times New Roman"/>
                <w:color w:val="auto"/>
                <w:u w:val="none" w:color="auto"/>
                <w:lang w:val="en-US" w:eastAsia="zh-CN"/>
              </w:rPr>
            </w:pPr>
            <w:r>
              <w:rPr>
                <w:rFonts w:hint="eastAsia" w:ascii="宋体" w:hAnsi="宋体" w:eastAsia="宋体" w:cs="宋体"/>
                <w:i w:val="0"/>
                <w:iCs w:val="0"/>
                <w:caps w:val="0"/>
                <w:color w:val="333333"/>
                <w:spacing w:val="0"/>
                <w:sz w:val="24"/>
                <w:szCs w:val="24"/>
                <w:shd w:val="clear" w:fill="FFFFFF"/>
              </w:rPr>
              <w:t>《关于印发医疗机构废弃物综合治理工作方案的通知》</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四、做好输液瓶（袋）回收利用</w:t>
            </w:r>
            <w:r>
              <w:rPr>
                <w:rFonts w:hint="eastAsia" w:ascii="宋体" w:hAnsi="宋体" w:eastAsia="宋体" w:cs="宋体"/>
                <w:i w:val="0"/>
                <w:iCs w:val="0"/>
                <w:caps w:val="0"/>
                <w:color w:val="333333"/>
                <w:spacing w:val="0"/>
                <w:sz w:val="24"/>
                <w:szCs w:val="24"/>
                <w:shd w:val="clear" w:fill="FFFFFF"/>
                <w:lang w:eastAsia="zh-CN"/>
              </w:rPr>
              <w:t>。</w:t>
            </w:r>
            <w:r>
              <w:rPr>
                <w:rFonts w:hint="eastAsia" w:ascii="宋体" w:hAnsi="宋体" w:eastAsia="宋体" w:cs="宋体"/>
                <w:i w:val="0"/>
                <w:iCs w:val="0"/>
                <w:caps w:val="0"/>
                <w:color w:val="333333"/>
                <w:spacing w:val="0"/>
                <w:sz w:val="24"/>
                <w:szCs w:val="24"/>
                <w:shd w:val="clear" w:fill="FFFFFF"/>
              </w:rPr>
              <w:t>按照“闭环管理、定点定向、全程追溯”的原则，明确医疗机构处理以及企业回收和利用的工作流程、技术规范和要求，用好用足现有标准，必要时做好标准制修订工作。明确医疗机构、回收企业、利用企业的责任和有关部门的监管职责。在产生环节，医疗机构要按照标准做好输液瓶（袋）的收集，并集中移交回收企业。</w:t>
            </w:r>
          </w:p>
          <w:p w14:paraId="0D39B5D0">
            <w:pPr>
              <w:pStyle w:val="59"/>
              <w:adjustRightInd/>
              <w:snapToGrid/>
              <w:spacing w:line="360" w:lineRule="auto"/>
              <w:ind w:firstLine="480" w:firstLineChars="200"/>
              <w:jc w:val="both"/>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本项目产生的废弃输液瓶（袋）按照一般固废收集后外售，综合利用，与</w:t>
            </w:r>
            <w:r>
              <w:rPr>
                <w:rFonts w:hint="eastAsia" w:ascii="宋体" w:hAnsi="宋体" w:eastAsia="宋体" w:cs="宋体"/>
                <w:i w:val="0"/>
                <w:iCs w:val="0"/>
                <w:caps w:val="0"/>
                <w:color w:val="333333"/>
                <w:spacing w:val="0"/>
                <w:sz w:val="24"/>
                <w:szCs w:val="24"/>
                <w:shd w:val="clear" w:fill="FFFFFF"/>
              </w:rPr>
              <w:t>《关于印发医疗机构废弃物综合治理工作方案的通知》</w:t>
            </w:r>
            <w:r>
              <w:rPr>
                <w:rFonts w:hint="eastAsia" w:ascii="宋体" w:hAnsi="宋体" w:eastAsia="宋体" w:cs="宋体"/>
                <w:i w:val="0"/>
                <w:iCs w:val="0"/>
                <w:caps w:val="0"/>
                <w:color w:val="333333"/>
                <w:spacing w:val="0"/>
                <w:sz w:val="24"/>
                <w:szCs w:val="24"/>
                <w:shd w:val="clear" w:fill="FFFFFF"/>
                <w:lang w:val="en-US" w:eastAsia="zh-CN"/>
              </w:rPr>
              <w:t>要求相符合。</w:t>
            </w:r>
          </w:p>
          <w:p w14:paraId="59A4E3DD">
            <w:pPr>
              <w:pStyle w:val="59"/>
              <w:adjustRightInd/>
              <w:snapToGrid/>
              <w:spacing w:line="360" w:lineRule="auto"/>
              <w:ind w:firstLine="0"/>
              <w:jc w:val="both"/>
              <w:rPr>
                <w:rFonts w:hint="eastAsia"/>
                <w:b/>
                <w:bCs/>
                <w:lang w:val="en-US" w:eastAsia="zh-CN"/>
              </w:rPr>
            </w:pPr>
            <w:r>
              <w:rPr>
                <w:rFonts w:hint="eastAsia"/>
                <w:b/>
                <w:bCs/>
                <w:color w:val="auto"/>
                <w:kern w:val="0"/>
                <w:sz w:val="24"/>
                <w:u w:val="none" w:color="auto"/>
                <w:lang w:val="en-US" w:eastAsia="zh-CN"/>
              </w:rPr>
              <w:t>6、与《医疗废物集中处置技术规范（试行）》</w:t>
            </w:r>
            <w:r>
              <w:rPr>
                <w:rFonts w:hint="eastAsia"/>
                <w:b/>
                <w:bCs/>
                <w:lang w:val="en-US" w:eastAsia="zh-CN"/>
              </w:rPr>
              <w:t>符合性分析</w:t>
            </w:r>
          </w:p>
          <w:p w14:paraId="233E7F43">
            <w:pPr>
              <w:tabs>
                <w:tab w:val="left" w:pos="360"/>
              </w:tabs>
              <w:spacing w:line="360" w:lineRule="auto"/>
              <w:ind w:firstLine="480" w:firstLineChars="200"/>
              <w:rPr>
                <w:rFonts w:hint="eastAsia"/>
                <w:bCs/>
                <w:color w:val="auto"/>
                <w:sz w:val="24"/>
                <w:u w:val="none" w:color="auto"/>
              </w:rPr>
            </w:pPr>
            <w:r>
              <w:rPr>
                <w:rFonts w:hint="eastAsia"/>
                <w:bCs/>
                <w:color w:val="auto"/>
                <w:sz w:val="24"/>
                <w:u w:val="none" w:color="auto"/>
              </w:rPr>
              <w:t>项目与</w:t>
            </w:r>
            <w:r>
              <w:rPr>
                <w:color w:val="auto"/>
                <w:sz w:val="24"/>
                <w:u w:val="none" w:color="auto"/>
              </w:rPr>
              <w:t>《</w:t>
            </w:r>
            <w:r>
              <w:rPr>
                <w:rFonts w:hint="eastAsia"/>
                <w:color w:val="auto"/>
                <w:sz w:val="24"/>
                <w:u w:val="none" w:color="auto"/>
              </w:rPr>
              <w:t>医疗废物集中处置技术规范（试行）</w:t>
            </w:r>
            <w:r>
              <w:rPr>
                <w:color w:val="auto"/>
                <w:sz w:val="24"/>
                <w:u w:val="none" w:color="auto"/>
              </w:rPr>
              <w:t>》</w:t>
            </w:r>
            <w:r>
              <w:rPr>
                <w:rFonts w:hint="eastAsia"/>
                <w:bCs/>
                <w:color w:val="auto"/>
                <w:sz w:val="24"/>
                <w:u w:val="none" w:color="auto"/>
              </w:rPr>
              <w:t>符合性分析见下表：</w:t>
            </w:r>
          </w:p>
          <w:p w14:paraId="17312582">
            <w:pPr>
              <w:jc w:val="center"/>
              <w:rPr>
                <w:b/>
                <w:color w:val="auto"/>
                <w:szCs w:val="21"/>
                <w:u w:val="none" w:color="auto"/>
              </w:rPr>
            </w:pPr>
            <w:r>
              <w:rPr>
                <w:b/>
                <w:color w:val="auto"/>
                <w:szCs w:val="21"/>
                <w:u w:val="none" w:color="auto"/>
              </w:rPr>
              <w:t>表</w:t>
            </w:r>
            <w:r>
              <w:rPr>
                <w:rFonts w:hint="eastAsia"/>
                <w:b/>
                <w:color w:val="auto"/>
                <w:szCs w:val="21"/>
                <w:u w:val="none" w:color="auto"/>
              </w:rPr>
              <w:t>1</w:t>
            </w:r>
            <w:r>
              <w:rPr>
                <w:rFonts w:hint="eastAsia"/>
                <w:b/>
                <w:color w:val="auto"/>
                <w:szCs w:val="21"/>
                <w:u w:val="none" w:color="auto"/>
                <w:lang w:val="en-US" w:eastAsia="zh-CN"/>
              </w:rPr>
              <w:t>-3</w:t>
            </w:r>
            <w:r>
              <w:rPr>
                <w:b/>
                <w:color w:val="auto"/>
                <w:szCs w:val="21"/>
                <w:u w:val="none" w:color="auto"/>
              </w:rPr>
              <w:t xml:space="preserve">  项目</w:t>
            </w:r>
            <w:r>
              <w:rPr>
                <w:rFonts w:hint="eastAsia"/>
                <w:b/>
                <w:color w:val="auto"/>
                <w:szCs w:val="21"/>
                <w:u w:val="none" w:color="auto"/>
                <w:lang w:val="en-US" w:eastAsia="zh-CN"/>
              </w:rPr>
              <w:t>与《医疗废物集中处置技术规范（试行）》</w:t>
            </w:r>
            <w:r>
              <w:rPr>
                <w:b/>
                <w:color w:val="auto"/>
                <w:szCs w:val="21"/>
                <w:u w:val="none" w:color="auto"/>
              </w:rPr>
              <w:t>符合性分析</w:t>
            </w:r>
          </w:p>
          <w:tbl>
            <w:tblPr>
              <w:tblStyle w:val="28"/>
              <w:tblW w:w="67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2249"/>
              <w:gridCol w:w="2350"/>
              <w:gridCol w:w="1023"/>
            </w:tblGrid>
            <w:tr w14:paraId="3DE3C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73" w:type="dxa"/>
                  <w:gridSpan w:val="2"/>
                  <w:shd w:val="clear" w:color="auto" w:fill="auto"/>
                  <w:vAlign w:val="center"/>
                </w:tcPr>
                <w:p w14:paraId="3E5D2C55">
                  <w:pPr>
                    <w:pStyle w:val="82"/>
                    <w:rPr>
                      <w:b/>
                      <w:bCs/>
                      <w:color w:val="auto"/>
                      <w:szCs w:val="21"/>
                      <w:u w:val="none" w:color="auto"/>
                    </w:rPr>
                  </w:pPr>
                  <w:r>
                    <w:rPr>
                      <w:b/>
                      <w:bCs/>
                      <w:color w:val="auto"/>
                      <w:szCs w:val="21"/>
                      <w:u w:val="none" w:color="auto"/>
                    </w:rPr>
                    <w:t>文件要求</w:t>
                  </w:r>
                </w:p>
              </w:tc>
              <w:tc>
                <w:tcPr>
                  <w:tcW w:w="2350" w:type="dxa"/>
                  <w:shd w:val="clear" w:color="auto" w:fill="auto"/>
                  <w:vAlign w:val="center"/>
                </w:tcPr>
                <w:p w14:paraId="60A81478">
                  <w:pPr>
                    <w:pStyle w:val="82"/>
                    <w:rPr>
                      <w:rFonts w:hint="default" w:ascii="Times New Roman" w:hAnsi="Times New Roman" w:eastAsia="宋体" w:cs="Times New Roman"/>
                      <w:b/>
                      <w:bCs/>
                      <w:color w:val="auto"/>
                      <w:kern w:val="0"/>
                      <w:sz w:val="21"/>
                      <w:szCs w:val="21"/>
                      <w:u w:val="none" w:color="auto"/>
                      <w:lang w:val="en-US" w:eastAsia="zh-CN" w:bidi="ar-SA"/>
                    </w:rPr>
                  </w:pPr>
                  <w:r>
                    <w:rPr>
                      <w:b/>
                      <w:bCs/>
                      <w:color w:val="auto"/>
                      <w:szCs w:val="21"/>
                      <w:u w:val="none" w:color="auto"/>
                    </w:rPr>
                    <w:t>本项目</w:t>
                  </w:r>
                </w:p>
              </w:tc>
              <w:tc>
                <w:tcPr>
                  <w:tcW w:w="1023" w:type="dxa"/>
                  <w:shd w:val="clear" w:color="auto" w:fill="auto"/>
                  <w:vAlign w:val="center"/>
                </w:tcPr>
                <w:p w14:paraId="2D1DBBEA">
                  <w:pPr>
                    <w:pStyle w:val="82"/>
                    <w:rPr>
                      <w:rFonts w:hint="default" w:ascii="Times New Roman" w:hAnsi="Times New Roman" w:eastAsia="宋体" w:cs="Times New Roman"/>
                      <w:b/>
                      <w:bCs/>
                      <w:color w:val="auto"/>
                      <w:kern w:val="0"/>
                      <w:sz w:val="21"/>
                      <w:szCs w:val="21"/>
                      <w:u w:val="none" w:color="auto"/>
                      <w:lang w:val="en-US" w:eastAsia="zh-CN" w:bidi="ar-SA"/>
                    </w:rPr>
                  </w:pPr>
                  <w:r>
                    <w:rPr>
                      <w:b/>
                      <w:bCs/>
                      <w:color w:val="auto"/>
                      <w:szCs w:val="21"/>
                      <w:u w:val="none" w:color="auto"/>
                    </w:rPr>
                    <w:t>符合性</w:t>
                  </w:r>
                </w:p>
              </w:tc>
            </w:tr>
            <w:tr w14:paraId="2B554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14:paraId="37F447BF">
                  <w:pPr>
                    <w:pStyle w:val="82"/>
                    <w:jc w:val="center"/>
                    <w:rPr>
                      <w:rFonts w:hint="default" w:ascii="Times New Roman" w:hAnsi="Times New Roman" w:eastAsia="宋体" w:cs="Times New Roman"/>
                      <w:b w:val="0"/>
                      <w:bCs w:val="0"/>
                      <w:color w:val="auto"/>
                      <w:szCs w:val="21"/>
                      <w:u w:val="none" w:color="auto"/>
                      <w:lang w:val="en-US" w:eastAsia="zh-CN"/>
                    </w:rPr>
                  </w:pPr>
                  <w:r>
                    <w:rPr>
                      <w:rFonts w:hint="default" w:ascii="Times New Roman" w:hAnsi="Times New Roman" w:eastAsia="宋体" w:cs="Times New Roman"/>
                      <w:b w:val="0"/>
                      <w:bCs w:val="0"/>
                      <w:color w:val="auto"/>
                      <w:szCs w:val="21"/>
                      <w:u w:val="none" w:color="auto"/>
                      <w:lang w:val="en-US" w:eastAsia="zh-CN"/>
                    </w:rPr>
                    <w:t>医疗废物的暂时贮存</w:t>
                  </w:r>
                </w:p>
              </w:tc>
              <w:tc>
                <w:tcPr>
                  <w:tcW w:w="2249" w:type="dxa"/>
                </w:tcPr>
                <w:p w14:paraId="7829AFA8">
                  <w:pPr>
                    <w:pStyle w:val="82"/>
                    <w:jc w:val="center"/>
                    <w:rPr>
                      <w:rFonts w:hint="eastAsia" w:ascii="Times New Roman" w:hAnsi="Times New Roman" w:eastAsia="宋体" w:cs="Times New Roman"/>
                      <w:b w:val="0"/>
                      <w:bCs w:val="0"/>
                      <w:color w:val="auto"/>
                      <w:szCs w:val="21"/>
                      <w:u w:val="none" w:color="auto"/>
                      <w:lang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1</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必须与生活垃圾存放地分开，有防雨淋的装置，地基高度应确保设施内不受雨洪冲击或浸泡</w:t>
                  </w:r>
                  <w:r>
                    <w:rPr>
                      <w:rFonts w:hint="eastAsia" w:ascii="Times New Roman" w:hAnsi="Times New Roman" w:eastAsia="宋体" w:cs="Times New Roman"/>
                      <w:b w:val="0"/>
                      <w:bCs w:val="0"/>
                      <w:color w:val="auto"/>
                      <w:szCs w:val="21"/>
                      <w:u w:val="none" w:color="auto"/>
                      <w:lang w:eastAsia="zh-CN"/>
                    </w:rPr>
                    <w:t>；</w:t>
                  </w:r>
                </w:p>
                <w:p w14:paraId="13D4271E">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val="en-US" w:eastAsia="zh-CN"/>
                    </w:rPr>
                    <w:t>（2）</w:t>
                  </w:r>
                  <w:r>
                    <w:rPr>
                      <w:rFonts w:hint="default" w:ascii="Times New Roman" w:hAnsi="Times New Roman" w:eastAsia="宋体" w:cs="Times New Roman"/>
                      <w:b w:val="0"/>
                      <w:bCs w:val="0"/>
                      <w:color w:val="auto"/>
                      <w:szCs w:val="21"/>
                      <w:u w:val="none" w:color="auto"/>
                      <w:lang w:val="en-US" w:eastAsia="zh-CN"/>
                    </w:rPr>
                    <w:t>必须与医疗区、食品加工区和人员活动密集区隔开，方便医疗废物的装卸、装卸人员及运送车辆的出入</w:t>
                  </w:r>
                  <w:r>
                    <w:rPr>
                      <w:rFonts w:hint="eastAsia" w:ascii="Times New Roman" w:hAnsi="Times New Roman" w:eastAsia="宋体" w:cs="Times New Roman"/>
                      <w:b w:val="0"/>
                      <w:bCs w:val="0"/>
                      <w:color w:val="auto"/>
                      <w:szCs w:val="21"/>
                      <w:u w:val="none" w:color="auto"/>
                      <w:lang w:val="en-US" w:eastAsia="zh-CN"/>
                    </w:rPr>
                    <w:t>；</w:t>
                  </w:r>
                </w:p>
                <w:p w14:paraId="60658C26">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3</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应有严密的封闭措施，设专人管理，避免非工作人员进出，以及防鼠、防蚊蝇、防蟑螂、防盗以及预防儿童接触等安全措施</w:t>
                  </w:r>
                  <w:r>
                    <w:rPr>
                      <w:rFonts w:hint="eastAsia" w:ascii="Times New Roman" w:hAnsi="Times New Roman" w:eastAsia="宋体" w:cs="Times New Roman"/>
                      <w:b w:val="0"/>
                      <w:bCs w:val="0"/>
                      <w:color w:val="auto"/>
                      <w:szCs w:val="21"/>
                      <w:u w:val="none" w:color="auto"/>
                      <w:lang w:eastAsia="zh-CN"/>
                    </w:rPr>
                    <w:t>；</w:t>
                  </w:r>
                </w:p>
                <w:p w14:paraId="00901364">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4</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地面和1.0米高的墙裙须进行防渗处理，地面有良好的排水性能，易于清洁和消毒，产生的废水应采用管道直接排入医疗卫生机构内的医疗废水消毒、处理系统，禁止将产生的废水直接排入外环境</w:t>
                  </w:r>
                  <w:r>
                    <w:rPr>
                      <w:rFonts w:hint="eastAsia" w:ascii="Times New Roman" w:hAnsi="Times New Roman" w:eastAsia="宋体" w:cs="Times New Roman"/>
                      <w:b w:val="0"/>
                      <w:bCs w:val="0"/>
                      <w:color w:val="auto"/>
                      <w:szCs w:val="21"/>
                      <w:u w:val="none" w:color="auto"/>
                      <w:lang w:eastAsia="zh-CN"/>
                    </w:rPr>
                    <w:t>；</w:t>
                  </w:r>
                </w:p>
                <w:p w14:paraId="03849DAF">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5</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库房外宜设有供水龙头，以供暂时贮存库房的清洗用</w:t>
                  </w:r>
                  <w:r>
                    <w:rPr>
                      <w:rFonts w:hint="eastAsia" w:ascii="Times New Roman" w:hAnsi="Times New Roman" w:eastAsia="宋体" w:cs="Times New Roman"/>
                      <w:b w:val="0"/>
                      <w:bCs w:val="0"/>
                      <w:color w:val="auto"/>
                      <w:szCs w:val="21"/>
                      <w:u w:val="none" w:color="auto"/>
                      <w:lang w:eastAsia="zh-CN"/>
                    </w:rPr>
                    <w:t>；</w:t>
                  </w:r>
                </w:p>
                <w:p w14:paraId="5A36545D">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6</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避免阳光直射库内，应有良好的照明设备和通风条件</w:t>
                  </w:r>
                  <w:r>
                    <w:rPr>
                      <w:rFonts w:hint="eastAsia" w:ascii="Times New Roman" w:hAnsi="Times New Roman" w:eastAsia="宋体" w:cs="Times New Roman"/>
                      <w:b w:val="0"/>
                      <w:bCs w:val="0"/>
                      <w:color w:val="auto"/>
                      <w:szCs w:val="21"/>
                      <w:u w:val="none" w:color="auto"/>
                      <w:lang w:eastAsia="zh-CN"/>
                    </w:rPr>
                    <w:t>；</w:t>
                  </w:r>
                </w:p>
                <w:p w14:paraId="2E1455BB">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7</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库房内应张贴“禁止吸烟、饮食”的警示标识</w:t>
                  </w:r>
                  <w:r>
                    <w:rPr>
                      <w:rFonts w:hint="eastAsia" w:ascii="Times New Roman" w:hAnsi="Times New Roman" w:eastAsia="宋体" w:cs="Times New Roman"/>
                      <w:b w:val="0"/>
                      <w:bCs w:val="0"/>
                      <w:color w:val="auto"/>
                      <w:szCs w:val="21"/>
                      <w:u w:val="none" w:color="auto"/>
                      <w:lang w:eastAsia="zh-CN"/>
                    </w:rPr>
                    <w:t>；</w:t>
                  </w:r>
                </w:p>
                <w:p w14:paraId="5583C615">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8</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应按GB15562.2和卫生、环保部门制定的专用医疗废物警示标识要求，在库房外的明显处同时设置危险废物和医疗废物的警示标识</w:t>
                  </w:r>
                  <w:r>
                    <w:rPr>
                      <w:rFonts w:hint="eastAsia" w:ascii="Times New Roman" w:hAnsi="Times New Roman" w:eastAsia="宋体" w:cs="Times New Roman"/>
                      <w:b w:val="0"/>
                      <w:bCs w:val="0"/>
                      <w:color w:val="auto"/>
                      <w:szCs w:val="21"/>
                      <w:u w:val="none" w:color="auto"/>
                      <w:lang w:eastAsia="zh-CN"/>
                    </w:rPr>
                    <w:t>。</w:t>
                  </w:r>
                </w:p>
              </w:tc>
              <w:tc>
                <w:tcPr>
                  <w:tcW w:w="2350" w:type="dxa"/>
                  <w:shd w:val="clear" w:color="auto" w:fill="auto"/>
                  <w:vAlign w:val="center"/>
                </w:tcPr>
                <w:p w14:paraId="7E7592E0">
                  <w:pPr>
                    <w:pStyle w:val="82"/>
                    <w:jc w:val="center"/>
                    <w:rPr>
                      <w:rFonts w:hint="eastAsia" w:ascii="Times New Roman" w:hAnsi="Times New Roman" w:eastAsia="宋体" w:cs="Times New Roman"/>
                      <w:b w:val="0"/>
                      <w:bCs w:val="0"/>
                      <w:color w:val="auto"/>
                      <w:szCs w:val="21"/>
                      <w:u w:val="none" w:color="auto"/>
                      <w:lang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1</w:t>
                  </w: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本项目医疗废物</w:t>
                  </w:r>
                  <w:r>
                    <w:rPr>
                      <w:rFonts w:ascii="Times New Roman" w:hAnsi="Times New Roman" w:eastAsia="宋体" w:cs="Times New Roman"/>
                      <w:b w:val="0"/>
                      <w:bCs w:val="0"/>
                      <w:color w:val="auto"/>
                      <w:szCs w:val="21"/>
                      <w:u w:val="none" w:color="auto"/>
                    </w:rPr>
                    <w:t>与生活垃圾存放地分开，有防雨淋的装置，不受雨洪冲击或浸泡</w:t>
                  </w:r>
                  <w:r>
                    <w:rPr>
                      <w:rFonts w:hint="eastAsia" w:ascii="Times New Roman" w:hAnsi="Times New Roman" w:eastAsia="宋体" w:cs="Times New Roman"/>
                      <w:b w:val="0"/>
                      <w:bCs w:val="0"/>
                      <w:color w:val="auto"/>
                      <w:szCs w:val="21"/>
                      <w:u w:val="none" w:color="auto"/>
                      <w:lang w:eastAsia="zh-CN"/>
                    </w:rPr>
                    <w:t>；</w:t>
                  </w:r>
                </w:p>
                <w:p w14:paraId="6EE9BCFF">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val="en-US" w:eastAsia="zh-CN"/>
                    </w:rPr>
                    <w:t>（2）本项目医疗废物暂存间</w:t>
                  </w:r>
                  <w:r>
                    <w:rPr>
                      <w:rFonts w:hint="default" w:ascii="Times New Roman" w:hAnsi="Times New Roman" w:eastAsia="宋体" w:cs="Times New Roman"/>
                      <w:b w:val="0"/>
                      <w:bCs w:val="0"/>
                      <w:color w:val="auto"/>
                      <w:szCs w:val="21"/>
                      <w:u w:val="none" w:color="auto"/>
                      <w:lang w:val="en-US" w:eastAsia="zh-CN"/>
                    </w:rPr>
                    <w:t>与医疗区、食品加工区和人员活动密集区隔开，</w:t>
                  </w:r>
                  <w:r>
                    <w:rPr>
                      <w:rFonts w:hint="eastAsia" w:ascii="Times New Roman" w:hAnsi="Times New Roman" w:eastAsia="宋体" w:cs="Times New Roman"/>
                      <w:b w:val="0"/>
                      <w:bCs w:val="0"/>
                      <w:color w:val="auto"/>
                      <w:szCs w:val="21"/>
                      <w:u w:val="none" w:color="auto"/>
                      <w:lang w:val="en-US" w:eastAsia="zh-CN"/>
                    </w:rPr>
                    <w:t>有道路</w:t>
                  </w:r>
                  <w:r>
                    <w:rPr>
                      <w:rFonts w:hint="default" w:ascii="Times New Roman" w:hAnsi="Times New Roman" w:eastAsia="宋体" w:cs="Times New Roman"/>
                      <w:b w:val="0"/>
                      <w:bCs w:val="0"/>
                      <w:color w:val="auto"/>
                      <w:szCs w:val="21"/>
                      <w:u w:val="none" w:color="auto"/>
                      <w:lang w:val="en-US" w:eastAsia="zh-CN"/>
                    </w:rPr>
                    <w:t>方便医疗废物的装卸、装卸人员及运送车辆的出入</w:t>
                  </w:r>
                  <w:r>
                    <w:rPr>
                      <w:rFonts w:hint="eastAsia" w:ascii="Times New Roman" w:hAnsi="Times New Roman" w:eastAsia="宋体" w:cs="Times New Roman"/>
                      <w:b w:val="0"/>
                      <w:bCs w:val="0"/>
                      <w:color w:val="auto"/>
                      <w:szCs w:val="21"/>
                      <w:u w:val="none" w:color="auto"/>
                      <w:lang w:val="en-US" w:eastAsia="zh-CN"/>
                    </w:rPr>
                    <w:t>；</w:t>
                  </w:r>
                </w:p>
                <w:p w14:paraId="08017D68">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3</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有严密的封闭措施，设专人管理，避免非工作人员进出，以及防鼠、防蚊蝇、防蟑螂、防盗以及预防儿童接触等安全措施</w:t>
                  </w:r>
                  <w:r>
                    <w:rPr>
                      <w:rFonts w:hint="eastAsia" w:ascii="Times New Roman" w:hAnsi="Times New Roman" w:eastAsia="宋体" w:cs="Times New Roman"/>
                      <w:b w:val="0"/>
                      <w:bCs w:val="0"/>
                      <w:color w:val="auto"/>
                      <w:szCs w:val="21"/>
                      <w:u w:val="none" w:color="auto"/>
                      <w:lang w:eastAsia="zh-CN"/>
                    </w:rPr>
                    <w:t>；</w:t>
                  </w:r>
                </w:p>
                <w:p w14:paraId="4CACB048">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4</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地面和1.0米高的墙裙进行</w:t>
                  </w:r>
                  <w:r>
                    <w:rPr>
                      <w:rFonts w:hint="eastAsia" w:ascii="Times New Roman" w:hAnsi="Times New Roman" w:eastAsia="宋体" w:cs="Times New Roman"/>
                      <w:b w:val="0"/>
                      <w:bCs w:val="0"/>
                      <w:color w:val="auto"/>
                      <w:szCs w:val="21"/>
                      <w:u w:val="none" w:color="auto"/>
                      <w:lang w:eastAsia="zh-CN"/>
                    </w:rPr>
                    <w:t>了</w:t>
                  </w:r>
                  <w:r>
                    <w:rPr>
                      <w:rFonts w:ascii="Times New Roman" w:hAnsi="Times New Roman" w:eastAsia="宋体" w:cs="Times New Roman"/>
                      <w:b w:val="0"/>
                      <w:bCs w:val="0"/>
                      <w:color w:val="auto"/>
                      <w:szCs w:val="21"/>
                      <w:u w:val="none" w:color="auto"/>
                    </w:rPr>
                    <w:t>防渗处理，地面有良好的排水性能，易于清洁和消毒，产生的废水</w:t>
                  </w:r>
                  <w:r>
                    <w:rPr>
                      <w:rFonts w:hint="eastAsia" w:ascii="Times New Roman" w:hAnsi="Times New Roman" w:eastAsia="宋体" w:cs="Times New Roman"/>
                      <w:b w:val="0"/>
                      <w:bCs w:val="0"/>
                      <w:color w:val="auto"/>
                      <w:szCs w:val="21"/>
                      <w:u w:val="none" w:color="auto"/>
                      <w:lang w:val="en-US" w:eastAsia="zh-CN"/>
                    </w:rPr>
                    <w:t>通过</w:t>
                  </w:r>
                  <w:r>
                    <w:rPr>
                      <w:rFonts w:ascii="Times New Roman" w:hAnsi="Times New Roman" w:eastAsia="宋体" w:cs="Times New Roman"/>
                      <w:b w:val="0"/>
                      <w:bCs w:val="0"/>
                      <w:color w:val="auto"/>
                      <w:szCs w:val="21"/>
                      <w:u w:val="none" w:color="auto"/>
                    </w:rPr>
                    <w:t>管道直接排入</w:t>
                  </w:r>
                  <w:r>
                    <w:rPr>
                      <w:rFonts w:hint="eastAsia" w:ascii="Times New Roman" w:hAnsi="Times New Roman" w:eastAsia="宋体" w:cs="Times New Roman"/>
                      <w:b w:val="0"/>
                      <w:bCs w:val="0"/>
                      <w:color w:val="auto"/>
                      <w:szCs w:val="21"/>
                      <w:u w:val="none" w:color="auto"/>
                      <w:lang w:val="en-US" w:eastAsia="zh-CN"/>
                    </w:rPr>
                    <w:t>污水处理站</w:t>
                  </w:r>
                  <w:r>
                    <w:rPr>
                      <w:rFonts w:hint="eastAsia" w:ascii="Times New Roman" w:hAnsi="Times New Roman" w:eastAsia="宋体" w:cs="Times New Roman"/>
                      <w:b w:val="0"/>
                      <w:bCs w:val="0"/>
                      <w:color w:val="auto"/>
                      <w:szCs w:val="21"/>
                      <w:u w:val="none" w:color="auto"/>
                      <w:lang w:eastAsia="zh-CN"/>
                    </w:rPr>
                    <w:t>；</w:t>
                  </w:r>
                </w:p>
                <w:p w14:paraId="632E427C">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5</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库房外设有供水龙头，以供暂时贮存库房的清洗用</w:t>
                  </w:r>
                  <w:r>
                    <w:rPr>
                      <w:rFonts w:hint="eastAsia" w:ascii="Times New Roman" w:hAnsi="Times New Roman" w:eastAsia="宋体" w:cs="Times New Roman"/>
                      <w:b w:val="0"/>
                      <w:bCs w:val="0"/>
                      <w:color w:val="auto"/>
                      <w:szCs w:val="21"/>
                      <w:u w:val="none" w:color="auto"/>
                      <w:lang w:eastAsia="zh-CN"/>
                    </w:rPr>
                    <w:t>；</w:t>
                  </w:r>
                </w:p>
                <w:p w14:paraId="6E3B3707">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6</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避免阳光直射库内，有良好的照明设备和通风条件</w:t>
                  </w:r>
                  <w:r>
                    <w:rPr>
                      <w:rFonts w:hint="eastAsia" w:ascii="Times New Roman" w:hAnsi="Times New Roman" w:eastAsia="宋体" w:cs="Times New Roman"/>
                      <w:b w:val="0"/>
                      <w:bCs w:val="0"/>
                      <w:color w:val="auto"/>
                      <w:szCs w:val="21"/>
                      <w:u w:val="none" w:color="auto"/>
                      <w:lang w:eastAsia="zh-CN"/>
                    </w:rPr>
                    <w:t>；</w:t>
                  </w:r>
                </w:p>
                <w:p w14:paraId="50019E64">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7</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库房内张贴“禁止吸烟、饮食”的警示标识</w:t>
                  </w:r>
                  <w:r>
                    <w:rPr>
                      <w:rFonts w:hint="eastAsia" w:ascii="Times New Roman" w:hAnsi="Times New Roman" w:eastAsia="宋体" w:cs="Times New Roman"/>
                      <w:b w:val="0"/>
                      <w:bCs w:val="0"/>
                      <w:color w:val="auto"/>
                      <w:szCs w:val="21"/>
                      <w:u w:val="none" w:color="auto"/>
                      <w:lang w:eastAsia="zh-CN"/>
                    </w:rPr>
                    <w:t>；</w:t>
                  </w:r>
                </w:p>
                <w:p w14:paraId="454B2D2D">
                  <w:pPr>
                    <w:pStyle w:val="82"/>
                    <w:jc w:val="center"/>
                    <w:rPr>
                      <w:rFonts w:hint="default" w:ascii="Times New Roman" w:hAnsi="Times New Roman" w:eastAsia="宋体" w:cs="Times New Roman"/>
                      <w:b w:val="0"/>
                      <w:bCs w:val="0"/>
                      <w:color w:val="auto"/>
                      <w:kern w:val="0"/>
                      <w:sz w:val="21"/>
                      <w:szCs w:val="21"/>
                      <w:u w:val="none" w:color="auto"/>
                      <w:lang w:val="en-US" w:eastAsia="zh-CN" w:bidi="ar-SA"/>
                    </w:rPr>
                  </w:pP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8</w:t>
                  </w:r>
                  <w:r>
                    <w:rPr>
                      <w:rFonts w:hint="eastAsia" w:ascii="Times New Roman" w:hAnsi="Times New Roman" w:eastAsia="宋体" w:cs="Times New Roman"/>
                      <w:b w:val="0"/>
                      <w:bCs w:val="0"/>
                      <w:color w:val="auto"/>
                      <w:szCs w:val="21"/>
                      <w:u w:val="none" w:color="auto"/>
                      <w:lang w:eastAsia="zh-CN"/>
                    </w:rPr>
                    <w:t>）</w:t>
                  </w:r>
                  <w:r>
                    <w:rPr>
                      <w:rFonts w:hint="eastAsia" w:ascii="Times New Roman" w:hAnsi="Times New Roman" w:eastAsia="宋体" w:cs="Times New Roman"/>
                      <w:b w:val="0"/>
                      <w:bCs w:val="0"/>
                      <w:color w:val="auto"/>
                      <w:szCs w:val="21"/>
                      <w:u w:val="none" w:color="auto"/>
                      <w:lang w:val="en-US" w:eastAsia="zh-CN"/>
                    </w:rPr>
                    <w:t>项目</w:t>
                  </w:r>
                  <w:r>
                    <w:rPr>
                      <w:rFonts w:ascii="Times New Roman" w:hAnsi="Times New Roman" w:eastAsia="宋体" w:cs="Times New Roman"/>
                      <w:b w:val="0"/>
                      <w:bCs w:val="0"/>
                      <w:color w:val="auto"/>
                      <w:szCs w:val="21"/>
                      <w:u w:val="none" w:color="auto"/>
                    </w:rPr>
                    <w:t>按GB15562.2和卫生、环保部门制定的专用医疗废物警示标识要求，在库房外的明显处同时设置危险废物和医疗废物的警示标识</w:t>
                  </w:r>
                  <w:r>
                    <w:rPr>
                      <w:rFonts w:hint="eastAsia" w:ascii="Times New Roman" w:hAnsi="Times New Roman" w:eastAsia="宋体" w:cs="Times New Roman"/>
                      <w:b w:val="0"/>
                      <w:bCs w:val="0"/>
                      <w:color w:val="auto"/>
                      <w:szCs w:val="21"/>
                      <w:u w:val="none" w:color="auto"/>
                      <w:lang w:eastAsia="zh-CN"/>
                    </w:rPr>
                    <w:t>。</w:t>
                  </w:r>
                </w:p>
              </w:tc>
              <w:tc>
                <w:tcPr>
                  <w:tcW w:w="1023" w:type="dxa"/>
                  <w:vAlign w:val="center"/>
                </w:tcPr>
                <w:p w14:paraId="60688B1F">
                  <w:pPr>
                    <w:pStyle w:val="82"/>
                    <w:jc w:val="center"/>
                    <w:rPr>
                      <w:rFonts w:hint="default" w:ascii="Times New Roman" w:hAnsi="Times New Roman" w:eastAsia="宋体" w:cs="Times New Roman"/>
                      <w:b/>
                      <w:bCs/>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val="en-US" w:eastAsia="zh-CN"/>
                    </w:rPr>
                    <w:t>符合</w:t>
                  </w:r>
                </w:p>
              </w:tc>
            </w:tr>
            <w:tr w14:paraId="3E588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14:paraId="240CC764">
                  <w:pPr>
                    <w:pStyle w:val="82"/>
                    <w:jc w:val="center"/>
                    <w:rPr>
                      <w:rFonts w:hint="default" w:ascii="Times New Roman" w:hAnsi="Times New Roman" w:eastAsia="宋体" w:cs="Times New Roman"/>
                      <w:b w:val="0"/>
                      <w:bCs w:val="0"/>
                      <w:color w:val="auto"/>
                      <w:szCs w:val="21"/>
                      <w:u w:val="none" w:color="auto"/>
                      <w:lang w:val="en-US" w:eastAsia="zh-CN"/>
                    </w:rPr>
                  </w:pPr>
                  <w:r>
                    <w:rPr>
                      <w:rFonts w:ascii="Times New Roman" w:hAnsi="Times New Roman" w:eastAsia="宋体" w:cs="Times New Roman"/>
                      <w:b w:val="0"/>
                      <w:bCs w:val="0"/>
                      <w:color w:val="auto"/>
                      <w:szCs w:val="21"/>
                      <w:u w:val="none" w:color="auto"/>
                    </w:rPr>
                    <w:t>卫生要求</w:t>
                  </w:r>
                </w:p>
              </w:tc>
              <w:tc>
                <w:tcPr>
                  <w:tcW w:w="2249" w:type="dxa"/>
                </w:tcPr>
                <w:p w14:paraId="6263B172">
                  <w:pPr>
                    <w:pStyle w:val="82"/>
                    <w:jc w:val="center"/>
                    <w:rPr>
                      <w:rFonts w:hint="default" w:ascii="Times New Roman" w:hAnsi="Times New Roman" w:eastAsia="宋体" w:cs="Times New Roman"/>
                      <w:b w:val="0"/>
                      <w:bCs w:val="0"/>
                      <w:color w:val="auto"/>
                      <w:szCs w:val="21"/>
                      <w:u w:val="none" w:color="auto"/>
                      <w:lang w:val="en-US" w:eastAsia="zh-CN"/>
                    </w:rPr>
                  </w:pPr>
                  <w:r>
                    <w:rPr>
                      <w:rFonts w:ascii="Times New Roman" w:hAnsi="Times New Roman" w:eastAsia="宋体" w:cs="Times New Roman"/>
                      <w:b w:val="0"/>
                      <w:bCs w:val="0"/>
                      <w:color w:val="auto"/>
                      <w:szCs w:val="21"/>
                      <w:u w:val="none" w:color="auto"/>
                    </w:rPr>
                    <w:t>医疗废物暂时贮存库房每天应在废物清运之后消毒冲洗，冲洗液应排入医疗卫生机构内的医疗废水消毒、处理系统</w:t>
                  </w:r>
                </w:p>
              </w:tc>
              <w:tc>
                <w:tcPr>
                  <w:tcW w:w="2350" w:type="dxa"/>
                  <w:shd w:val="clear" w:color="auto" w:fill="auto"/>
                  <w:vAlign w:val="center"/>
                </w:tcPr>
                <w:p w14:paraId="1D5FF8C6">
                  <w:pPr>
                    <w:pStyle w:val="82"/>
                    <w:jc w:val="center"/>
                    <w:rPr>
                      <w:rFonts w:hint="default" w:ascii="Times New Roman" w:hAnsi="Times New Roman" w:eastAsia="宋体" w:cs="Times New Roman"/>
                      <w:b w:val="0"/>
                      <w:bCs w:val="0"/>
                      <w:color w:val="auto"/>
                      <w:kern w:val="0"/>
                      <w:sz w:val="21"/>
                      <w:szCs w:val="21"/>
                      <w:u w:val="none" w:color="auto"/>
                      <w:lang w:val="en-US" w:eastAsia="zh-CN" w:bidi="ar-SA"/>
                    </w:rPr>
                  </w:pPr>
                  <w:r>
                    <w:rPr>
                      <w:rFonts w:ascii="Times New Roman" w:hAnsi="Times New Roman" w:eastAsia="宋体" w:cs="Times New Roman"/>
                      <w:b w:val="0"/>
                      <w:bCs w:val="0"/>
                      <w:color w:val="auto"/>
                      <w:szCs w:val="21"/>
                      <w:u w:val="none" w:color="auto"/>
                    </w:rPr>
                    <w:t>医疗废物暂时贮存库房每天在废物清运之后消毒冲洗，冲洗液排入</w:t>
                  </w:r>
                  <w:r>
                    <w:rPr>
                      <w:rFonts w:hint="eastAsia" w:ascii="Times New Roman" w:hAnsi="Times New Roman" w:eastAsia="宋体" w:cs="Times New Roman"/>
                      <w:b w:val="0"/>
                      <w:bCs w:val="0"/>
                      <w:color w:val="auto"/>
                      <w:szCs w:val="21"/>
                      <w:u w:val="none" w:color="auto"/>
                      <w:lang w:val="en-US" w:eastAsia="zh-CN"/>
                    </w:rPr>
                    <w:t>污水处理站处理</w:t>
                  </w:r>
                </w:p>
              </w:tc>
              <w:tc>
                <w:tcPr>
                  <w:tcW w:w="1023" w:type="dxa"/>
                  <w:vAlign w:val="center"/>
                </w:tcPr>
                <w:p w14:paraId="277AAA58">
                  <w:pPr>
                    <w:pStyle w:val="82"/>
                    <w:jc w:val="center"/>
                    <w:rPr>
                      <w:rFonts w:hint="default" w:ascii="Times New Roman" w:hAnsi="Times New Roman" w:eastAsia="宋体" w:cs="Times New Roman"/>
                      <w:b/>
                      <w:bCs/>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val="en-US" w:eastAsia="zh-CN"/>
                    </w:rPr>
                    <w:t>符合</w:t>
                  </w:r>
                </w:p>
              </w:tc>
            </w:tr>
            <w:tr w14:paraId="5BE8C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14:paraId="6409D42B">
                  <w:pPr>
                    <w:pStyle w:val="82"/>
                    <w:jc w:val="center"/>
                    <w:rPr>
                      <w:rFonts w:hint="default" w:ascii="Times New Roman" w:hAnsi="Times New Roman" w:eastAsia="宋体" w:cs="Times New Roman"/>
                      <w:b w:val="0"/>
                      <w:bCs w:val="0"/>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val="en-US" w:eastAsia="zh-CN"/>
                    </w:rPr>
                    <w:t>暂时贮存时间</w:t>
                  </w:r>
                </w:p>
              </w:tc>
              <w:tc>
                <w:tcPr>
                  <w:tcW w:w="2249" w:type="dxa"/>
                </w:tcPr>
                <w:p w14:paraId="20D8B12E">
                  <w:pPr>
                    <w:pStyle w:val="82"/>
                    <w:jc w:val="center"/>
                    <w:rPr>
                      <w:rFonts w:hint="eastAsia" w:ascii="Times New Roman" w:hAnsi="Times New Roman" w:eastAsia="宋体" w:cs="Times New Roman"/>
                      <w:b w:val="0"/>
                      <w:bCs w:val="0"/>
                      <w:color w:val="auto"/>
                      <w:szCs w:val="21"/>
                      <w:u w:val="none" w:color="auto"/>
                      <w:lang w:val="en-US" w:eastAsia="zh-CN"/>
                    </w:rPr>
                  </w:pPr>
                  <w:r>
                    <w:rPr>
                      <w:rFonts w:ascii="Times New Roman" w:hAnsi="Times New Roman" w:eastAsia="宋体" w:cs="Times New Roman"/>
                      <w:b w:val="0"/>
                      <w:bCs w:val="0"/>
                      <w:color w:val="auto"/>
                      <w:szCs w:val="21"/>
                      <w:u w:val="none" w:color="auto"/>
                    </w:rPr>
                    <w:t>应防止医疗废物在暂时贮存库房和专用暂时贮存柜（箱）中腐败散发恶臭，尽量做到日产日清</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确实不能做到日产日清，且当地最高气温高于25℃时，应将医疗废物低温暂时贮存，暂时贮存温度应低于20℃，时间最长不超过48小时</w:t>
                  </w:r>
                </w:p>
              </w:tc>
              <w:tc>
                <w:tcPr>
                  <w:tcW w:w="2350" w:type="dxa"/>
                  <w:shd w:val="clear" w:color="auto" w:fill="auto"/>
                  <w:vAlign w:val="center"/>
                </w:tcPr>
                <w:p w14:paraId="0661A97E">
                  <w:pPr>
                    <w:pStyle w:val="82"/>
                    <w:jc w:val="center"/>
                    <w:rPr>
                      <w:rFonts w:hint="eastAsia" w:ascii="Times New Roman" w:hAnsi="Times New Roman" w:eastAsia="宋体" w:cs="Times New Roman"/>
                      <w:b w:val="0"/>
                      <w:bCs w:val="0"/>
                      <w:color w:val="auto"/>
                      <w:kern w:val="0"/>
                      <w:sz w:val="21"/>
                      <w:szCs w:val="21"/>
                      <w:u w:val="none" w:color="auto"/>
                      <w:lang w:val="en-US" w:eastAsia="zh-CN" w:bidi="ar-SA"/>
                    </w:rPr>
                  </w:pPr>
                  <w:r>
                    <w:rPr>
                      <w:rFonts w:hint="eastAsia" w:ascii="Times New Roman" w:hAnsi="Times New Roman" w:eastAsia="宋体" w:cs="Times New Roman"/>
                      <w:b w:val="0"/>
                      <w:bCs w:val="0"/>
                      <w:color w:val="auto"/>
                      <w:szCs w:val="21"/>
                      <w:u w:val="none" w:color="auto"/>
                      <w:lang w:val="en-US" w:eastAsia="zh-CN"/>
                    </w:rPr>
                    <w:t>本项目</w:t>
                  </w:r>
                  <w:r>
                    <w:rPr>
                      <w:rFonts w:ascii="Times New Roman" w:hAnsi="Times New Roman" w:eastAsia="宋体" w:cs="Times New Roman"/>
                      <w:b w:val="0"/>
                      <w:bCs w:val="0"/>
                      <w:color w:val="auto"/>
                      <w:szCs w:val="21"/>
                      <w:u w:val="none" w:color="auto"/>
                    </w:rPr>
                    <w:t>尽量做到日产日清</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确实不能做到日产日清，且当地最高气温高于25℃时，将医疗废物低温暂时贮存，暂时贮存温度应低于20℃，时间最长不超过48小时</w:t>
                  </w:r>
                  <w:r>
                    <w:rPr>
                      <w:rFonts w:hint="eastAsia" w:ascii="Times New Roman" w:hAnsi="Times New Roman" w:eastAsia="宋体" w:cs="Times New Roman"/>
                      <w:b w:val="0"/>
                      <w:bCs w:val="0"/>
                      <w:color w:val="auto"/>
                      <w:szCs w:val="21"/>
                      <w:u w:val="none" w:color="auto"/>
                      <w:lang w:eastAsia="zh-CN"/>
                    </w:rPr>
                    <w:t>。</w:t>
                  </w:r>
                </w:p>
              </w:tc>
              <w:tc>
                <w:tcPr>
                  <w:tcW w:w="1023" w:type="dxa"/>
                  <w:vAlign w:val="center"/>
                </w:tcPr>
                <w:p w14:paraId="3E75ED6D">
                  <w:pPr>
                    <w:pStyle w:val="82"/>
                    <w:jc w:val="center"/>
                    <w:rPr>
                      <w:rFonts w:hint="default" w:ascii="Times New Roman" w:hAnsi="Times New Roman" w:eastAsia="宋体" w:cs="Times New Roman"/>
                      <w:b/>
                      <w:bCs/>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val="en-US" w:eastAsia="zh-CN"/>
                    </w:rPr>
                    <w:t>符合</w:t>
                  </w:r>
                </w:p>
              </w:tc>
            </w:tr>
            <w:tr w14:paraId="3D4D9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Align w:val="center"/>
                </w:tcPr>
                <w:p w14:paraId="70FC8E4B">
                  <w:pPr>
                    <w:pStyle w:val="82"/>
                    <w:jc w:val="center"/>
                    <w:rPr>
                      <w:rFonts w:hint="default" w:ascii="Times New Roman" w:hAnsi="Times New Roman" w:eastAsia="宋体" w:cs="Times New Roman"/>
                      <w:b w:val="0"/>
                      <w:bCs w:val="0"/>
                      <w:color w:val="auto"/>
                      <w:szCs w:val="21"/>
                      <w:u w:val="none" w:color="auto"/>
                      <w:lang w:val="en-US" w:eastAsia="zh-CN"/>
                    </w:rPr>
                  </w:pPr>
                  <w:r>
                    <w:rPr>
                      <w:rFonts w:ascii="Times New Roman" w:hAnsi="Times New Roman" w:eastAsia="宋体" w:cs="Times New Roman"/>
                      <w:b w:val="0"/>
                      <w:bCs w:val="0"/>
                      <w:color w:val="auto"/>
                      <w:szCs w:val="21"/>
                      <w:u w:val="none" w:color="auto"/>
                    </w:rPr>
                    <w:t>管理制度</w:t>
                  </w:r>
                </w:p>
              </w:tc>
              <w:tc>
                <w:tcPr>
                  <w:tcW w:w="2249" w:type="dxa"/>
                </w:tcPr>
                <w:p w14:paraId="3B7B8F9A">
                  <w:pPr>
                    <w:pStyle w:val="82"/>
                    <w:jc w:val="center"/>
                    <w:rPr>
                      <w:rFonts w:hint="eastAsia" w:ascii="Times New Roman" w:hAnsi="Times New Roman" w:eastAsia="宋体" w:cs="Times New Roman"/>
                      <w:b w:val="0"/>
                      <w:bCs w:val="0"/>
                      <w:color w:val="auto"/>
                      <w:szCs w:val="21"/>
                      <w:u w:val="none" w:color="auto"/>
                      <w:lang w:val="en-US" w:eastAsia="zh-CN"/>
                    </w:rPr>
                  </w:pPr>
                  <w:r>
                    <w:rPr>
                      <w:rFonts w:ascii="Times New Roman" w:hAnsi="Times New Roman" w:eastAsia="宋体" w:cs="Times New Roman"/>
                      <w:b w:val="0"/>
                      <w:bCs w:val="0"/>
                      <w:color w:val="auto"/>
                      <w:szCs w:val="21"/>
                      <w:u w:val="none" w:color="auto"/>
                    </w:rPr>
                    <w:t>医疗卫生机构应制定医疗废物暂时贮存管理的有关规章制度、工作程序及应急处理措施</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医疗卫生机构的暂时贮存库房和医疗废物专用暂时贮存柜（箱）存放地，应当接受当地环保和卫生主管部门的监督检查</w:t>
                  </w:r>
                </w:p>
              </w:tc>
              <w:tc>
                <w:tcPr>
                  <w:tcW w:w="2350" w:type="dxa"/>
                  <w:shd w:val="clear" w:color="auto" w:fill="auto"/>
                  <w:vAlign w:val="center"/>
                </w:tcPr>
                <w:p w14:paraId="7E850F88">
                  <w:pPr>
                    <w:pStyle w:val="82"/>
                    <w:jc w:val="center"/>
                    <w:rPr>
                      <w:rFonts w:hint="default" w:ascii="Times New Roman" w:hAnsi="Times New Roman" w:eastAsia="宋体" w:cs="Times New Roman"/>
                      <w:b w:val="0"/>
                      <w:bCs w:val="0"/>
                      <w:color w:val="auto"/>
                      <w:kern w:val="0"/>
                      <w:sz w:val="21"/>
                      <w:szCs w:val="21"/>
                      <w:u w:val="none" w:color="auto"/>
                      <w:lang w:val="en-US" w:eastAsia="zh-CN" w:bidi="ar-SA"/>
                    </w:rPr>
                  </w:pPr>
                  <w:r>
                    <w:rPr>
                      <w:rFonts w:hint="eastAsia" w:ascii="Times New Roman" w:hAnsi="Times New Roman" w:eastAsia="宋体" w:cs="Times New Roman"/>
                      <w:b w:val="0"/>
                      <w:bCs w:val="0"/>
                      <w:color w:val="auto"/>
                      <w:szCs w:val="21"/>
                      <w:u w:val="none" w:color="auto"/>
                      <w:lang w:val="en-US" w:eastAsia="zh-CN"/>
                    </w:rPr>
                    <w:t>本项目</w:t>
                  </w:r>
                  <w:r>
                    <w:rPr>
                      <w:rFonts w:ascii="Times New Roman" w:hAnsi="Times New Roman" w:eastAsia="宋体" w:cs="Times New Roman"/>
                      <w:b w:val="0"/>
                      <w:bCs w:val="0"/>
                      <w:color w:val="auto"/>
                      <w:szCs w:val="21"/>
                      <w:u w:val="none" w:color="auto"/>
                    </w:rPr>
                    <w:t>制定</w:t>
                  </w:r>
                  <w:r>
                    <w:rPr>
                      <w:rFonts w:hint="eastAsia" w:ascii="Times New Roman" w:hAnsi="Times New Roman" w:eastAsia="宋体" w:cs="Times New Roman"/>
                      <w:b w:val="0"/>
                      <w:bCs w:val="0"/>
                      <w:color w:val="auto"/>
                      <w:szCs w:val="21"/>
                      <w:u w:val="none" w:color="auto"/>
                      <w:lang w:val="en-US" w:eastAsia="zh-CN"/>
                    </w:rPr>
                    <w:t>了</w:t>
                  </w:r>
                  <w:r>
                    <w:rPr>
                      <w:rFonts w:ascii="Times New Roman" w:hAnsi="Times New Roman" w:eastAsia="宋体" w:cs="Times New Roman"/>
                      <w:b w:val="0"/>
                      <w:bCs w:val="0"/>
                      <w:color w:val="auto"/>
                      <w:szCs w:val="21"/>
                      <w:u w:val="none" w:color="auto"/>
                    </w:rPr>
                    <w:t>医疗废物暂时贮存管理的有关规章制度、工作程序及应急处理措施</w:t>
                  </w:r>
                  <w:r>
                    <w:rPr>
                      <w:rFonts w:hint="eastAsia" w:ascii="Times New Roman" w:hAnsi="Times New Roman" w:eastAsia="宋体" w:cs="Times New Roman"/>
                      <w:b w:val="0"/>
                      <w:bCs w:val="0"/>
                      <w:color w:val="auto"/>
                      <w:szCs w:val="21"/>
                      <w:u w:val="none" w:color="auto"/>
                      <w:lang w:eastAsia="zh-CN"/>
                    </w:rPr>
                    <w:t>；</w:t>
                  </w:r>
                  <w:r>
                    <w:rPr>
                      <w:rFonts w:ascii="Times New Roman" w:hAnsi="Times New Roman" w:eastAsia="宋体" w:cs="Times New Roman"/>
                      <w:b w:val="0"/>
                      <w:bCs w:val="0"/>
                      <w:color w:val="auto"/>
                      <w:szCs w:val="21"/>
                      <w:u w:val="none" w:color="auto"/>
                    </w:rPr>
                    <w:t>接受当地环保和卫生主管部门的监督检查</w:t>
                  </w:r>
                </w:p>
              </w:tc>
              <w:tc>
                <w:tcPr>
                  <w:tcW w:w="1023" w:type="dxa"/>
                  <w:vAlign w:val="center"/>
                </w:tcPr>
                <w:p w14:paraId="03A8D3D7">
                  <w:pPr>
                    <w:pStyle w:val="82"/>
                    <w:jc w:val="center"/>
                    <w:rPr>
                      <w:rFonts w:hint="default" w:ascii="Times New Roman" w:hAnsi="Times New Roman" w:eastAsia="宋体" w:cs="Times New Roman"/>
                      <w:b/>
                      <w:bCs/>
                      <w:color w:val="auto"/>
                      <w:szCs w:val="21"/>
                      <w:u w:val="none" w:color="auto"/>
                      <w:lang w:val="en-US" w:eastAsia="zh-CN"/>
                    </w:rPr>
                  </w:pPr>
                  <w:r>
                    <w:rPr>
                      <w:rFonts w:hint="eastAsia" w:ascii="Times New Roman" w:hAnsi="Times New Roman" w:eastAsia="宋体" w:cs="Times New Roman"/>
                      <w:b w:val="0"/>
                      <w:bCs w:val="0"/>
                      <w:color w:val="auto"/>
                      <w:szCs w:val="21"/>
                      <w:u w:val="none" w:color="auto"/>
                      <w:lang w:val="en-US" w:eastAsia="zh-CN"/>
                    </w:rPr>
                    <w:t>符合</w:t>
                  </w:r>
                </w:p>
              </w:tc>
            </w:tr>
          </w:tbl>
          <w:p w14:paraId="72F6DAB7">
            <w:pPr>
              <w:pStyle w:val="59"/>
              <w:adjustRightInd/>
              <w:snapToGrid/>
              <w:spacing w:line="360" w:lineRule="auto"/>
              <w:ind w:firstLine="480" w:firstLineChars="200"/>
              <w:jc w:val="both"/>
              <w:rPr>
                <w:rFonts w:hint="eastAsia" w:eastAsia="宋体"/>
                <w:lang w:val="en-US" w:eastAsia="zh-CN"/>
              </w:rPr>
            </w:pPr>
            <w:r>
              <w:rPr>
                <w:rFonts w:hint="eastAsia"/>
                <w:bCs/>
                <w:color w:val="auto"/>
                <w:sz w:val="24"/>
                <w:u w:val="none" w:color="auto"/>
                <w:lang w:val="en-US" w:eastAsia="zh-CN"/>
              </w:rPr>
              <w:t>综上，本</w:t>
            </w:r>
            <w:r>
              <w:rPr>
                <w:rFonts w:hint="eastAsia"/>
                <w:bCs/>
                <w:color w:val="auto"/>
                <w:sz w:val="24"/>
                <w:u w:val="none" w:color="auto"/>
              </w:rPr>
              <w:t>项目与</w:t>
            </w:r>
            <w:r>
              <w:rPr>
                <w:color w:val="auto"/>
                <w:sz w:val="24"/>
                <w:u w:val="none" w:color="auto"/>
              </w:rPr>
              <w:t>《</w:t>
            </w:r>
            <w:r>
              <w:rPr>
                <w:rFonts w:hint="eastAsia"/>
                <w:color w:val="auto"/>
                <w:sz w:val="24"/>
                <w:u w:val="none" w:color="auto"/>
              </w:rPr>
              <w:t>医疗废物集中处置技术规范（试行）</w:t>
            </w:r>
            <w:r>
              <w:rPr>
                <w:color w:val="auto"/>
                <w:sz w:val="24"/>
                <w:u w:val="none" w:color="auto"/>
              </w:rPr>
              <w:t>》</w:t>
            </w:r>
            <w:r>
              <w:rPr>
                <w:rFonts w:hint="eastAsia"/>
                <w:bCs/>
                <w:color w:val="auto"/>
                <w:sz w:val="24"/>
                <w:u w:val="none" w:color="auto"/>
                <w:lang w:val="en-US" w:eastAsia="zh-CN"/>
              </w:rPr>
              <w:t>相符。</w:t>
            </w:r>
          </w:p>
        </w:tc>
      </w:tr>
    </w:tbl>
    <w:p w14:paraId="76A597CF">
      <w:pPr>
        <w:spacing w:line="360" w:lineRule="auto"/>
        <w:rPr>
          <w:color w:val="auto"/>
          <w:sz w:val="24"/>
          <w:u w:val="none" w:color="auto"/>
        </w:rPr>
        <w:sectPr>
          <w:footerReference r:id="rId4" w:type="default"/>
          <w:pgSz w:w="11906" w:h="16838"/>
          <w:pgMar w:top="1701" w:right="1531" w:bottom="1701" w:left="1531" w:header="851" w:footer="1077" w:gutter="0"/>
          <w:pgNumType w:start="1"/>
          <w:cols w:space="720" w:num="1"/>
          <w:rtlGutter w:val="0"/>
          <w:docGrid w:linePitch="312" w:charSpace="0"/>
        </w:sectPr>
      </w:pPr>
    </w:p>
    <w:p w14:paraId="1F2573CC">
      <w:pPr>
        <w:pStyle w:val="2"/>
        <w:spacing w:line="260" w:lineRule="auto"/>
        <w:ind w:left="0" w:firstLine="0"/>
        <w:jc w:val="center"/>
        <w:rPr>
          <w:rFonts w:eastAsia="宋体"/>
          <w:color w:val="auto"/>
          <w:sz w:val="24"/>
          <w:szCs w:val="24"/>
          <w:u w:val="none" w:color="auto"/>
        </w:rPr>
      </w:pPr>
      <w:bookmarkStart w:id="3" w:name="_Toc28110"/>
      <w:r>
        <w:rPr>
          <w:rFonts w:eastAsia="宋体"/>
          <w:color w:val="auto"/>
          <w:sz w:val="24"/>
          <w:szCs w:val="24"/>
          <w:u w:val="none" w:color="auto"/>
        </w:rPr>
        <w:t>二、建设项目工程分析</w:t>
      </w:r>
      <w:bookmarkEnd w:id="3"/>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026226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00" w:hRule="atLeast"/>
          <w:jc w:val="center"/>
        </w:trPr>
        <w:tc>
          <w:tcPr>
            <w:tcW w:w="823" w:type="dxa"/>
            <w:noWrap w:val="0"/>
            <w:vAlign w:val="center"/>
          </w:tcPr>
          <w:p w14:paraId="2ED4BABB">
            <w:pPr>
              <w:pStyle w:val="23"/>
              <w:adjustRightInd w:val="0"/>
              <w:snapToGrid w:val="0"/>
              <w:spacing w:before="0" w:beforeAutospacing="0" w:after="0" w:afterAutospacing="0"/>
              <w:jc w:val="center"/>
              <w:rPr>
                <w:rFonts w:ascii="Times New Roman" w:hAnsi="Times New Roman"/>
                <w:color w:val="auto"/>
                <w:szCs w:val="24"/>
                <w:u w:val="none" w:color="auto"/>
              </w:rPr>
            </w:pPr>
            <w:r>
              <w:rPr>
                <w:rFonts w:ascii="Times New Roman" w:hAnsi="Times New Roman"/>
                <w:color w:val="auto"/>
                <w:szCs w:val="24"/>
                <w:u w:val="none" w:color="auto"/>
              </w:rPr>
              <w:t>建设内容</w:t>
            </w:r>
          </w:p>
        </w:tc>
        <w:tc>
          <w:tcPr>
            <w:tcW w:w="8161" w:type="dxa"/>
            <w:noWrap w:val="0"/>
            <w:vAlign w:val="top"/>
          </w:tcPr>
          <w:p w14:paraId="2CFDEEFC">
            <w:pPr>
              <w:tabs>
                <w:tab w:val="left" w:pos="360"/>
              </w:tabs>
              <w:spacing w:line="360" w:lineRule="auto"/>
              <w:rPr>
                <w:rFonts w:hint="eastAsia"/>
                <w:b/>
                <w:bCs w:val="0"/>
                <w:snapToGrid w:val="0"/>
                <w:color w:val="FF0000"/>
                <w:sz w:val="24"/>
                <w:u w:val="single" w:color="auto"/>
                <w:lang w:val="en-US" w:eastAsia="zh-CN"/>
              </w:rPr>
            </w:pPr>
            <w:r>
              <w:rPr>
                <w:rFonts w:hint="eastAsia"/>
                <w:b/>
                <w:bCs w:val="0"/>
                <w:snapToGrid w:val="0"/>
                <w:color w:val="FF0000"/>
                <w:sz w:val="24"/>
                <w:u w:val="single" w:color="auto"/>
                <w:lang w:val="en-US" w:eastAsia="zh-CN"/>
              </w:rPr>
              <w:t>1、项目由来</w:t>
            </w:r>
          </w:p>
          <w:p w14:paraId="49716664">
            <w:pPr>
              <w:tabs>
                <w:tab w:val="left" w:pos="360"/>
              </w:tabs>
              <w:spacing w:line="360" w:lineRule="auto"/>
              <w:ind w:firstLine="480" w:firstLineChars="200"/>
              <w:rPr>
                <w:rFonts w:hint="default" w:eastAsia="宋体"/>
                <w:bCs/>
                <w:snapToGrid w:val="0"/>
                <w:color w:val="FF0000"/>
                <w:sz w:val="24"/>
                <w:u w:val="single" w:color="auto"/>
                <w:lang w:val="en-US" w:eastAsia="zh-CN"/>
              </w:rPr>
            </w:pPr>
            <w:r>
              <w:rPr>
                <w:rFonts w:hint="eastAsia"/>
                <w:bCs/>
                <w:snapToGrid w:val="0"/>
                <w:color w:val="FF0000"/>
                <w:sz w:val="24"/>
                <w:u w:val="single" w:color="auto"/>
              </w:rPr>
              <w:t>根据《关于加强“未批先建”建设项目环境影响评价管理工作的通知》（环境保护部办公厅文件环办环评〔2018〕18 号），内容：</w:t>
            </w:r>
            <w:r>
              <w:rPr>
                <w:rFonts w:hint="eastAsia"/>
                <w:bCs/>
                <w:snapToGrid w:val="0"/>
                <w:color w:val="FF0000"/>
                <w:sz w:val="24"/>
                <w:u w:val="single" w:color="auto"/>
                <w:lang w:eastAsia="zh-CN"/>
              </w:rPr>
              <w:t>“建设项目于2016年9月1日新《中华人民共和国环境影响评价法》（以下简称《环境影响评价法》）施行后开工建设，或者2016年9月1日之前已经开工建设且之后仍然进行建设的，应当适用新《环境影响评价法》第三十一条的规定进行处罚。”</w:t>
            </w:r>
            <w:r>
              <w:rPr>
                <w:rFonts w:hint="eastAsia"/>
                <w:bCs/>
                <w:snapToGrid w:val="0"/>
                <w:color w:val="FF0000"/>
                <w:sz w:val="24"/>
                <w:u w:val="single" w:color="auto"/>
                <w:lang w:val="en-US" w:eastAsia="zh-CN"/>
              </w:rPr>
              <w:t>本项目于2020年租赁</w:t>
            </w:r>
            <w:r>
              <w:rPr>
                <w:rFonts w:hint="eastAsia"/>
                <w:color w:val="FF0000"/>
                <w:spacing w:val="-4"/>
                <w:sz w:val="24"/>
                <w:u w:val="single" w:color="auto"/>
              </w:rPr>
              <w:t>衡阳市裕民煤矿原职工医院</w:t>
            </w:r>
            <w:r>
              <w:rPr>
                <w:rFonts w:hint="eastAsia"/>
                <w:color w:val="FF0000"/>
                <w:spacing w:val="-4"/>
                <w:sz w:val="24"/>
                <w:u w:val="single" w:color="auto"/>
                <w:lang w:eastAsia="zh-CN"/>
              </w:rPr>
              <w:t>，</w:t>
            </w:r>
            <w:r>
              <w:rPr>
                <w:rFonts w:hint="eastAsia"/>
                <w:color w:val="FF0000"/>
                <w:spacing w:val="-4"/>
                <w:sz w:val="24"/>
                <w:u w:val="single" w:color="auto"/>
                <w:lang w:val="en-US" w:eastAsia="zh-CN"/>
              </w:rPr>
              <w:t>并于2023年10月建成投入使用，需依法补办环境影响评价文件，</w:t>
            </w:r>
            <w:r>
              <w:rPr>
                <w:rFonts w:hint="eastAsia"/>
                <w:color w:val="FF0000"/>
                <w:sz w:val="24"/>
                <w:u w:val="single" w:color="auto"/>
                <w:lang w:val="en-US" w:eastAsia="zh-CN"/>
              </w:rPr>
              <w:t>目前衡阳市生态环境局常宁分局正在对该项目进行立案处罚。</w:t>
            </w:r>
          </w:p>
          <w:p w14:paraId="0A53E51B">
            <w:pPr>
              <w:tabs>
                <w:tab w:val="left" w:pos="360"/>
              </w:tabs>
              <w:spacing w:line="360" w:lineRule="auto"/>
              <w:rPr>
                <w:b/>
                <w:snapToGrid w:val="0"/>
                <w:color w:val="auto"/>
                <w:sz w:val="24"/>
                <w:u w:val="none" w:color="auto"/>
              </w:rPr>
            </w:pPr>
            <w:r>
              <w:rPr>
                <w:rFonts w:hint="eastAsia"/>
                <w:b/>
                <w:snapToGrid w:val="0"/>
                <w:color w:val="auto"/>
                <w:sz w:val="24"/>
                <w:u w:val="none" w:color="auto"/>
                <w:lang w:val="en-US" w:eastAsia="zh-CN"/>
              </w:rPr>
              <w:t>2</w:t>
            </w:r>
            <w:r>
              <w:rPr>
                <w:b/>
                <w:snapToGrid w:val="0"/>
                <w:color w:val="auto"/>
                <w:sz w:val="24"/>
                <w:u w:val="none" w:color="auto"/>
              </w:rPr>
              <w:t>、主要建设内容</w:t>
            </w:r>
          </w:p>
          <w:p w14:paraId="458730B6">
            <w:pPr>
              <w:tabs>
                <w:tab w:val="left" w:pos="360"/>
              </w:tabs>
              <w:spacing w:line="360" w:lineRule="auto"/>
              <w:ind w:firstLine="480" w:firstLineChars="200"/>
              <w:rPr>
                <w:bCs/>
                <w:snapToGrid w:val="0"/>
                <w:color w:val="auto"/>
                <w:sz w:val="24"/>
                <w:u w:val="none" w:color="auto"/>
              </w:rPr>
            </w:pPr>
            <w:r>
              <w:rPr>
                <w:bCs/>
                <w:snapToGrid w:val="0"/>
                <w:color w:val="auto"/>
                <w:sz w:val="24"/>
                <w:u w:val="none" w:color="auto"/>
              </w:rPr>
              <w:t>本项目</w:t>
            </w:r>
            <w:r>
              <w:rPr>
                <w:rFonts w:hint="eastAsia"/>
                <w:bCs/>
                <w:snapToGrid w:val="0"/>
                <w:color w:val="auto"/>
                <w:sz w:val="24"/>
                <w:u w:val="none" w:color="auto"/>
              </w:rPr>
              <w:t>属于专科医院，</w:t>
            </w:r>
            <w:r>
              <w:rPr>
                <w:rFonts w:hint="eastAsia"/>
                <w:bCs/>
                <w:snapToGrid w:val="0"/>
                <w:color w:val="auto"/>
                <w:sz w:val="24"/>
                <w:u w:val="none" w:color="auto"/>
                <w:lang w:val="en-US" w:eastAsia="zh-CN"/>
              </w:rPr>
              <w:t>项目于2020年</w:t>
            </w:r>
            <w:r>
              <w:rPr>
                <w:rFonts w:hint="eastAsia"/>
                <w:bCs/>
                <w:snapToGrid w:val="0"/>
                <w:color w:val="auto"/>
                <w:sz w:val="24"/>
                <w:u w:val="none" w:color="auto"/>
              </w:rPr>
              <w:t>投资500万元租赁</w:t>
            </w:r>
            <w:r>
              <w:rPr>
                <w:rFonts w:hint="eastAsia"/>
                <w:color w:val="auto"/>
                <w:spacing w:val="-4"/>
                <w:sz w:val="24"/>
                <w:u w:val="none" w:color="auto"/>
              </w:rPr>
              <w:t>衡阳市裕民煤矿原职工医院建设慢病康复医院，</w:t>
            </w:r>
            <w:r>
              <w:rPr>
                <w:rFonts w:hint="eastAsia"/>
                <w:bCs/>
                <w:snapToGrid w:val="0"/>
                <w:color w:val="FF0000"/>
                <w:sz w:val="24"/>
                <w:u w:val="single" w:color="auto"/>
              </w:rPr>
              <w:t>设置预防保健科</w:t>
            </w:r>
            <w:r>
              <w:rPr>
                <w:rFonts w:hint="eastAsia"/>
                <w:bCs/>
                <w:snapToGrid w:val="0"/>
                <w:color w:val="FF0000"/>
                <w:sz w:val="24"/>
                <w:u w:val="single" w:color="auto"/>
                <w:lang w:eastAsia="zh-CN"/>
              </w:rPr>
              <w:t>、</w:t>
            </w:r>
            <w:r>
              <w:rPr>
                <w:rFonts w:hint="eastAsia"/>
                <w:bCs/>
                <w:snapToGrid w:val="0"/>
                <w:color w:val="FF0000"/>
                <w:sz w:val="24"/>
                <w:u w:val="single" w:color="auto"/>
              </w:rPr>
              <w:t>内科</w:t>
            </w:r>
            <w:r>
              <w:rPr>
                <w:rFonts w:hint="eastAsia"/>
                <w:bCs/>
                <w:snapToGrid w:val="0"/>
                <w:color w:val="FF0000"/>
                <w:sz w:val="24"/>
                <w:u w:val="single" w:color="auto"/>
                <w:lang w:eastAsia="zh-CN"/>
              </w:rPr>
              <w:t>、</w:t>
            </w:r>
            <w:r>
              <w:rPr>
                <w:rFonts w:hint="eastAsia"/>
                <w:bCs/>
                <w:snapToGrid w:val="0"/>
                <w:color w:val="FF0000"/>
                <w:sz w:val="24"/>
                <w:u w:val="single" w:color="auto"/>
              </w:rPr>
              <w:t>精神科</w:t>
            </w:r>
            <w:r>
              <w:rPr>
                <w:rFonts w:hint="eastAsia"/>
                <w:bCs/>
                <w:snapToGrid w:val="0"/>
                <w:color w:val="FF0000"/>
                <w:sz w:val="24"/>
                <w:u w:val="single" w:color="auto"/>
                <w:lang w:eastAsia="zh-CN"/>
              </w:rPr>
              <w:t>、</w:t>
            </w:r>
            <w:r>
              <w:rPr>
                <w:rFonts w:hint="eastAsia"/>
                <w:bCs/>
                <w:snapToGrid w:val="0"/>
                <w:color w:val="FF0000"/>
                <w:sz w:val="24"/>
                <w:u w:val="single" w:color="auto"/>
              </w:rPr>
              <w:t>医学检验科</w:t>
            </w:r>
            <w:r>
              <w:rPr>
                <w:rFonts w:hint="eastAsia"/>
                <w:bCs/>
                <w:snapToGrid w:val="0"/>
                <w:color w:val="FF0000"/>
                <w:sz w:val="24"/>
                <w:u w:val="single" w:color="auto"/>
                <w:lang w:eastAsia="zh-CN"/>
              </w:rPr>
              <w:t>、</w:t>
            </w:r>
            <w:r>
              <w:rPr>
                <w:rFonts w:hint="eastAsia"/>
                <w:bCs/>
                <w:snapToGrid w:val="0"/>
                <w:color w:val="FF0000"/>
                <w:sz w:val="24"/>
                <w:u w:val="single" w:color="auto"/>
              </w:rPr>
              <w:t xml:space="preserve"> 医学影像科</w:t>
            </w:r>
            <w:r>
              <w:rPr>
                <w:rFonts w:hint="eastAsia"/>
                <w:bCs/>
                <w:snapToGrid w:val="0"/>
                <w:color w:val="FF0000"/>
                <w:sz w:val="24"/>
                <w:u w:val="single" w:color="auto"/>
                <w:lang w:eastAsia="zh-CN"/>
              </w:rPr>
              <w:t>、</w:t>
            </w:r>
            <w:r>
              <w:rPr>
                <w:rFonts w:hint="eastAsia"/>
                <w:bCs/>
                <w:snapToGrid w:val="0"/>
                <w:color w:val="FF0000"/>
                <w:sz w:val="24"/>
                <w:u w:val="single" w:color="auto"/>
              </w:rPr>
              <w:t>中医科等，</w:t>
            </w:r>
            <w:r>
              <w:rPr>
                <w:rFonts w:hint="eastAsia"/>
                <w:bCs/>
                <w:snapToGrid w:val="0"/>
                <w:color w:val="auto"/>
                <w:sz w:val="24"/>
                <w:u w:val="none" w:color="auto"/>
              </w:rPr>
              <w:t>租赁面积1120平方米，医院设置</w:t>
            </w:r>
            <w:r>
              <w:rPr>
                <w:rFonts w:hint="eastAsia"/>
                <w:bCs/>
                <w:snapToGrid w:val="0"/>
                <w:color w:val="auto"/>
                <w:sz w:val="24"/>
                <w:u w:val="none" w:color="auto"/>
                <w:lang w:eastAsia="zh-CN"/>
              </w:rPr>
              <w:t>有住院床位82张，门诊床位17张</w:t>
            </w:r>
            <w:r>
              <w:rPr>
                <w:rFonts w:hint="eastAsia"/>
                <w:bCs/>
                <w:snapToGrid w:val="0"/>
                <w:color w:val="auto"/>
                <w:sz w:val="24"/>
                <w:u w:val="none" w:color="auto"/>
              </w:rPr>
              <w:t>，日接诊量约</w:t>
            </w:r>
            <w:r>
              <w:rPr>
                <w:rFonts w:hint="eastAsia"/>
                <w:bCs/>
                <w:snapToGrid w:val="0"/>
                <w:color w:val="auto"/>
                <w:sz w:val="24"/>
                <w:u w:val="none" w:color="auto"/>
                <w:lang w:val="en-US" w:eastAsia="zh-CN"/>
              </w:rPr>
              <w:t>2</w:t>
            </w:r>
            <w:r>
              <w:rPr>
                <w:rFonts w:hint="eastAsia"/>
                <w:bCs/>
                <w:snapToGrid w:val="0"/>
                <w:color w:val="auto"/>
                <w:sz w:val="24"/>
                <w:u w:val="none" w:color="auto"/>
              </w:rPr>
              <w:t>00人。项目不设置锅炉房、洗衣房、备用柴油发电机。</w:t>
            </w:r>
            <w:r>
              <w:rPr>
                <w:rFonts w:hint="eastAsia"/>
                <w:bCs/>
                <w:snapToGrid w:val="0"/>
                <w:color w:val="FF0000"/>
                <w:sz w:val="24"/>
                <w:u w:val="single" w:color="auto"/>
              </w:rPr>
              <w:t>本项目在原职工医院住院楼进行修缮并装修，占地面积350m</w:t>
            </w:r>
            <w:r>
              <w:rPr>
                <w:rFonts w:hint="eastAsia"/>
                <w:bCs/>
                <w:snapToGrid w:val="0"/>
                <w:color w:val="FF0000"/>
                <w:sz w:val="24"/>
                <w:u w:val="single" w:color="auto"/>
                <w:vertAlign w:val="superscript"/>
              </w:rPr>
              <w:t>2</w:t>
            </w:r>
            <w:r>
              <w:rPr>
                <w:rFonts w:hint="eastAsia"/>
                <w:bCs/>
                <w:snapToGrid w:val="0"/>
                <w:color w:val="FF0000"/>
                <w:sz w:val="24"/>
                <w:u w:val="single" w:color="auto"/>
              </w:rPr>
              <w:t>；对原职工医院门诊楼进行修缮并装修，占地面积528m</w:t>
            </w:r>
            <w:r>
              <w:rPr>
                <w:rFonts w:hint="eastAsia"/>
                <w:bCs/>
                <w:snapToGrid w:val="0"/>
                <w:color w:val="FF0000"/>
                <w:sz w:val="24"/>
                <w:u w:val="single" w:color="auto"/>
                <w:vertAlign w:val="superscript"/>
              </w:rPr>
              <w:t>2</w:t>
            </w:r>
            <w:r>
              <w:rPr>
                <w:rFonts w:hint="eastAsia"/>
                <w:bCs/>
                <w:snapToGrid w:val="0"/>
                <w:color w:val="FF0000"/>
                <w:sz w:val="24"/>
                <w:u w:val="single" w:color="auto"/>
              </w:rPr>
              <w:t>；</w:t>
            </w:r>
            <w:r>
              <w:rPr>
                <w:rFonts w:hint="eastAsia"/>
                <w:bCs/>
                <w:snapToGrid w:val="0"/>
                <w:color w:val="auto"/>
                <w:sz w:val="24"/>
                <w:u w:val="none" w:color="auto"/>
              </w:rPr>
              <w:t>对原职工医院办公楼进行修缮并装修，占地面积约100m</w:t>
            </w:r>
            <w:r>
              <w:rPr>
                <w:rFonts w:hint="eastAsia"/>
                <w:bCs/>
                <w:snapToGrid w:val="0"/>
                <w:color w:val="auto"/>
                <w:sz w:val="24"/>
                <w:u w:val="none" w:color="auto"/>
                <w:vertAlign w:val="superscript"/>
              </w:rPr>
              <w:t>2</w:t>
            </w:r>
            <w:r>
              <w:rPr>
                <w:rFonts w:hint="eastAsia"/>
                <w:bCs/>
                <w:snapToGrid w:val="0"/>
                <w:color w:val="auto"/>
                <w:sz w:val="24"/>
                <w:u w:val="none" w:color="auto"/>
              </w:rPr>
              <w:t>；在厂区西侧新建污水处理站、危废暂存间房间。</w:t>
            </w:r>
            <w:r>
              <w:rPr>
                <w:color w:val="auto"/>
                <w:sz w:val="24"/>
                <w:u w:val="none" w:color="auto"/>
              </w:rPr>
              <w:t>本项目</w:t>
            </w:r>
            <w:r>
              <w:rPr>
                <w:rFonts w:hint="eastAsia"/>
                <w:color w:val="00B050"/>
                <w:sz w:val="24"/>
                <w:u w:val="single" w:color="auto"/>
                <w:lang w:val="en-US" w:eastAsia="zh-CN"/>
              </w:rPr>
              <w:t>立式</w:t>
            </w:r>
            <w:r>
              <w:rPr>
                <w:rFonts w:hint="eastAsia"/>
                <w:color w:val="00B050"/>
                <w:sz w:val="24"/>
                <w:u w:val="single" w:color="auto"/>
              </w:rPr>
              <w:t>DR</w:t>
            </w:r>
            <w:r>
              <w:rPr>
                <w:rFonts w:hint="eastAsia"/>
                <w:color w:val="auto"/>
                <w:sz w:val="24"/>
                <w:u w:val="none" w:color="auto"/>
              </w:rPr>
              <w:t>具有一定的辐射，本评价不含辐射评价，建设单位另行完成辐射评价</w:t>
            </w:r>
            <w:r>
              <w:rPr>
                <w:color w:val="auto"/>
                <w:sz w:val="24"/>
                <w:u w:val="none" w:color="auto"/>
              </w:rPr>
              <w:t>。</w:t>
            </w:r>
            <w:r>
              <w:rPr>
                <w:bCs/>
                <w:snapToGrid w:val="0"/>
                <w:color w:val="auto"/>
                <w:sz w:val="24"/>
                <w:u w:val="none" w:color="auto"/>
              </w:rPr>
              <w:t>主要建设内容见下表：</w:t>
            </w:r>
          </w:p>
          <w:p w14:paraId="1333D139">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2-1</w:t>
            </w:r>
            <w:r>
              <w:rPr>
                <w:b/>
                <w:color w:val="auto"/>
                <w:szCs w:val="21"/>
                <w:u w:val="none" w:color="auto"/>
              </w:rPr>
              <w:t xml:space="preserve">  主要建设内容一览表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23"/>
              <w:gridCol w:w="1095"/>
              <w:gridCol w:w="1416"/>
              <w:gridCol w:w="4611"/>
            </w:tblGrid>
            <w:tr w14:paraId="44BAD6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noWrap w:val="0"/>
                  <w:vAlign w:val="center"/>
                </w:tcPr>
                <w:p w14:paraId="4F8BA5FB">
                  <w:pPr>
                    <w:pStyle w:val="7"/>
                    <w:widowControl/>
                    <w:adjustRightInd w:val="0"/>
                    <w:snapToGrid w:val="0"/>
                    <w:rPr>
                      <w:rFonts w:eastAsia="宋体"/>
                      <w:b/>
                      <w:bCs/>
                      <w:color w:val="auto"/>
                      <w:u w:val="none" w:color="auto"/>
                    </w:rPr>
                  </w:pPr>
                  <w:r>
                    <w:rPr>
                      <w:rFonts w:eastAsia="宋体"/>
                      <w:b/>
                      <w:bCs/>
                      <w:color w:val="auto"/>
                      <w:u w:val="none" w:color="auto"/>
                    </w:rPr>
                    <w:t>工程类别</w:t>
                  </w:r>
                </w:p>
              </w:tc>
              <w:tc>
                <w:tcPr>
                  <w:tcW w:w="689" w:type="pct"/>
                  <w:noWrap w:val="0"/>
                  <w:vAlign w:val="center"/>
                </w:tcPr>
                <w:p w14:paraId="3B8DC60F">
                  <w:pPr>
                    <w:pStyle w:val="7"/>
                    <w:widowControl/>
                    <w:adjustRightInd w:val="0"/>
                    <w:snapToGrid w:val="0"/>
                    <w:rPr>
                      <w:rFonts w:eastAsia="宋体"/>
                      <w:b/>
                      <w:bCs/>
                      <w:color w:val="auto"/>
                      <w:u w:val="none" w:color="auto"/>
                    </w:rPr>
                  </w:pPr>
                  <w:r>
                    <w:rPr>
                      <w:rFonts w:eastAsia="宋体"/>
                      <w:b/>
                      <w:bCs/>
                      <w:color w:val="auto"/>
                      <w:u w:val="none" w:color="auto"/>
                    </w:rPr>
                    <w:t>工程名称</w:t>
                  </w:r>
                </w:p>
              </w:tc>
              <w:tc>
                <w:tcPr>
                  <w:tcW w:w="3792" w:type="pct"/>
                  <w:gridSpan w:val="2"/>
                  <w:noWrap w:val="0"/>
                  <w:vAlign w:val="center"/>
                </w:tcPr>
                <w:p w14:paraId="0F390AE0">
                  <w:pPr>
                    <w:pStyle w:val="7"/>
                    <w:widowControl/>
                    <w:adjustRightInd w:val="0"/>
                    <w:snapToGrid w:val="0"/>
                    <w:rPr>
                      <w:rFonts w:eastAsia="宋体"/>
                      <w:b/>
                      <w:bCs/>
                      <w:color w:val="auto"/>
                      <w:u w:val="none" w:color="auto"/>
                    </w:rPr>
                  </w:pPr>
                  <w:r>
                    <w:rPr>
                      <w:rFonts w:eastAsia="宋体"/>
                      <w:b/>
                      <w:bCs/>
                      <w:color w:val="auto"/>
                      <w:u w:val="none" w:color="auto"/>
                    </w:rPr>
                    <w:t>工程内容</w:t>
                  </w:r>
                </w:p>
              </w:tc>
            </w:tr>
            <w:tr w14:paraId="79194C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restart"/>
                  <w:noWrap w:val="0"/>
                  <w:vAlign w:val="center"/>
                </w:tcPr>
                <w:p w14:paraId="3C8A2E79">
                  <w:pPr>
                    <w:pStyle w:val="7"/>
                    <w:widowControl/>
                    <w:adjustRightInd w:val="0"/>
                    <w:snapToGrid w:val="0"/>
                    <w:rPr>
                      <w:rFonts w:eastAsia="宋体"/>
                      <w:color w:val="auto"/>
                      <w:u w:val="none" w:color="auto"/>
                    </w:rPr>
                  </w:pPr>
                  <w:r>
                    <w:rPr>
                      <w:rFonts w:eastAsia="宋体"/>
                      <w:color w:val="auto"/>
                      <w:u w:val="none" w:color="auto"/>
                    </w:rPr>
                    <w:t>主体工程</w:t>
                  </w:r>
                </w:p>
              </w:tc>
              <w:tc>
                <w:tcPr>
                  <w:tcW w:w="689" w:type="pct"/>
                  <w:noWrap w:val="0"/>
                  <w:vAlign w:val="center"/>
                </w:tcPr>
                <w:p w14:paraId="3AF86C41">
                  <w:pPr>
                    <w:pStyle w:val="7"/>
                    <w:widowControl/>
                    <w:adjustRightInd w:val="0"/>
                    <w:snapToGrid w:val="0"/>
                    <w:rPr>
                      <w:rFonts w:eastAsia="宋体"/>
                      <w:color w:val="FF0000"/>
                      <w:u w:val="single" w:color="auto"/>
                    </w:rPr>
                  </w:pPr>
                  <w:r>
                    <w:rPr>
                      <w:rFonts w:hint="eastAsia" w:eastAsia="宋体"/>
                      <w:color w:val="FF0000"/>
                      <w:u w:val="single" w:color="auto"/>
                    </w:rPr>
                    <w:t>门诊楼</w:t>
                  </w:r>
                </w:p>
              </w:tc>
              <w:tc>
                <w:tcPr>
                  <w:tcW w:w="3792" w:type="pct"/>
                  <w:gridSpan w:val="2"/>
                  <w:noWrap w:val="0"/>
                  <w:vAlign w:val="center"/>
                </w:tcPr>
                <w:p w14:paraId="0E556612">
                  <w:pPr>
                    <w:pStyle w:val="7"/>
                    <w:widowControl/>
                    <w:adjustRightInd w:val="0"/>
                    <w:snapToGrid w:val="0"/>
                    <w:rPr>
                      <w:rFonts w:eastAsia="宋体"/>
                      <w:color w:val="FF0000"/>
                      <w:u w:val="single" w:color="auto"/>
                    </w:rPr>
                  </w:pPr>
                  <w:r>
                    <w:rPr>
                      <w:rFonts w:hint="eastAsia" w:eastAsia="宋体"/>
                      <w:color w:val="FF0000"/>
                      <w:u w:val="single" w:color="auto"/>
                    </w:rPr>
                    <w:t>占地面积528m</w:t>
                  </w:r>
                  <w:r>
                    <w:rPr>
                      <w:rFonts w:hint="eastAsia" w:eastAsia="宋体"/>
                      <w:color w:val="FF0000"/>
                      <w:u w:val="single" w:color="auto"/>
                      <w:vertAlign w:val="superscript"/>
                    </w:rPr>
                    <w:t>2</w:t>
                  </w:r>
                  <w:r>
                    <w:rPr>
                      <w:rFonts w:hint="eastAsia" w:eastAsia="宋体"/>
                      <w:color w:val="FF0000"/>
                      <w:u w:val="single" w:color="auto"/>
                    </w:rPr>
                    <w:t>，</w:t>
                  </w:r>
                  <w:r>
                    <w:rPr>
                      <w:rFonts w:hint="eastAsia" w:eastAsia="宋体"/>
                      <w:color w:val="FF0000"/>
                      <w:u w:val="single" w:color="auto"/>
                      <w:lang w:val="en-US" w:eastAsia="zh-CN"/>
                    </w:rPr>
                    <w:t>建筑面积约1584m</w:t>
                  </w:r>
                  <w:r>
                    <w:rPr>
                      <w:rFonts w:hint="eastAsia" w:eastAsia="宋体"/>
                      <w:color w:val="FF0000"/>
                      <w:u w:val="single" w:color="auto"/>
                      <w:vertAlign w:val="superscript"/>
                      <w:lang w:val="en-US" w:eastAsia="zh-CN"/>
                    </w:rPr>
                    <w:t>2</w:t>
                  </w:r>
                  <w:r>
                    <w:rPr>
                      <w:rFonts w:hint="eastAsia" w:eastAsia="宋体"/>
                      <w:color w:val="FF0000"/>
                      <w:u w:val="single" w:color="auto"/>
                      <w:lang w:val="en-US" w:eastAsia="zh-CN"/>
                    </w:rPr>
                    <w:t>，</w:t>
                  </w:r>
                  <w:r>
                    <w:rPr>
                      <w:rFonts w:hint="eastAsia" w:eastAsia="宋体"/>
                      <w:color w:val="FF0000"/>
                      <w:u w:val="single" w:color="auto"/>
                    </w:rPr>
                    <w:t>共三层，层高3.6m。底层设置</w:t>
                  </w:r>
                  <w:r>
                    <w:rPr>
                      <w:rFonts w:hint="eastAsia" w:eastAsia="宋体"/>
                      <w:color w:val="FF0000"/>
                      <w:u w:val="single" w:color="auto"/>
                      <w:lang w:val="en-US" w:eastAsia="zh-CN"/>
                    </w:rPr>
                    <w:t>仓库、药房、抢救室、中医门诊、内科门诊</w:t>
                  </w:r>
                  <w:r>
                    <w:rPr>
                      <w:rFonts w:hint="eastAsia" w:eastAsia="宋体"/>
                      <w:color w:val="FF0000"/>
                      <w:u w:val="single" w:color="auto"/>
                    </w:rPr>
                    <w:t>等；二层设置</w:t>
                  </w:r>
                  <w:r>
                    <w:rPr>
                      <w:rFonts w:hint="eastAsia" w:eastAsia="宋体"/>
                      <w:color w:val="FF0000"/>
                      <w:u w:val="single" w:color="auto"/>
                      <w:lang w:val="en-US" w:eastAsia="zh-CN"/>
                    </w:rPr>
                    <w:t>抢救室储物室、检验室、B超室</w:t>
                  </w:r>
                  <w:r>
                    <w:rPr>
                      <w:rFonts w:hint="eastAsia" w:eastAsia="宋体"/>
                      <w:color w:val="FF0000"/>
                      <w:u w:val="single" w:color="auto"/>
                    </w:rPr>
                    <w:t>等；三楼设置</w:t>
                  </w:r>
                  <w:r>
                    <w:rPr>
                      <w:rFonts w:hint="eastAsia" w:eastAsia="宋体"/>
                      <w:color w:val="FF0000"/>
                      <w:u w:val="single" w:color="auto"/>
                      <w:lang w:val="en-US" w:eastAsia="zh-CN"/>
                    </w:rPr>
                    <w:t>抢救室、监护室、病房</w:t>
                  </w:r>
                  <w:r>
                    <w:rPr>
                      <w:rFonts w:hint="eastAsia" w:eastAsia="宋体"/>
                      <w:color w:val="FF0000"/>
                      <w:u w:val="single" w:color="auto"/>
                    </w:rPr>
                    <w:t>等。</w:t>
                  </w:r>
                </w:p>
              </w:tc>
            </w:tr>
            <w:tr w14:paraId="65F73B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tcBorders>
                    <w:bottom w:val="single" w:color="auto" w:sz="4" w:space="0"/>
                  </w:tcBorders>
                  <w:noWrap w:val="0"/>
                  <w:vAlign w:val="center"/>
                </w:tcPr>
                <w:p w14:paraId="658E438F">
                  <w:pPr>
                    <w:pStyle w:val="7"/>
                    <w:widowControl/>
                    <w:adjustRightInd w:val="0"/>
                    <w:snapToGrid w:val="0"/>
                    <w:rPr>
                      <w:rFonts w:eastAsia="宋体"/>
                      <w:color w:val="auto"/>
                      <w:u w:val="none" w:color="auto"/>
                    </w:rPr>
                  </w:pPr>
                </w:p>
              </w:tc>
              <w:tc>
                <w:tcPr>
                  <w:tcW w:w="689" w:type="pct"/>
                  <w:noWrap w:val="0"/>
                  <w:vAlign w:val="center"/>
                </w:tcPr>
                <w:p w14:paraId="6E89CB5F">
                  <w:pPr>
                    <w:pStyle w:val="7"/>
                    <w:widowControl/>
                    <w:adjustRightInd w:val="0"/>
                    <w:snapToGrid w:val="0"/>
                    <w:ind w:firstLine="0" w:firstLineChars="0"/>
                    <w:rPr>
                      <w:rFonts w:hint="eastAsia" w:eastAsia="宋体"/>
                      <w:color w:val="FF0000"/>
                      <w:u w:val="single" w:color="auto"/>
                    </w:rPr>
                  </w:pPr>
                  <w:r>
                    <w:rPr>
                      <w:rFonts w:hint="eastAsia" w:eastAsia="宋体"/>
                      <w:color w:val="FF0000"/>
                      <w:u w:val="single" w:color="auto"/>
                    </w:rPr>
                    <w:t>住院楼</w:t>
                  </w:r>
                </w:p>
              </w:tc>
              <w:tc>
                <w:tcPr>
                  <w:tcW w:w="3792" w:type="pct"/>
                  <w:gridSpan w:val="2"/>
                  <w:noWrap w:val="0"/>
                  <w:vAlign w:val="center"/>
                </w:tcPr>
                <w:p w14:paraId="35FFD598">
                  <w:pPr>
                    <w:pStyle w:val="7"/>
                    <w:widowControl/>
                    <w:adjustRightInd w:val="0"/>
                    <w:snapToGrid w:val="0"/>
                    <w:ind w:firstLine="0" w:firstLineChars="0"/>
                    <w:rPr>
                      <w:rFonts w:eastAsia="宋体"/>
                      <w:color w:val="FF0000"/>
                      <w:u w:val="single" w:color="auto"/>
                    </w:rPr>
                  </w:pPr>
                  <w:r>
                    <w:rPr>
                      <w:rFonts w:hint="eastAsia" w:eastAsia="宋体"/>
                      <w:color w:val="FF0000"/>
                      <w:u w:val="single" w:color="auto"/>
                    </w:rPr>
                    <w:t>占地面积350m</w:t>
                  </w:r>
                  <w:r>
                    <w:rPr>
                      <w:rFonts w:hint="eastAsia" w:eastAsia="宋体"/>
                      <w:color w:val="FF0000"/>
                      <w:u w:val="single" w:color="auto"/>
                      <w:vertAlign w:val="superscript"/>
                    </w:rPr>
                    <w:t>2</w:t>
                  </w:r>
                  <w:r>
                    <w:rPr>
                      <w:rFonts w:hint="eastAsia" w:eastAsia="宋体"/>
                      <w:color w:val="FF0000"/>
                      <w:u w:val="single" w:color="auto"/>
                    </w:rPr>
                    <w:t>，</w:t>
                  </w:r>
                  <w:r>
                    <w:rPr>
                      <w:rFonts w:hint="eastAsia" w:eastAsia="宋体"/>
                      <w:color w:val="FF0000"/>
                      <w:u w:val="single" w:color="auto"/>
                      <w:lang w:val="en-US" w:eastAsia="zh-CN"/>
                    </w:rPr>
                    <w:t>建筑面积约1050m</w:t>
                  </w:r>
                  <w:r>
                    <w:rPr>
                      <w:rFonts w:hint="eastAsia" w:eastAsia="宋体"/>
                      <w:color w:val="FF0000"/>
                      <w:u w:val="single" w:color="auto"/>
                      <w:vertAlign w:val="superscript"/>
                      <w:lang w:val="en-US" w:eastAsia="zh-CN"/>
                    </w:rPr>
                    <w:t>2</w:t>
                  </w:r>
                  <w:r>
                    <w:rPr>
                      <w:rFonts w:hint="eastAsia" w:eastAsia="宋体"/>
                      <w:color w:val="FF0000"/>
                      <w:u w:val="single" w:color="auto"/>
                      <w:lang w:val="en-US" w:eastAsia="zh-CN"/>
                    </w:rPr>
                    <w:t>，</w:t>
                  </w:r>
                  <w:r>
                    <w:rPr>
                      <w:rFonts w:hint="eastAsia" w:eastAsia="宋体"/>
                      <w:color w:val="FF0000"/>
                      <w:u w:val="single" w:color="auto"/>
                    </w:rPr>
                    <w:t>共三层，层高3.4m。</w:t>
                  </w:r>
                  <w:r>
                    <w:rPr>
                      <w:rFonts w:hint="eastAsia" w:eastAsia="宋体"/>
                      <w:color w:val="FF0000"/>
                      <w:u w:val="single" w:color="auto"/>
                      <w:lang w:val="en-US" w:eastAsia="zh-CN"/>
                    </w:rPr>
                    <w:t>一层设置有36张住院床位，二层设置23张住院床位，三层设置23张住院床位</w:t>
                  </w:r>
                  <w:r>
                    <w:rPr>
                      <w:rFonts w:hint="eastAsia" w:eastAsia="宋体"/>
                      <w:color w:val="FF0000"/>
                      <w:u w:val="single" w:color="auto"/>
                    </w:rPr>
                    <w:t>。</w:t>
                  </w:r>
                </w:p>
              </w:tc>
            </w:tr>
            <w:tr w14:paraId="57317F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tcBorders>
                    <w:bottom w:val="single" w:color="auto" w:sz="4" w:space="0"/>
                  </w:tcBorders>
                  <w:noWrap w:val="0"/>
                  <w:vAlign w:val="center"/>
                </w:tcPr>
                <w:p w14:paraId="4ACB6904">
                  <w:pPr>
                    <w:pStyle w:val="7"/>
                    <w:widowControl/>
                    <w:adjustRightInd w:val="0"/>
                    <w:snapToGrid w:val="0"/>
                    <w:rPr>
                      <w:rFonts w:eastAsia="宋体"/>
                      <w:color w:val="auto"/>
                      <w:u w:val="none" w:color="auto"/>
                    </w:rPr>
                  </w:pPr>
                  <w:r>
                    <w:rPr>
                      <w:rFonts w:hint="eastAsia" w:eastAsia="宋体"/>
                      <w:color w:val="auto"/>
                      <w:u w:val="none" w:color="auto"/>
                    </w:rPr>
                    <w:t>附属工程</w:t>
                  </w:r>
                </w:p>
              </w:tc>
              <w:tc>
                <w:tcPr>
                  <w:tcW w:w="689" w:type="pct"/>
                  <w:noWrap w:val="0"/>
                  <w:vAlign w:val="center"/>
                </w:tcPr>
                <w:p w14:paraId="7BE0392A">
                  <w:pPr>
                    <w:pStyle w:val="7"/>
                    <w:widowControl/>
                    <w:adjustRightInd w:val="0"/>
                    <w:snapToGrid w:val="0"/>
                    <w:rPr>
                      <w:rFonts w:eastAsia="宋体"/>
                      <w:color w:val="auto"/>
                      <w:u w:val="none" w:color="auto"/>
                    </w:rPr>
                  </w:pPr>
                  <w:r>
                    <w:rPr>
                      <w:rFonts w:hint="eastAsia" w:eastAsia="宋体"/>
                      <w:color w:val="auto"/>
                      <w:u w:val="none" w:color="auto"/>
                    </w:rPr>
                    <w:t>污水处理站</w:t>
                  </w:r>
                </w:p>
              </w:tc>
              <w:tc>
                <w:tcPr>
                  <w:tcW w:w="3792" w:type="pct"/>
                  <w:gridSpan w:val="2"/>
                  <w:noWrap w:val="0"/>
                  <w:vAlign w:val="center"/>
                </w:tcPr>
                <w:p w14:paraId="3D350498">
                  <w:pPr>
                    <w:pStyle w:val="7"/>
                    <w:widowControl/>
                    <w:adjustRightInd w:val="0"/>
                    <w:snapToGrid w:val="0"/>
                    <w:rPr>
                      <w:rFonts w:eastAsia="宋体"/>
                      <w:color w:val="auto"/>
                      <w:u w:val="none" w:color="auto"/>
                    </w:rPr>
                  </w:pPr>
                  <w:r>
                    <w:rPr>
                      <w:rFonts w:hint="eastAsia" w:eastAsia="宋体"/>
                      <w:color w:val="auto"/>
                      <w:u w:val="none" w:color="auto"/>
                    </w:rPr>
                    <w:t>占地面积约20m</w:t>
                  </w:r>
                  <w:r>
                    <w:rPr>
                      <w:rFonts w:hint="eastAsia" w:eastAsia="宋体"/>
                      <w:color w:val="auto"/>
                      <w:u w:val="none" w:color="auto"/>
                      <w:vertAlign w:val="superscript"/>
                    </w:rPr>
                    <w:t>2</w:t>
                  </w:r>
                  <w:r>
                    <w:rPr>
                      <w:rFonts w:hint="eastAsia" w:eastAsia="宋体"/>
                      <w:color w:val="auto"/>
                      <w:u w:val="none" w:color="auto"/>
                    </w:rPr>
                    <w:t>，工艺：</w:t>
                  </w:r>
                  <w:r>
                    <w:rPr>
                      <w:rFonts w:hint="eastAsia" w:eastAsia="宋体"/>
                      <w:color w:val="auto"/>
                      <w:u w:val="none" w:color="auto"/>
                      <w:lang w:val="en-US" w:eastAsia="zh-CN"/>
                    </w:rPr>
                    <w:t>混凝</w:t>
                  </w:r>
                  <w:r>
                    <w:rPr>
                      <w:rFonts w:hint="eastAsia" w:eastAsia="宋体"/>
                      <w:color w:val="auto"/>
                      <w:u w:val="none" w:color="auto"/>
                    </w:rPr>
                    <w:t>沉淀、消毒，处理规模：25t/d</w:t>
                  </w:r>
                </w:p>
              </w:tc>
            </w:tr>
            <w:tr w14:paraId="1D8EDE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noWrap w:val="0"/>
                  <w:vAlign w:val="center"/>
                </w:tcPr>
                <w:p w14:paraId="6E91A194">
                  <w:pPr>
                    <w:pStyle w:val="7"/>
                    <w:widowControl/>
                    <w:adjustRightInd w:val="0"/>
                    <w:snapToGrid w:val="0"/>
                    <w:rPr>
                      <w:rFonts w:eastAsia="宋体"/>
                      <w:color w:val="auto"/>
                      <w:u w:val="none" w:color="auto"/>
                    </w:rPr>
                  </w:pPr>
                  <w:r>
                    <w:rPr>
                      <w:rFonts w:eastAsia="宋体"/>
                      <w:color w:val="auto"/>
                      <w:u w:val="none" w:color="auto"/>
                    </w:rPr>
                    <w:t>辅助工程</w:t>
                  </w:r>
                </w:p>
              </w:tc>
              <w:tc>
                <w:tcPr>
                  <w:tcW w:w="689" w:type="pct"/>
                  <w:noWrap w:val="0"/>
                  <w:vAlign w:val="center"/>
                </w:tcPr>
                <w:p w14:paraId="7E1818B5">
                  <w:pPr>
                    <w:pStyle w:val="7"/>
                    <w:widowControl/>
                    <w:adjustRightInd w:val="0"/>
                    <w:snapToGrid w:val="0"/>
                    <w:rPr>
                      <w:rFonts w:hint="eastAsia" w:eastAsia="宋体"/>
                      <w:color w:val="auto"/>
                      <w:u w:val="none" w:color="auto"/>
                    </w:rPr>
                  </w:pPr>
                  <w:r>
                    <w:rPr>
                      <w:rFonts w:eastAsia="宋体"/>
                      <w:color w:val="auto"/>
                      <w:u w:val="none" w:color="auto"/>
                    </w:rPr>
                    <w:t>办公</w:t>
                  </w:r>
                  <w:r>
                    <w:rPr>
                      <w:rFonts w:hint="eastAsia" w:eastAsia="宋体"/>
                      <w:color w:val="auto"/>
                      <w:u w:val="none" w:color="auto"/>
                    </w:rPr>
                    <w:t>楼</w:t>
                  </w:r>
                </w:p>
              </w:tc>
              <w:tc>
                <w:tcPr>
                  <w:tcW w:w="3792" w:type="pct"/>
                  <w:gridSpan w:val="2"/>
                  <w:noWrap w:val="0"/>
                  <w:vAlign w:val="center"/>
                </w:tcPr>
                <w:p w14:paraId="78A6768E">
                  <w:pPr>
                    <w:pStyle w:val="7"/>
                    <w:widowControl/>
                    <w:adjustRightInd w:val="0"/>
                    <w:snapToGrid w:val="0"/>
                    <w:rPr>
                      <w:rFonts w:eastAsia="宋体"/>
                      <w:color w:val="auto"/>
                      <w:u w:val="none" w:color="auto"/>
                    </w:rPr>
                  </w:pPr>
                  <w:r>
                    <w:rPr>
                      <w:rFonts w:hint="eastAsia" w:eastAsia="宋体"/>
                      <w:color w:val="auto"/>
                      <w:u w:val="none" w:color="auto"/>
                    </w:rPr>
                    <w:t>占地面积约100m</w:t>
                  </w:r>
                  <w:r>
                    <w:rPr>
                      <w:rFonts w:hint="eastAsia" w:eastAsia="宋体"/>
                      <w:color w:val="auto"/>
                      <w:u w:val="none" w:color="auto"/>
                      <w:vertAlign w:val="superscript"/>
                    </w:rPr>
                    <w:t>2</w:t>
                  </w:r>
                  <w:r>
                    <w:rPr>
                      <w:rFonts w:hint="eastAsia" w:eastAsia="宋体"/>
                      <w:color w:val="auto"/>
                      <w:u w:val="none" w:color="auto"/>
                    </w:rPr>
                    <w:t>，</w:t>
                  </w:r>
                  <w:r>
                    <w:rPr>
                      <w:rFonts w:hint="eastAsia" w:eastAsia="宋体"/>
                      <w:color w:val="auto"/>
                      <w:u w:val="none" w:color="auto"/>
                      <w:lang w:val="en-US" w:eastAsia="zh-CN"/>
                    </w:rPr>
                    <w:t>建筑面积约200m</w:t>
                  </w:r>
                  <w:r>
                    <w:rPr>
                      <w:rFonts w:hint="eastAsia" w:eastAsia="宋体"/>
                      <w:color w:val="auto"/>
                      <w:u w:val="none" w:color="auto"/>
                      <w:vertAlign w:val="superscript"/>
                      <w:lang w:val="en-US" w:eastAsia="zh-CN"/>
                    </w:rPr>
                    <w:t>2</w:t>
                  </w:r>
                  <w:r>
                    <w:rPr>
                      <w:rFonts w:hint="eastAsia" w:eastAsia="宋体"/>
                      <w:color w:val="auto"/>
                      <w:u w:val="none" w:color="auto"/>
                      <w:lang w:val="en-US" w:eastAsia="zh-CN"/>
                    </w:rPr>
                    <w:t>，</w:t>
                  </w:r>
                  <w:r>
                    <w:rPr>
                      <w:rFonts w:hint="eastAsia" w:eastAsia="宋体"/>
                      <w:color w:val="auto"/>
                      <w:u w:val="none" w:color="auto"/>
                    </w:rPr>
                    <w:t>两层，设置办公室、</w:t>
                  </w:r>
                  <w:r>
                    <w:rPr>
                      <w:rFonts w:hint="eastAsia" w:eastAsia="宋体"/>
                      <w:color w:val="auto"/>
                      <w:u w:val="none" w:color="auto"/>
                      <w:lang w:val="en-US" w:eastAsia="zh-CN"/>
                    </w:rPr>
                    <w:t>检验</w:t>
                  </w:r>
                  <w:r>
                    <w:rPr>
                      <w:rFonts w:hint="eastAsia" w:eastAsia="宋体"/>
                      <w:color w:val="auto"/>
                      <w:u w:val="none" w:color="auto"/>
                    </w:rPr>
                    <w:t>室等。</w:t>
                  </w:r>
                </w:p>
              </w:tc>
            </w:tr>
            <w:tr w14:paraId="6EC10C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restart"/>
                  <w:noWrap w:val="0"/>
                  <w:vAlign w:val="center"/>
                </w:tcPr>
                <w:p w14:paraId="3B6B5864">
                  <w:pPr>
                    <w:pStyle w:val="7"/>
                    <w:widowControl/>
                    <w:adjustRightInd w:val="0"/>
                    <w:snapToGrid w:val="0"/>
                    <w:rPr>
                      <w:rFonts w:eastAsia="宋体"/>
                      <w:color w:val="auto"/>
                      <w:u w:val="none" w:color="auto"/>
                    </w:rPr>
                  </w:pPr>
                  <w:r>
                    <w:rPr>
                      <w:rFonts w:eastAsia="宋体"/>
                      <w:color w:val="auto"/>
                      <w:u w:val="none" w:color="auto"/>
                    </w:rPr>
                    <w:t>公用工程</w:t>
                  </w:r>
                </w:p>
              </w:tc>
              <w:tc>
                <w:tcPr>
                  <w:tcW w:w="689" w:type="pct"/>
                  <w:noWrap w:val="0"/>
                  <w:vAlign w:val="center"/>
                </w:tcPr>
                <w:p w14:paraId="6EA8AA36">
                  <w:pPr>
                    <w:pStyle w:val="7"/>
                    <w:widowControl/>
                    <w:adjustRightInd w:val="0"/>
                    <w:snapToGrid w:val="0"/>
                    <w:rPr>
                      <w:rFonts w:eastAsia="宋体"/>
                      <w:color w:val="auto"/>
                      <w:u w:val="none" w:color="auto"/>
                    </w:rPr>
                  </w:pPr>
                  <w:r>
                    <w:rPr>
                      <w:rFonts w:eastAsia="宋体"/>
                      <w:color w:val="auto"/>
                      <w:u w:val="none" w:color="auto"/>
                    </w:rPr>
                    <w:t>供水系统</w:t>
                  </w:r>
                </w:p>
              </w:tc>
              <w:tc>
                <w:tcPr>
                  <w:tcW w:w="3792" w:type="pct"/>
                  <w:gridSpan w:val="2"/>
                  <w:noWrap w:val="0"/>
                  <w:vAlign w:val="center"/>
                </w:tcPr>
                <w:p w14:paraId="339DE071">
                  <w:pPr>
                    <w:pStyle w:val="7"/>
                    <w:widowControl/>
                    <w:adjustRightInd w:val="0"/>
                    <w:snapToGrid w:val="0"/>
                    <w:rPr>
                      <w:rFonts w:eastAsia="宋体"/>
                      <w:color w:val="auto"/>
                      <w:u w:val="none" w:color="auto"/>
                    </w:rPr>
                  </w:pPr>
                  <w:r>
                    <w:rPr>
                      <w:rFonts w:hint="eastAsia" w:eastAsia="宋体"/>
                      <w:color w:val="auto"/>
                      <w:u w:val="none" w:color="auto"/>
                    </w:rPr>
                    <w:t>市政供水。</w:t>
                  </w:r>
                </w:p>
              </w:tc>
            </w:tr>
            <w:tr w14:paraId="4C9A91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7384E113">
                  <w:pPr>
                    <w:pStyle w:val="7"/>
                    <w:widowControl/>
                    <w:adjustRightInd w:val="0"/>
                    <w:snapToGrid w:val="0"/>
                    <w:rPr>
                      <w:rFonts w:eastAsia="宋体"/>
                      <w:color w:val="auto"/>
                      <w:u w:val="none" w:color="auto"/>
                    </w:rPr>
                  </w:pPr>
                </w:p>
              </w:tc>
              <w:tc>
                <w:tcPr>
                  <w:tcW w:w="689" w:type="pct"/>
                  <w:noWrap w:val="0"/>
                  <w:vAlign w:val="center"/>
                </w:tcPr>
                <w:p w14:paraId="1D0E1984">
                  <w:pPr>
                    <w:pStyle w:val="7"/>
                    <w:widowControl/>
                    <w:adjustRightInd w:val="0"/>
                    <w:snapToGrid w:val="0"/>
                    <w:rPr>
                      <w:rFonts w:eastAsia="宋体"/>
                      <w:color w:val="auto"/>
                      <w:u w:val="none" w:color="auto"/>
                    </w:rPr>
                  </w:pPr>
                  <w:r>
                    <w:rPr>
                      <w:rFonts w:eastAsia="宋体"/>
                      <w:color w:val="auto"/>
                      <w:u w:val="none" w:color="auto"/>
                    </w:rPr>
                    <w:t>供电系统</w:t>
                  </w:r>
                </w:p>
              </w:tc>
              <w:tc>
                <w:tcPr>
                  <w:tcW w:w="3792" w:type="pct"/>
                  <w:gridSpan w:val="2"/>
                  <w:noWrap w:val="0"/>
                  <w:vAlign w:val="center"/>
                </w:tcPr>
                <w:p w14:paraId="3C2A37D5">
                  <w:pPr>
                    <w:pStyle w:val="7"/>
                    <w:widowControl/>
                    <w:adjustRightInd w:val="0"/>
                    <w:snapToGrid w:val="0"/>
                    <w:rPr>
                      <w:rFonts w:hint="eastAsia" w:eastAsia="宋体"/>
                      <w:color w:val="auto"/>
                      <w:u w:val="none" w:color="auto"/>
                    </w:rPr>
                  </w:pPr>
                  <w:r>
                    <w:rPr>
                      <w:rFonts w:hint="eastAsia" w:eastAsia="宋体"/>
                      <w:color w:val="auto"/>
                      <w:u w:val="none" w:color="auto"/>
                    </w:rPr>
                    <w:t>市政供电。</w:t>
                  </w:r>
                </w:p>
              </w:tc>
            </w:tr>
            <w:tr w14:paraId="070E6A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517" w:type="pct"/>
                  <w:vMerge w:val="continue"/>
                  <w:noWrap w:val="0"/>
                  <w:vAlign w:val="center"/>
                </w:tcPr>
                <w:p w14:paraId="7F70E5A2">
                  <w:pPr>
                    <w:pStyle w:val="7"/>
                    <w:widowControl/>
                    <w:adjustRightInd w:val="0"/>
                    <w:snapToGrid w:val="0"/>
                    <w:rPr>
                      <w:rFonts w:eastAsia="宋体"/>
                      <w:color w:val="auto"/>
                      <w:u w:val="none" w:color="auto"/>
                    </w:rPr>
                  </w:pPr>
                </w:p>
              </w:tc>
              <w:tc>
                <w:tcPr>
                  <w:tcW w:w="689" w:type="pct"/>
                  <w:noWrap w:val="0"/>
                  <w:vAlign w:val="center"/>
                </w:tcPr>
                <w:p w14:paraId="1D57C85C">
                  <w:pPr>
                    <w:pStyle w:val="7"/>
                    <w:widowControl/>
                    <w:adjustRightInd w:val="0"/>
                    <w:snapToGrid w:val="0"/>
                    <w:rPr>
                      <w:rFonts w:eastAsia="宋体"/>
                      <w:color w:val="auto"/>
                      <w:u w:val="none" w:color="auto"/>
                    </w:rPr>
                  </w:pPr>
                  <w:r>
                    <w:rPr>
                      <w:rFonts w:eastAsia="宋体"/>
                      <w:color w:val="auto"/>
                      <w:u w:val="none" w:color="auto"/>
                    </w:rPr>
                    <w:t>排水系统</w:t>
                  </w:r>
                </w:p>
              </w:tc>
              <w:tc>
                <w:tcPr>
                  <w:tcW w:w="3792" w:type="pct"/>
                  <w:gridSpan w:val="2"/>
                  <w:noWrap w:val="0"/>
                  <w:vAlign w:val="center"/>
                </w:tcPr>
                <w:p w14:paraId="5F8DA00B">
                  <w:pPr>
                    <w:pStyle w:val="7"/>
                    <w:widowControl/>
                    <w:adjustRightInd w:val="0"/>
                    <w:snapToGrid w:val="0"/>
                    <w:rPr>
                      <w:rFonts w:eastAsia="宋体"/>
                      <w:color w:val="auto"/>
                      <w:u w:val="none" w:color="auto"/>
                    </w:rPr>
                  </w:pPr>
                  <w:r>
                    <w:rPr>
                      <w:rFonts w:hint="eastAsia" w:eastAsia="宋体"/>
                      <w:color w:val="auto"/>
                      <w:u w:val="none" w:color="auto"/>
                      <w:lang w:val="en-US" w:eastAsia="zh-CN"/>
                    </w:rPr>
                    <w:t>近期</w:t>
                  </w:r>
                  <w:r>
                    <w:rPr>
                      <w:rFonts w:hint="eastAsia" w:eastAsia="宋体"/>
                      <w:color w:val="auto"/>
                      <w:u w:val="none" w:color="auto"/>
                    </w:rPr>
                    <w:t>医疗废水、生活污水经</w:t>
                  </w:r>
                  <w:r>
                    <w:rPr>
                      <w:rFonts w:hint="eastAsia" w:eastAsia="宋体"/>
                      <w:color w:val="auto"/>
                      <w:u w:val="none" w:color="auto"/>
                      <w:lang w:eastAsia="zh-CN"/>
                    </w:rPr>
                    <w:t>污水站处理达标后由罐车外运至常宁市湘南纺织产业基地宜阳工业园污水处理厂深度处理；待远期市政污水管网接通后，项目废水经自建污水处理站处理达标后由市政污水管网排入常宁市三角塘镇污水处理厂</w:t>
                  </w:r>
                  <w:r>
                    <w:rPr>
                      <w:rFonts w:hint="eastAsia" w:eastAsia="宋体"/>
                      <w:color w:val="auto"/>
                      <w:u w:val="none" w:color="auto"/>
                    </w:rPr>
                    <w:t>。</w:t>
                  </w:r>
                </w:p>
              </w:tc>
            </w:tr>
            <w:tr w14:paraId="10F40B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restart"/>
                  <w:noWrap w:val="0"/>
                  <w:vAlign w:val="center"/>
                </w:tcPr>
                <w:p w14:paraId="6A6585D6">
                  <w:pPr>
                    <w:pStyle w:val="7"/>
                    <w:widowControl/>
                    <w:adjustRightInd w:val="0"/>
                    <w:snapToGrid w:val="0"/>
                    <w:rPr>
                      <w:rFonts w:eastAsia="宋体"/>
                      <w:color w:val="auto"/>
                      <w:u w:val="none" w:color="auto"/>
                    </w:rPr>
                  </w:pPr>
                  <w:r>
                    <w:rPr>
                      <w:rFonts w:eastAsia="宋体"/>
                      <w:color w:val="auto"/>
                      <w:u w:val="none" w:color="auto"/>
                    </w:rPr>
                    <w:t>环保工程</w:t>
                  </w:r>
                </w:p>
              </w:tc>
              <w:tc>
                <w:tcPr>
                  <w:tcW w:w="689" w:type="pct"/>
                  <w:noWrap w:val="0"/>
                  <w:vAlign w:val="center"/>
                </w:tcPr>
                <w:p w14:paraId="53280216">
                  <w:pPr>
                    <w:pStyle w:val="7"/>
                    <w:widowControl/>
                    <w:adjustRightInd w:val="0"/>
                    <w:snapToGrid w:val="0"/>
                    <w:rPr>
                      <w:rFonts w:eastAsia="宋体"/>
                      <w:color w:val="auto"/>
                      <w:u w:val="none" w:color="auto"/>
                    </w:rPr>
                  </w:pPr>
                  <w:r>
                    <w:rPr>
                      <w:rFonts w:eastAsia="宋体"/>
                      <w:color w:val="auto"/>
                      <w:u w:val="none" w:color="auto"/>
                    </w:rPr>
                    <w:t>废气处理</w:t>
                  </w:r>
                </w:p>
              </w:tc>
              <w:tc>
                <w:tcPr>
                  <w:tcW w:w="3792" w:type="pct"/>
                  <w:gridSpan w:val="2"/>
                  <w:noWrap w:val="0"/>
                  <w:vAlign w:val="center"/>
                </w:tcPr>
                <w:p w14:paraId="230672CD">
                  <w:pPr>
                    <w:pStyle w:val="7"/>
                    <w:widowControl/>
                    <w:adjustRightInd w:val="0"/>
                    <w:snapToGrid w:val="0"/>
                    <w:rPr>
                      <w:rFonts w:hint="default" w:eastAsia="宋体"/>
                      <w:color w:val="auto"/>
                      <w:u w:val="none" w:color="auto"/>
                      <w:lang w:val="en-US" w:eastAsia="zh-CN"/>
                    </w:rPr>
                  </w:pPr>
                  <w:r>
                    <w:rPr>
                      <w:rFonts w:hint="eastAsia" w:eastAsia="宋体"/>
                      <w:color w:val="auto"/>
                      <w:u w:val="none" w:color="auto"/>
                    </w:rPr>
                    <w:t>污水站</w:t>
                  </w:r>
                  <w:r>
                    <w:rPr>
                      <w:rFonts w:hint="eastAsia" w:eastAsia="宋体"/>
                      <w:color w:val="auto"/>
                      <w:u w:val="none" w:color="auto"/>
                      <w:lang w:val="en-US" w:eastAsia="zh-CN"/>
                    </w:rPr>
                    <w:t>恶</w:t>
                  </w:r>
                  <w:r>
                    <w:rPr>
                      <w:rFonts w:hint="eastAsia" w:eastAsia="宋体"/>
                      <w:color w:val="auto"/>
                      <w:u w:val="none" w:color="auto"/>
                    </w:rPr>
                    <w:t>臭经加强设施密闭降低对周围的影响。</w:t>
                  </w:r>
                  <w:r>
                    <w:rPr>
                      <w:rFonts w:hint="eastAsia" w:eastAsia="宋体"/>
                      <w:color w:val="auto"/>
                      <w:u w:val="none" w:color="auto"/>
                      <w:lang w:val="en-US" w:eastAsia="zh-CN"/>
                    </w:rPr>
                    <w:t>检验室检验废气经加强通风后无组织排放。</w:t>
                  </w:r>
                </w:p>
              </w:tc>
            </w:tr>
            <w:tr w14:paraId="3F1524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38DAA598">
                  <w:pPr>
                    <w:pStyle w:val="7"/>
                    <w:widowControl/>
                    <w:adjustRightInd w:val="0"/>
                    <w:snapToGrid w:val="0"/>
                    <w:rPr>
                      <w:rFonts w:eastAsia="宋体"/>
                      <w:color w:val="auto"/>
                      <w:u w:val="none" w:color="auto"/>
                    </w:rPr>
                  </w:pPr>
                </w:p>
              </w:tc>
              <w:tc>
                <w:tcPr>
                  <w:tcW w:w="689" w:type="pct"/>
                  <w:noWrap w:val="0"/>
                  <w:vAlign w:val="center"/>
                </w:tcPr>
                <w:p w14:paraId="1FD6A611">
                  <w:pPr>
                    <w:pStyle w:val="7"/>
                    <w:widowControl/>
                    <w:adjustRightInd w:val="0"/>
                    <w:snapToGrid w:val="0"/>
                    <w:rPr>
                      <w:rFonts w:eastAsia="宋体"/>
                      <w:color w:val="auto"/>
                      <w:u w:val="none" w:color="auto"/>
                    </w:rPr>
                  </w:pPr>
                  <w:r>
                    <w:rPr>
                      <w:rFonts w:eastAsia="宋体"/>
                      <w:color w:val="auto"/>
                      <w:u w:val="none" w:color="auto"/>
                    </w:rPr>
                    <w:t>噪声控制</w:t>
                  </w:r>
                </w:p>
              </w:tc>
              <w:tc>
                <w:tcPr>
                  <w:tcW w:w="891" w:type="pct"/>
                  <w:tcBorders>
                    <w:right w:val="single" w:color="auto" w:sz="4" w:space="0"/>
                  </w:tcBorders>
                  <w:noWrap w:val="0"/>
                  <w:vAlign w:val="center"/>
                </w:tcPr>
                <w:p w14:paraId="28856386">
                  <w:pPr>
                    <w:pStyle w:val="7"/>
                    <w:widowControl/>
                    <w:adjustRightInd w:val="0"/>
                    <w:snapToGrid w:val="0"/>
                    <w:rPr>
                      <w:rFonts w:eastAsia="宋体"/>
                      <w:color w:val="auto"/>
                      <w:u w:val="none" w:color="auto"/>
                    </w:rPr>
                  </w:pPr>
                  <w:r>
                    <w:rPr>
                      <w:rFonts w:eastAsia="宋体"/>
                      <w:color w:val="auto"/>
                      <w:u w:val="none" w:color="auto"/>
                    </w:rPr>
                    <w:t>机械噪声</w:t>
                  </w:r>
                </w:p>
              </w:tc>
              <w:tc>
                <w:tcPr>
                  <w:tcW w:w="2901" w:type="pct"/>
                  <w:tcBorders>
                    <w:right w:val="single" w:color="auto" w:sz="4" w:space="0"/>
                  </w:tcBorders>
                  <w:noWrap w:val="0"/>
                  <w:vAlign w:val="center"/>
                </w:tcPr>
                <w:p w14:paraId="50F3EBB2">
                  <w:pPr>
                    <w:pStyle w:val="7"/>
                    <w:widowControl/>
                    <w:adjustRightInd w:val="0"/>
                    <w:snapToGrid w:val="0"/>
                    <w:rPr>
                      <w:rFonts w:hint="eastAsia" w:eastAsia="宋体"/>
                      <w:color w:val="auto"/>
                      <w:u w:val="none" w:color="auto"/>
                    </w:rPr>
                  </w:pPr>
                  <w:r>
                    <w:rPr>
                      <w:rFonts w:eastAsia="宋体"/>
                      <w:color w:val="auto"/>
                      <w:u w:val="none" w:color="auto"/>
                    </w:rPr>
                    <w:t>对固定设备底部采取基础减震+</w:t>
                  </w:r>
                  <w:r>
                    <w:rPr>
                      <w:rFonts w:hint="eastAsia" w:eastAsia="宋体"/>
                      <w:color w:val="auto"/>
                      <w:u w:val="none" w:color="auto"/>
                    </w:rPr>
                    <w:t>房间</w:t>
                  </w:r>
                  <w:r>
                    <w:rPr>
                      <w:rFonts w:eastAsia="宋体"/>
                      <w:color w:val="auto"/>
                      <w:u w:val="none" w:color="auto"/>
                    </w:rPr>
                    <w:t>隔声措施</w:t>
                  </w:r>
                  <w:r>
                    <w:rPr>
                      <w:rFonts w:hint="eastAsia" w:eastAsia="宋体"/>
                      <w:color w:val="auto"/>
                      <w:u w:val="none" w:color="auto"/>
                    </w:rPr>
                    <w:t>。</w:t>
                  </w:r>
                </w:p>
              </w:tc>
            </w:tr>
            <w:tr w14:paraId="2F798E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4ACCCB09">
                  <w:pPr>
                    <w:pStyle w:val="7"/>
                    <w:widowControl/>
                    <w:adjustRightInd w:val="0"/>
                    <w:snapToGrid w:val="0"/>
                    <w:rPr>
                      <w:rFonts w:eastAsia="宋体"/>
                      <w:color w:val="auto"/>
                      <w:u w:val="none" w:color="auto"/>
                    </w:rPr>
                  </w:pPr>
                </w:p>
              </w:tc>
              <w:tc>
                <w:tcPr>
                  <w:tcW w:w="689" w:type="pct"/>
                  <w:vMerge w:val="restart"/>
                  <w:noWrap w:val="0"/>
                  <w:vAlign w:val="center"/>
                </w:tcPr>
                <w:p w14:paraId="1B1A950F">
                  <w:pPr>
                    <w:pStyle w:val="7"/>
                    <w:widowControl/>
                    <w:adjustRightInd w:val="0"/>
                    <w:snapToGrid w:val="0"/>
                    <w:rPr>
                      <w:rFonts w:eastAsia="宋体"/>
                      <w:color w:val="auto"/>
                      <w:u w:val="none" w:color="auto"/>
                    </w:rPr>
                  </w:pPr>
                  <w:r>
                    <w:rPr>
                      <w:rFonts w:eastAsia="宋体"/>
                      <w:color w:val="auto"/>
                      <w:u w:val="none" w:color="auto"/>
                    </w:rPr>
                    <w:t>废水处理</w:t>
                  </w:r>
                </w:p>
              </w:tc>
              <w:tc>
                <w:tcPr>
                  <w:tcW w:w="891" w:type="pct"/>
                  <w:noWrap w:val="0"/>
                  <w:vAlign w:val="center"/>
                </w:tcPr>
                <w:p w14:paraId="4D2F0BFC">
                  <w:pPr>
                    <w:pStyle w:val="7"/>
                    <w:widowControl/>
                    <w:adjustRightInd w:val="0"/>
                    <w:snapToGrid w:val="0"/>
                    <w:rPr>
                      <w:rFonts w:eastAsia="宋体"/>
                      <w:color w:val="auto"/>
                      <w:u w:val="none" w:color="auto"/>
                    </w:rPr>
                  </w:pPr>
                  <w:r>
                    <w:rPr>
                      <w:rFonts w:eastAsia="宋体"/>
                      <w:color w:val="auto"/>
                      <w:u w:val="none" w:color="auto"/>
                    </w:rPr>
                    <w:t>生活污水</w:t>
                  </w:r>
                </w:p>
              </w:tc>
              <w:tc>
                <w:tcPr>
                  <w:tcW w:w="2901" w:type="pct"/>
                  <w:vMerge w:val="restart"/>
                  <w:noWrap w:val="0"/>
                  <w:vAlign w:val="center"/>
                </w:tcPr>
                <w:p w14:paraId="6294148D">
                  <w:pPr>
                    <w:pStyle w:val="7"/>
                    <w:widowControl/>
                    <w:adjustRightInd w:val="0"/>
                    <w:snapToGrid w:val="0"/>
                    <w:rPr>
                      <w:rFonts w:hint="eastAsia" w:eastAsia="宋体"/>
                      <w:color w:val="auto"/>
                      <w:u w:val="none" w:color="auto"/>
                    </w:rPr>
                  </w:pPr>
                  <w:r>
                    <w:rPr>
                      <w:rFonts w:hint="eastAsia" w:eastAsia="宋体"/>
                      <w:color w:val="auto"/>
                      <w:u w:val="none" w:color="auto"/>
                      <w:lang w:val="en-US" w:eastAsia="zh-CN"/>
                    </w:rPr>
                    <w:t>经</w:t>
                  </w:r>
                  <w:r>
                    <w:rPr>
                      <w:rFonts w:hint="eastAsia" w:eastAsia="宋体"/>
                      <w:color w:val="auto"/>
                      <w:u w:val="none" w:color="auto"/>
                      <w:lang w:eastAsia="zh-CN"/>
                    </w:rPr>
                    <w:t>污水站处理达标后排入废水收集池（</w:t>
                  </w:r>
                  <w:r>
                    <w:rPr>
                      <w:rFonts w:hint="eastAsia" w:ascii="Times New Roman" w:hAnsi="Times New Roman" w:eastAsia="宋体"/>
                      <w:color w:val="auto"/>
                      <w:sz w:val="21"/>
                      <w:szCs w:val="21"/>
                      <w:u w:val="single" w:color="auto"/>
                      <w:lang w:val="en-US" w:eastAsia="zh-CN"/>
                    </w:rPr>
                    <w:t>长×宽×深=9m×2m×3m，容积</w:t>
                  </w:r>
                  <w:r>
                    <w:rPr>
                      <w:rFonts w:hint="eastAsia" w:eastAsia="宋体"/>
                      <w:color w:val="auto"/>
                      <w:u w:val="none" w:color="auto"/>
                      <w:lang w:eastAsia="zh-CN"/>
                    </w:rPr>
                    <w:t>54m</w:t>
                  </w:r>
                  <w:r>
                    <w:rPr>
                      <w:rFonts w:hint="eastAsia" w:eastAsia="宋体"/>
                      <w:color w:val="auto"/>
                      <w:u w:val="none" w:color="auto"/>
                      <w:vertAlign w:val="superscript"/>
                      <w:lang w:eastAsia="zh-CN"/>
                    </w:rPr>
                    <w:t>3</w:t>
                  </w:r>
                  <w:r>
                    <w:rPr>
                      <w:rFonts w:hint="eastAsia" w:eastAsia="宋体"/>
                      <w:color w:val="auto"/>
                      <w:u w:val="none" w:color="auto"/>
                      <w:lang w:eastAsia="zh-CN"/>
                    </w:rPr>
                    <w:t>），定期由罐车外运至污水处理厂深度处理</w:t>
                  </w:r>
                  <w:r>
                    <w:rPr>
                      <w:rFonts w:hint="eastAsia" w:eastAsia="宋体"/>
                      <w:color w:val="auto"/>
                      <w:u w:val="none" w:color="auto"/>
                    </w:rPr>
                    <w:t>。</w:t>
                  </w:r>
                </w:p>
              </w:tc>
            </w:tr>
            <w:tr w14:paraId="6B643D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0D35AB06">
                  <w:pPr>
                    <w:pStyle w:val="7"/>
                    <w:widowControl/>
                    <w:adjustRightInd w:val="0"/>
                    <w:snapToGrid w:val="0"/>
                    <w:rPr>
                      <w:rFonts w:eastAsia="宋体"/>
                      <w:color w:val="auto"/>
                      <w:u w:val="none" w:color="auto"/>
                    </w:rPr>
                  </w:pPr>
                </w:p>
              </w:tc>
              <w:tc>
                <w:tcPr>
                  <w:tcW w:w="689" w:type="pct"/>
                  <w:vMerge w:val="continue"/>
                  <w:noWrap w:val="0"/>
                  <w:vAlign w:val="center"/>
                </w:tcPr>
                <w:p w14:paraId="59E603BE">
                  <w:pPr>
                    <w:pStyle w:val="7"/>
                    <w:widowControl/>
                    <w:adjustRightInd w:val="0"/>
                    <w:snapToGrid w:val="0"/>
                    <w:rPr>
                      <w:rFonts w:eastAsia="宋体"/>
                      <w:color w:val="auto"/>
                      <w:u w:val="none" w:color="auto"/>
                    </w:rPr>
                  </w:pPr>
                </w:p>
              </w:tc>
              <w:tc>
                <w:tcPr>
                  <w:tcW w:w="891" w:type="pct"/>
                  <w:noWrap w:val="0"/>
                  <w:vAlign w:val="center"/>
                </w:tcPr>
                <w:p w14:paraId="5F9C1C16">
                  <w:pPr>
                    <w:pStyle w:val="7"/>
                    <w:widowControl/>
                    <w:adjustRightInd w:val="0"/>
                    <w:snapToGrid w:val="0"/>
                    <w:rPr>
                      <w:rFonts w:eastAsia="宋体"/>
                      <w:color w:val="auto"/>
                      <w:u w:val="none" w:color="auto"/>
                    </w:rPr>
                  </w:pPr>
                  <w:r>
                    <w:rPr>
                      <w:rFonts w:hint="eastAsia" w:eastAsia="宋体"/>
                      <w:color w:val="auto"/>
                      <w:u w:val="none" w:color="auto"/>
                    </w:rPr>
                    <w:t>医疗废水</w:t>
                  </w:r>
                </w:p>
              </w:tc>
              <w:tc>
                <w:tcPr>
                  <w:tcW w:w="2901" w:type="pct"/>
                  <w:vMerge w:val="continue"/>
                  <w:noWrap w:val="0"/>
                  <w:vAlign w:val="center"/>
                </w:tcPr>
                <w:p w14:paraId="20E51DE7">
                  <w:pPr>
                    <w:pStyle w:val="7"/>
                    <w:widowControl/>
                    <w:adjustRightInd w:val="0"/>
                    <w:snapToGrid w:val="0"/>
                    <w:rPr>
                      <w:rFonts w:eastAsia="宋体"/>
                      <w:color w:val="auto"/>
                      <w:u w:val="none" w:color="auto"/>
                    </w:rPr>
                  </w:pPr>
                </w:p>
              </w:tc>
            </w:tr>
            <w:tr w14:paraId="5D8D15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34440260">
                  <w:pPr>
                    <w:pStyle w:val="7"/>
                    <w:widowControl/>
                    <w:adjustRightInd w:val="0"/>
                    <w:snapToGrid w:val="0"/>
                    <w:rPr>
                      <w:rFonts w:eastAsia="宋体"/>
                      <w:color w:val="auto"/>
                      <w:u w:val="none" w:color="auto"/>
                    </w:rPr>
                  </w:pPr>
                </w:p>
              </w:tc>
              <w:tc>
                <w:tcPr>
                  <w:tcW w:w="689" w:type="pct"/>
                  <w:vMerge w:val="restart"/>
                  <w:noWrap w:val="0"/>
                  <w:vAlign w:val="center"/>
                </w:tcPr>
                <w:p w14:paraId="4CE4850A">
                  <w:pPr>
                    <w:pStyle w:val="7"/>
                    <w:widowControl/>
                    <w:adjustRightInd w:val="0"/>
                    <w:snapToGrid w:val="0"/>
                    <w:rPr>
                      <w:rFonts w:eastAsia="宋体"/>
                      <w:color w:val="auto"/>
                      <w:u w:val="none" w:color="auto"/>
                    </w:rPr>
                  </w:pPr>
                  <w:r>
                    <w:rPr>
                      <w:rFonts w:eastAsia="宋体"/>
                      <w:color w:val="auto"/>
                      <w:u w:val="none" w:color="auto"/>
                    </w:rPr>
                    <w:t>固废处理</w:t>
                  </w:r>
                </w:p>
              </w:tc>
              <w:tc>
                <w:tcPr>
                  <w:tcW w:w="891" w:type="pct"/>
                  <w:noWrap w:val="0"/>
                  <w:vAlign w:val="center"/>
                </w:tcPr>
                <w:p w14:paraId="7D8CB3B3">
                  <w:pPr>
                    <w:pStyle w:val="7"/>
                    <w:widowControl/>
                    <w:adjustRightInd w:val="0"/>
                    <w:snapToGrid w:val="0"/>
                    <w:rPr>
                      <w:rFonts w:eastAsia="宋体"/>
                      <w:color w:val="auto"/>
                      <w:u w:val="none" w:color="auto"/>
                    </w:rPr>
                  </w:pPr>
                  <w:r>
                    <w:rPr>
                      <w:rFonts w:hint="eastAsia" w:eastAsia="宋体"/>
                      <w:color w:val="auto"/>
                      <w:u w:val="none" w:color="auto"/>
                    </w:rPr>
                    <w:t>医疗废物</w:t>
                  </w:r>
                </w:p>
              </w:tc>
              <w:tc>
                <w:tcPr>
                  <w:tcW w:w="2901" w:type="pct"/>
                  <w:vMerge w:val="restart"/>
                  <w:noWrap w:val="0"/>
                  <w:vAlign w:val="center"/>
                </w:tcPr>
                <w:p w14:paraId="3F5764AD">
                  <w:pPr>
                    <w:pStyle w:val="7"/>
                    <w:widowControl/>
                    <w:adjustRightInd w:val="0"/>
                    <w:snapToGrid w:val="0"/>
                    <w:rPr>
                      <w:rFonts w:hint="eastAsia" w:eastAsia="宋体"/>
                      <w:color w:val="auto"/>
                      <w:u w:val="none" w:color="auto"/>
                    </w:rPr>
                  </w:pPr>
                  <w:r>
                    <w:rPr>
                      <w:rFonts w:hint="eastAsia" w:eastAsia="宋体"/>
                      <w:color w:val="auto"/>
                      <w:u w:val="none" w:color="auto"/>
                    </w:rPr>
                    <w:t>建设1个医疗废物暂存间，定期交由有资质的单位处置。</w:t>
                  </w:r>
                </w:p>
              </w:tc>
            </w:tr>
            <w:tr w14:paraId="2FF99F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273D4E1A">
                  <w:pPr>
                    <w:pStyle w:val="7"/>
                    <w:widowControl/>
                    <w:adjustRightInd w:val="0"/>
                    <w:snapToGrid w:val="0"/>
                    <w:rPr>
                      <w:rFonts w:eastAsia="宋体"/>
                      <w:color w:val="auto"/>
                      <w:u w:val="none" w:color="auto"/>
                    </w:rPr>
                  </w:pPr>
                </w:p>
              </w:tc>
              <w:tc>
                <w:tcPr>
                  <w:tcW w:w="689" w:type="pct"/>
                  <w:vMerge w:val="continue"/>
                  <w:noWrap w:val="0"/>
                  <w:vAlign w:val="center"/>
                </w:tcPr>
                <w:p w14:paraId="54AEB44E">
                  <w:pPr>
                    <w:pStyle w:val="7"/>
                    <w:widowControl/>
                    <w:adjustRightInd w:val="0"/>
                    <w:snapToGrid w:val="0"/>
                    <w:rPr>
                      <w:rFonts w:eastAsia="宋体"/>
                      <w:color w:val="auto"/>
                      <w:u w:val="none" w:color="auto"/>
                    </w:rPr>
                  </w:pPr>
                </w:p>
              </w:tc>
              <w:tc>
                <w:tcPr>
                  <w:tcW w:w="891" w:type="pct"/>
                  <w:noWrap w:val="0"/>
                  <w:vAlign w:val="center"/>
                </w:tcPr>
                <w:p w14:paraId="527E0A14">
                  <w:pPr>
                    <w:pStyle w:val="7"/>
                    <w:widowControl/>
                    <w:adjustRightInd w:val="0"/>
                    <w:snapToGrid w:val="0"/>
                    <w:rPr>
                      <w:rFonts w:hint="default" w:eastAsia="宋体"/>
                      <w:color w:val="auto"/>
                      <w:u w:val="none" w:color="auto"/>
                      <w:lang w:val="en-US" w:eastAsia="zh-CN"/>
                    </w:rPr>
                  </w:pPr>
                  <w:r>
                    <w:rPr>
                      <w:rFonts w:hint="eastAsia" w:eastAsia="宋体"/>
                      <w:color w:val="auto"/>
                      <w:u w:val="none" w:color="auto"/>
                      <w:lang w:val="en-US" w:eastAsia="zh-CN"/>
                    </w:rPr>
                    <w:t>检验废液</w:t>
                  </w:r>
                </w:p>
              </w:tc>
              <w:tc>
                <w:tcPr>
                  <w:tcW w:w="2901" w:type="pct"/>
                  <w:vMerge w:val="continue"/>
                  <w:noWrap w:val="0"/>
                  <w:vAlign w:val="center"/>
                </w:tcPr>
                <w:p w14:paraId="7BE27471">
                  <w:pPr>
                    <w:pStyle w:val="7"/>
                    <w:widowControl/>
                    <w:adjustRightInd w:val="0"/>
                    <w:snapToGrid w:val="0"/>
                    <w:rPr>
                      <w:rFonts w:hint="eastAsia" w:eastAsia="宋体"/>
                      <w:color w:val="auto"/>
                      <w:u w:val="none" w:color="auto"/>
                    </w:rPr>
                  </w:pPr>
                </w:p>
              </w:tc>
            </w:tr>
            <w:tr w14:paraId="5742AA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47CF1922">
                  <w:pPr>
                    <w:pStyle w:val="7"/>
                    <w:widowControl/>
                    <w:adjustRightInd w:val="0"/>
                    <w:snapToGrid w:val="0"/>
                    <w:rPr>
                      <w:rFonts w:eastAsia="宋体"/>
                      <w:color w:val="auto"/>
                      <w:u w:val="none" w:color="auto"/>
                    </w:rPr>
                  </w:pPr>
                </w:p>
              </w:tc>
              <w:tc>
                <w:tcPr>
                  <w:tcW w:w="689" w:type="pct"/>
                  <w:vMerge w:val="continue"/>
                  <w:noWrap w:val="0"/>
                  <w:vAlign w:val="center"/>
                </w:tcPr>
                <w:p w14:paraId="4E5432A3">
                  <w:pPr>
                    <w:pStyle w:val="7"/>
                    <w:widowControl/>
                    <w:adjustRightInd w:val="0"/>
                    <w:snapToGrid w:val="0"/>
                    <w:rPr>
                      <w:rFonts w:eastAsia="宋体"/>
                      <w:color w:val="auto"/>
                      <w:u w:val="none" w:color="auto"/>
                    </w:rPr>
                  </w:pPr>
                </w:p>
              </w:tc>
              <w:tc>
                <w:tcPr>
                  <w:tcW w:w="891" w:type="pct"/>
                  <w:noWrap w:val="0"/>
                  <w:vAlign w:val="center"/>
                </w:tcPr>
                <w:p w14:paraId="26E2C1C1">
                  <w:pPr>
                    <w:pStyle w:val="7"/>
                    <w:widowControl/>
                    <w:adjustRightInd w:val="0"/>
                    <w:snapToGrid w:val="0"/>
                    <w:rPr>
                      <w:rFonts w:hint="eastAsia" w:eastAsia="宋体"/>
                      <w:color w:val="auto"/>
                      <w:u w:val="none" w:color="auto"/>
                      <w:lang w:val="en-US" w:eastAsia="zh-CN"/>
                    </w:rPr>
                  </w:pPr>
                  <w:r>
                    <w:rPr>
                      <w:rFonts w:hint="eastAsia" w:eastAsia="宋体"/>
                      <w:color w:val="auto"/>
                      <w:u w:val="none" w:color="auto"/>
                      <w:lang w:val="en-US" w:eastAsia="zh-CN"/>
                    </w:rPr>
                    <w:t>污泥</w:t>
                  </w:r>
                </w:p>
              </w:tc>
              <w:tc>
                <w:tcPr>
                  <w:tcW w:w="2901" w:type="pct"/>
                  <w:noWrap w:val="0"/>
                  <w:vAlign w:val="center"/>
                </w:tcPr>
                <w:p w14:paraId="08B28E08">
                  <w:pPr>
                    <w:pStyle w:val="7"/>
                    <w:widowControl/>
                    <w:adjustRightInd w:val="0"/>
                    <w:snapToGrid w:val="0"/>
                    <w:rPr>
                      <w:rFonts w:hint="eastAsia" w:eastAsia="宋体"/>
                      <w:color w:val="auto"/>
                      <w:u w:val="none" w:color="auto"/>
                    </w:rPr>
                  </w:pPr>
                  <w:r>
                    <w:rPr>
                      <w:rFonts w:hint="eastAsia" w:eastAsia="宋体"/>
                      <w:color w:val="auto"/>
                      <w:u w:val="none" w:color="auto"/>
                    </w:rPr>
                    <w:t>污泥消毒后与医疗废物定期交由有资质的单位处置。</w:t>
                  </w:r>
                </w:p>
              </w:tc>
            </w:tr>
            <w:tr w14:paraId="367E73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75993525">
                  <w:pPr>
                    <w:pStyle w:val="7"/>
                    <w:widowControl/>
                    <w:adjustRightInd w:val="0"/>
                    <w:snapToGrid w:val="0"/>
                    <w:rPr>
                      <w:rFonts w:eastAsia="宋体"/>
                      <w:color w:val="auto"/>
                      <w:u w:val="none" w:color="auto"/>
                    </w:rPr>
                  </w:pPr>
                </w:p>
              </w:tc>
              <w:tc>
                <w:tcPr>
                  <w:tcW w:w="689" w:type="pct"/>
                  <w:vMerge w:val="continue"/>
                  <w:noWrap w:val="0"/>
                  <w:vAlign w:val="center"/>
                </w:tcPr>
                <w:p w14:paraId="43C9192A">
                  <w:pPr>
                    <w:pStyle w:val="7"/>
                    <w:widowControl/>
                    <w:adjustRightInd w:val="0"/>
                    <w:snapToGrid w:val="0"/>
                    <w:rPr>
                      <w:rFonts w:eastAsia="宋体"/>
                      <w:color w:val="auto"/>
                      <w:u w:val="none" w:color="auto"/>
                    </w:rPr>
                  </w:pPr>
                </w:p>
              </w:tc>
              <w:tc>
                <w:tcPr>
                  <w:tcW w:w="891" w:type="pct"/>
                  <w:noWrap w:val="0"/>
                  <w:vAlign w:val="center"/>
                </w:tcPr>
                <w:p w14:paraId="7E8CD52C">
                  <w:pPr>
                    <w:pStyle w:val="7"/>
                    <w:widowControl/>
                    <w:adjustRightInd w:val="0"/>
                    <w:snapToGrid w:val="0"/>
                    <w:rPr>
                      <w:rFonts w:eastAsia="宋体"/>
                      <w:color w:val="auto"/>
                      <w:u w:val="none" w:color="auto"/>
                    </w:rPr>
                  </w:pPr>
                  <w:r>
                    <w:rPr>
                      <w:rFonts w:hint="eastAsia" w:eastAsia="宋体"/>
                      <w:color w:val="auto"/>
                      <w:u w:val="none" w:color="auto"/>
                    </w:rPr>
                    <w:t>废包装材料</w:t>
                  </w:r>
                </w:p>
              </w:tc>
              <w:tc>
                <w:tcPr>
                  <w:tcW w:w="2901" w:type="pct"/>
                  <w:noWrap w:val="0"/>
                  <w:vAlign w:val="center"/>
                </w:tcPr>
                <w:p w14:paraId="09CAFDB9">
                  <w:pPr>
                    <w:pStyle w:val="7"/>
                    <w:widowControl/>
                    <w:adjustRightInd w:val="0"/>
                    <w:snapToGrid w:val="0"/>
                    <w:rPr>
                      <w:rFonts w:eastAsia="宋体"/>
                      <w:color w:val="auto"/>
                      <w:u w:val="none" w:color="auto"/>
                    </w:rPr>
                  </w:pPr>
                  <w:r>
                    <w:rPr>
                      <w:rFonts w:hint="eastAsia" w:eastAsia="宋体"/>
                      <w:color w:val="auto"/>
                      <w:u w:val="none" w:color="auto"/>
                    </w:rPr>
                    <w:t>收集后外售</w:t>
                  </w:r>
                </w:p>
              </w:tc>
            </w:tr>
            <w:tr w14:paraId="77785F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7" w:type="pct"/>
                  <w:vMerge w:val="continue"/>
                  <w:noWrap w:val="0"/>
                  <w:vAlign w:val="center"/>
                </w:tcPr>
                <w:p w14:paraId="5C34372B">
                  <w:pPr>
                    <w:pStyle w:val="7"/>
                    <w:widowControl/>
                    <w:adjustRightInd w:val="0"/>
                    <w:snapToGrid w:val="0"/>
                    <w:rPr>
                      <w:rFonts w:eastAsia="宋体"/>
                      <w:color w:val="auto"/>
                      <w:u w:val="none" w:color="auto"/>
                    </w:rPr>
                  </w:pPr>
                </w:p>
              </w:tc>
              <w:tc>
                <w:tcPr>
                  <w:tcW w:w="689" w:type="pct"/>
                  <w:vMerge w:val="continue"/>
                  <w:noWrap w:val="0"/>
                  <w:vAlign w:val="center"/>
                </w:tcPr>
                <w:p w14:paraId="13018FBF">
                  <w:pPr>
                    <w:pStyle w:val="7"/>
                    <w:widowControl/>
                    <w:adjustRightInd w:val="0"/>
                    <w:snapToGrid w:val="0"/>
                    <w:rPr>
                      <w:rFonts w:eastAsia="宋体"/>
                      <w:color w:val="auto"/>
                      <w:u w:val="none" w:color="auto"/>
                    </w:rPr>
                  </w:pPr>
                </w:p>
              </w:tc>
              <w:tc>
                <w:tcPr>
                  <w:tcW w:w="891" w:type="pct"/>
                  <w:noWrap w:val="0"/>
                  <w:vAlign w:val="center"/>
                </w:tcPr>
                <w:p w14:paraId="1CA7DD5F">
                  <w:pPr>
                    <w:pStyle w:val="7"/>
                    <w:widowControl/>
                    <w:adjustRightInd w:val="0"/>
                    <w:snapToGrid w:val="0"/>
                    <w:rPr>
                      <w:rFonts w:hint="eastAsia" w:eastAsia="宋体"/>
                      <w:color w:val="auto"/>
                      <w:u w:val="none" w:color="auto"/>
                    </w:rPr>
                  </w:pPr>
                  <w:r>
                    <w:rPr>
                      <w:rFonts w:eastAsia="宋体"/>
                      <w:color w:val="auto"/>
                      <w:u w:val="none" w:color="auto"/>
                    </w:rPr>
                    <w:t>生活垃圾</w:t>
                  </w:r>
                </w:p>
              </w:tc>
              <w:tc>
                <w:tcPr>
                  <w:tcW w:w="2901" w:type="pct"/>
                  <w:noWrap w:val="0"/>
                  <w:vAlign w:val="center"/>
                </w:tcPr>
                <w:p w14:paraId="09E3C008">
                  <w:pPr>
                    <w:pStyle w:val="7"/>
                    <w:widowControl/>
                    <w:adjustRightInd w:val="0"/>
                    <w:snapToGrid w:val="0"/>
                    <w:rPr>
                      <w:rFonts w:eastAsia="宋体"/>
                      <w:color w:val="auto"/>
                      <w:u w:val="none" w:color="auto"/>
                    </w:rPr>
                  </w:pPr>
                  <w:r>
                    <w:rPr>
                      <w:rFonts w:eastAsia="宋体"/>
                      <w:color w:val="auto"/>
                      <w:u w:val="none" w:color="auto"/>
                    </w:rPr>
                    <w:t>垃圾桶收集后交由环卫部门处理</w:t>
                  </w:r>
                </w:p>
              </w:tc>
            </w:tr>
          </w:tbl>
          <w:p w14:paraId="2FCA3FC0">
            <w:pPr>
              <w:spacing w:line="360" w:lineRule="auto"/>
              <w:rPr>
                <w:b/>
                <w:color w:val="auto"/>
                <w:sz w:val="24"/>
                <w:u w:val="none" w:color="auto"/>
              </w:rPr>
            </w:pPr>
            <w:r>
              <w:rPr>
                <w:rFonts w:hint="eastAsia"/>
                <w:b/>
                <w:color w:val="auto"/>
                <w:sz w:val="24"/>
                <w:u w:val="none" w:color="auto"/>
                <w:lang w:val="en-US" w:eastAsia="zh-CN"/>
              </w:rPr>
              <w:t>3</w:t>
            </w:r>
            <w:r>
              <w:rPr>
                <w:b/>
                <w:color w:val="auto"/>
                <w:sz w:val="24"/>
                <w:u w:val="none" w:color="auto"/>
              </w:rPr>
              <w:t>、主要原辅材料</w:t>
            </w:r>
          </w:p>
          <w:p w14:paraId="3A072D80">
            <w:pPr>
              <w:spacing w:line="360" w:lineRule="auto"/>
              <w:ind w:firstLine="480" w:firstLineChars="200"/>
              <w:rPr>
                <w:b/>
                <w:color w:val="auto"/>
                <w:sz w:val="24"/>
                <w:u w:val="none" w:color="auto"/>
              </w:rPr>
            </w:pPr>
            <w:r>
              <w:rPr>
                <w:color w:val="auto"/>
                <w:sz w:val="24"/>
                <w:u w:val="none" w:color="auto"/>
              </w:rPr>
              <w:t>本项目</w:t>
            </w:r>
            <w:r>
              <w:rPr>
                <w:rFonts w:hint="eastAsia"/>
                <w:color w:val="auto"/>
                <w:sz w:val="24"/>
                <w:u w:val="none" w:color="auto"/>
              </w:rPr>
              <w:t>原辅料主要为药品、注射器、消毒剂等，其中污水处理站废水消毒采用二氧化氯粉末消毒</w:t>
            </w:r>
            <w:r>
              <w:rPr>
                <w:color w:val="auto"/>
                <w:sz w:val="24"/>
                <w:u w:val="none" w:color="auto"/>
              </w:rPr>
              <w:t>。</w:t>
            </w:r>
          </w:p>
          <w:p w14:paraId="464BB9E0">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2-2</w:t>
            </w:r>
            <w:r>
              <w:rPr>
                <w:b/>
                <w:color w:val="auto"/>
                <w:szCs w:val="21"/>
                <w:u w:val="none" w:color="auto"/>
              </w:rPr>
              <w:t xml:space="preserve">  主要原辅材料及能源消耗一览表</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
              <w:gridCol w:w="996"/>
              <w:gridCol w:w="1932"/>
              <w:gridCol w:w="1452"/>
              <w:gridCol w:w="900"/>
              <w:gridCol w:w="924"/>
              <w:gridCol w:w="1728"/>
            </w:tblGrid>
            <w:tr w14:paraId="35DABB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Before w:val="1"/>
                <w:wBefore w:w="13" w:type="dxa"/>
                <w:trHeight w:val="23" w:hRule="atLeast"/>
                <w:jc w:val="center"/>
              </w:trPr>
              <w:tc>
                <w:tcPr>
                  <w:tcW w:w="996" w:type="dxa"/>
                  <w:noWrap w:val="0"/>
                  <w:vAlign w:val="top"/>
                </w:tcPr>
                <w:p w14:paraId="4A66AADC">
                  <w:pPr>
                    <w:jc w:val="center"/>
                    <w:rPr>
                      <w:color w:val="auto"/>
                      <w:szCs w:val="21"/>
                      <w:u w:val="none" w:color="auto"/>
                    </w:rPr>
                  </w:pPr>
                  <w:r>
                    <w:rPr>
                      <w:color w:val="auto"/>
                      <w:szCs w:val="21"/>
                      <w:u w:val="none" w:color="auto"/>
                    </w:rPr>
                    <w:t>项目</w:t>
                  </w:r>
                </w:p>
              </w:tc>
              <w:tc>
                <w:tcPr>
                  <w:tcW w:w="1932" w:type="dxa"/>
                  <w:noWrap w:val="0"/>
                  <w:vAlign w:val="center"/>
                </w:tcPr>
                <w:p w14:paraId="206F8DB1">
                  <w:pPr>
                    <w:jc w:val="center"/>
                    <w:rPr>
                      <w:color w:val="auto"/>
                      <w:szCs w:val="21"/>
                      <w:u w:val="none" w:color="auto"/>
                    </w:rPr>
                  </w:pPr>
                  <w:r>
                    <w:rPr>
                      <w:color w:val="auto"/>
                      <w:szCs w:val="21"/>
                      <w:u w:val="none" w:color="auto"/>
                    </w:rPr>
                    <w:t>名称</w:t>
                  </w:r>
                </w:p>
              </w:tc>
              <w:tc>
                <w:tcPr>
                  <w:tcW w:w="1452" w:type="dxa"/>
                  <w:tcBorders>
                    <w:right w:val="single" w:color="auto" w:sz="4" w:space="0"/>
                  </w:tcBorders>
                  <w:noWrap w:val="0"/>
                  <w:vAlign w:val="center"/>
                </w:tcPr>
                <w:p w14:paraId="081C5B81">
                  <w:pPr>
                    <w:jc w:val="center"/>
                    <w:rPr>
                      <w:color w:val="auto"/>
                      <w:szCs w:val="21"/>
                      <w:u w:val="none" w:color="auto"/>
                    </w:rPr>
                  </w:pPr>
                  <w:r>
                    <w:rPr>
                      <w:color w:val="auto"/>
                      <w:szCs w:val="21"/>
                      <w:u w:val="none" w:color="auto"/>
                    </w:rPr>
                    <w:t>年耗量</w:t>
                  </w:r>
                </w:p>
              </w:tc>
              <w:tc>
                <w:tcPr>
                  <w:tcW w:w="900" w:type="dxa"/>
                  <w:tcBorders>
                    <w:left w:val="single" w:color="auto" w:sz="4" w:space="0"/>
                    <w:right w:val="single" w:color="auto" w:sz="4" w:space="0"/>
                  </w:tcBorders>
                  <w:noWrap w:val="0"/>
                  <w:vAlign w:val="center"/>
                </w:tcPr>
                <w:p w14:paraId="37A7959D">
                  <w:pPr>
                    <w:jc w:val="center"/>
                    <w:rPr>
                      <w:color w:val="auto"/>
                      <w:szCs w:val="21"/>
                      <w:u w:val="none" w:color="auto"/>
                    </w:rPr>
                  </w:pPr>
                  <w:r>
                    <w:rPr>
                      <w:rFonts w:hint="eastAsia"/>
                      <w:color w:val="auto"/>
                      <w:szCs w:val="21"/>
                      <w:u w:val="none" w:color="auto"/>
                    </w:rPr>
                    <w:t>最大储存量</w:t>
                  </w:r>
                </w:p>
              </w:tc>
              <w:tc>
                <w:tcPr>
                  <w:tcW w:w="924" w:type="dxa"/>
                  <w:tcBorders>
                    <w:left w:val="single" w:color="auto" w:sz="4" w:space="0"/>
                  </w:tcBorders>
                  <w:noWrap w:val="0"/>
                  <w:vAlign w:val="center"/>
                </w:tcPr>
                <w:p w14:paraId="34CE7073">
                  <w:pPr>
                    <w:jc w:val="center"/>
                    <w:rPr>
                      <w:rFonts w:hint="eastAsia"/>
                      <w:color w:val="auto"/>
                      <w:szCs w:val="21"/>
                      <w:u w:val="none" w:color="auto"/>
                    </w:rPr>
                  </w:pPr>
                  <w:r>
                    <w:rPr>
                      <w:rFonts w:hint="eastAsia"/>
                      <w:color w:val="auto"/>
                      <w:szCs w:val="21"/>
                      <w:u w:val="none" w:color="auto"/>
                    </w:rPr>
                    <w:t>储存位置</w:t>
                  </w:r>
                </w:p>
              </w:tc>
              <w:tc>
                <w:tcPr>
                  <w:tcW w:w="1728" w:type="dxa"/>
                  <w:noWrap w:val="0"/>
                  <w:vAlign w:val="center"/>
                </w:tcPr>
                <w:p w14:paraId="4DD67C89">
                  <w:pPr>
                    <w:jc w:val="center"/>
                    <w:rPr>
                      <w:color w:val="auto"/>
                      <w:szCs w:val="21"/>
                      <w:u w:val="none" w:color="auto"/>
                    </w:rPr>
                  </w:pPr>
                  <w:r>
                    <w:rPr>
                      <w:color w:val="auto"/>
                      <w:szCs w:val="21"/>
                      <w:u w:val="none" w:color="auto"/>
                    </w:rPr>
                    <w:t>来源</w:t>
                  </w:r>
                </w:p>
              </w:tc>
            </w:tr>
            <w:tr w14:paraId="273AF1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09" w:type="dxa"/>
                  <w:gridSpan w:val="2"/>
                  <w:vMerge w:val="restart"/>
                  <w:noWrap w:val="0"/>
                  <w:vAlign w:val="center"/>
                </w:tcPr>
                <w:p w14:paraId="37198371">
                  <w:pPr>
                    <w:jc w:val="center"/>
                    <w:rPr>
                      <w:color w:val="auto"/>
                      <w:szCs w:val="21"/>
                      <w:u w:val="none" w:color="auto"/>
                    </w:rPr>
                  </w:pPr>
                  <w:r>
                    <w:rPr>
                      <w:color w:val="auto"/>
                      <w:szCs w:val="21"/>
                      <w:u w:val="none" w:color="auto"/>
                    </w:rPr>
                    <w:t>原</w:t>
                  </w:r>
                </w:p>
                <w:p w14:paraId="52079F07">
                  <w:pPr>
                    <w:jc w:val="center"/>
                    <w:rPr>
                      <w:color w:val="auto"/>
                      <w:szCs w:val="21"/>
                      <w:u w:val="none" w:color="auto"/>
                    </w:rPr>
                  </w:pPr>
                  <w:r>
                    <w:rPr>
                      <w:color w:val="auto"/>
                      <w:szCs w:val="21"/>
                      <w:u w:val="none" w:color="auto"/>
                    </w:rPr>
                    <w:t>（辅）</w:t>
                  </w:r>
                </w:p>
                <w:p w14:paraId="0AF2351B">
                  <w:pPr>
                    <w:jc w:val="center"/>
                    <w:rPr>
                      <w:color w:val="auto"/>
                      <w:szCs w:val="21"/>
                      <w:u w:val="none" w:color="auto"/>
                    </w:rPr>
                  </w:pPr>
                  <w:r>
                    <w:rPr>
                      <w:color w:val="auto"/>
                      <w:szCs w:val="21"/>
                      <w:u w:val="none" w:color="auto"/>
                    </w:rPr>
                    <w:t>料</w:t>
                  </w:r>
                </w:p>
              </w:tc>
              <w:tc>
                <w:tcPr>
                  <w:tcW w:w="1932" w:type="dxa"/>
                  <w:shd w:val="clear" w:color="auto" w:fill="auto"/>
                  <w:noWrap w:val="0"/>
                  <w:vAlign w:val="center"/>
                </w:tcPr>
                <w:p w14:paraId="30D20049">
                  <w:pPr>
                    <w:jc w:val="center"/>
                    <w:rPr>
                      <w:rFonts w:ascii="Times New Roman" w:hAnsi="Times New Roman" w:eastAsia="宋体" w:cs="Times New Roman"/>
                      <w:color w:val="auto"/>
                      <w:kern w:val="2"/>
                      <w:sz w:val="21"/>
                      <w:szCs w:val="21"/>
                      <w:u w:val="none" w:color="auto"/>
                      <w:lang w:val="en-US" w:eastAsia="zh-CN" w:bidi="ar-SA"/>
                    </w:rPr>
                  </w:pPr>
                  <w:r>
                    <w:rPr>
                      <w:color w:val="auto"/>
                      <w:szCs w:val="21"/>
                      <w:u w:val="none" w:color="auto"/>
                    </w:rPr>
                    <w:t>塑胶手套</w:t>
                  </w:r>
                </w:p>
              </w:tc>
              <w:tc>
                <w:tcPr>
                  <w:tcW w:w="1452" w:type="dxa"/>
                  <w:tcBorders>
                    <w:right w:val="single" w:color="auto" w:sz="4" w:space="0"/>
                  </w:tcBorders>
                  <w:shd w:val="clear" w:color="auto" w:fill="auto"/>
                  <w:noWrap w:val="0"/>
                  <w:vAlign w:val="center"/>
                </w:tcPr>
                <w:p w14:paraId="299A91E5">
                  <w:pPr>
                    <w:jc w:val="center"/>
                    <w:rPr>
                      <w:rFonts w:ascii="Times New Roman" w:hAnsi="Times New Roman" w:eastAsia="宋体" w:cs="Times New Roman"/>
                      <w:color w:val="auto"/>
                      <w:kern w:val="2"/>
                      <w:sz w:val="21"/>
                      <w:szCs w:val="21"/>
                      <w:u w:val="none" w:color="auto"/>
                      <w:lang w:val="en-US" w:eastAsia="zh-CN" w:bidi="ar-SA"/>
                    </w:rPr>
                  </w:pPr>
                  <w:r>
                    <w:rPr>
                      <w:color w:val="auto"/>
                      <w:szCs w:val="21"/>
                      <w:u w:val="none" w:color="auto"/>
                    </w:rPr>
                    <w:t>50包</w:t>
                  </w:r>
                </w:p>
              </w:tc>
              <w:tc>
                <w:tcPr>
                  <w:tcW w:w="900" w:type="dxa"/>
                  <w:tcBorders>
                    <w:left w:val="single" w:color="auto" w:sz="4" w:space="0"/>
                    <w:right w:val="single" w:color="auto" w:sz="4" w:space="0"/>
                  </w:tcBorders>
                  <w:shd w:val="clear" w:color="auto" w:fill="auto"/>
                  <w:noWrap w:val="0"/>
                  <w:vAlign w:val="center"/>
                </w:tcPr>
                <w:p w14:paraId="58F7783A">
                  <w:pPr>
                    <w:jc w:val="center"/>
                    <w:rPr>
                      <w:rFonts w:ascii="Times New Roman" w:hAnsi="Times New Roman" w:eastAsia="宋体" w:cs="Times New Roman"/>
                      <w:color w:val="auto"/>
                      <w:kern w:val="2"/>
                      <w:sz w:val="21"/>
                      <w:szCs w:val="21"/>
                      <w:u w:val="none" w:color="auto"/>
                      <w:lang w:val="en-US" w:eastAsia="zh-CN" w:bidi="ar-SA"/>
                    </w:rPr>
                  </w:pPr>
                  <w:r>
                    <w:rPr>
                      <w:rFonts w:hint="eastAsia"/>
                      <w:color w:val="auto"/>
                      <w:szCs w:val="21"/>
                      <w:u w:val="none" w:color="auto"/>
                    </w:rPr>
                    <w:t>10包</w:t>
                  </w:r>
                </w:p>
              </w:tc>
              <w:tc>
                <w:tcPr>
                  <w:tcW w:w="924" w:type="dxa"/>
                  <w:tcBorders>
                    <w:left w:val="single" w:color="auto" w:sz="4" w:space="0"/>
                  </w:tcBorders>
                  <w:shd w:val="clear" w:color="auto" w:fill="auto"/>
                  <w:noWrap w:val="0"/>
                  <w:vAlign w:val="center"/>
                </w:tcPr>
                <w:p w14:paraId="7F7D076E">
                  <w:pPr>
                    <w:jc w:val="center"/>
                    <w:rPr>
                      <w:rFonts w:hint="eastAsia" w:ascii="Times New Roman" w:hAnsi="Times New Roman" w:eastAsia="宋体" w:cs="Times New Roman"/>
                      <w:color w:val="auto"/>
                      <w:kern w:val="2"/>
                      <w:sz w:val="21"/>
                      <w:szCs w:val="21"/>
                      <w:u w:val="none" w:color="auto"/>
                      <w:lang w:val="en-US" w:eastAsia="zh-CN" w:bidi="ar-SA"/>
                    </w:rPr>
                  </w:pPr>
                  <w:r>
                    <w:rPr>
                      <w:rFonts w:hint="eastAsia"/>
                      <w:color w:val="auto"/>
                      <w:szCs w:val="21"/>
                      <w:u w:val="none" w:color="auto"/>
                    </w:rPr>
                    <w:t>仓库</w:t>
                  </w:r>
                </w:p>
              </w:tc>
              <w:tc>
                <w:tcPr>
                  <w:tcW w:w="1728" w:type="dxa"/>
                  <w:shd w:val="clear" w:color="auto" w:fill="auto"/>
                  <w:noWrap w:val="0"/>
                  <w:vAlign w:val="center"/>
                </w:tcPr>
                <w:p w14:paraId="0548763E">
                  <w:pPr>
                    <w:jc w:val="center"/>
                    <w:rPr>
                      <w:rFonts w:ascii="Times New Roman" w:hAnsi="Times New Roman" w:eastAsia="宋体" w:cs="Times New Roman"/>
                      <w:color w:val="auto"/>
                      <w:kern w:val="2"/>
                      <w:sz w:val="21"/>
                      <w:szCs w:val="21"/>
                      <w:u w:val="none" w:color="auto"/>
                      <w:lang w:val="en-US" w:eastAsia="zh-CN" w:bidi="ar-SA"/>
                    </w:rPr>
                  </w:pPr>
                  <w:r>
                    <w:rPr>
                      <w:color w:val="auto"/>
                      <w:szCs w:val="21"/>
                      <w:u w:val="none" w:color="auto"/>
                    </w:rPr>
                    <w:t>市购</w:t>
                  </w:r>
                </w:p>
              </w:tc>
            </w:tr>
            <w:tr w14:paraId="13BF8A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09" w:type="dxa"/>
                  <w:gridSpan w:val="2"/>
                  <w:vMerge w:val="continue"/>
                  <w:noWrap w:val="0"/>
                  <w:vAlign w:val="center"/>
                </w:tcPr>
                <w:p w14:paraId="160D6CF2">
                  <w:pPr>
                    <w:jc w:val="center"/>
                    <w:rPr>
                      <w:color w:val="auto"/>
                      <w:szCs w:val="21"/>
                      <w:u w:val="none" w:color="auto"/>
                    </w:rPr>
                  </w:pPr>
                </w:p>
              </w:tc>
              <w:tc>
                <w:tcPr>
                  <w:tcW w:w="1932" w:type="dxa"/>
                  <w:shd w:val="clear" w:color="auto" w:fill="auto"/>
                  <w:noWrap w:val="0"/>
                  <w:vAlign w:val="center"/>
                </w:tcPr>
                <w:p w14:paraId="47CFF919">
                  <w:pPr>
                    <w:jc w:val="center"/>
                    <w:rPr>
                      <w:rFonts w:ascii="Times New Roman" w:hAnsi="Times New Roman" w:eastAsia="宋体" w:cs="Times New Roman"/>
                      <w:color w:val="auto"/>
                      <w:kern w:val="2"/>
                      <w:sz w:val="21"/>
                      <w:szCs w:val="21"/>
                      <w:u w:val="none" w:color="auto"/>
                      <w:lang w:val="en-US" w:eastAsia="zh-CN" w:bidi="ar-SA"/>
                    </w:rPr>
                  </w:pPr>
                  <w:r>
                    <w:rPr>
                      <w:color w:val="auto"/>
                      <w:szCs w:val="21"/>
                      <w:u w:val="none" w:color="auto"/>
                    </w:rPr>
                    <w:t>一次性输液器</w:t>
                  </w:r>
                </w:p>
              </w:tc>
              <w:tc>
                <w:tcPr>
                  <w:tcW w:w="1452" w:type="dxa"/>
                  <w:tcBorders>
                    <w:right w:val="single" w:color="auto" w:sz="4" w:space="0"/>
                  </w:tcBorders>
                  <w:shd w:val="clear" w:color="auto" w:fill="auto"/>
                  <w:noWrap w:val="0"/>
                  <w:vAlign w:val="center"/>
                </w:tcPr>
                <w:p w14:paraId="61A9EAFB">
                  <w:pPr>
                    <w:jc w:val="center"/>
                    <w:rPr>
                      <w:rFonts w:ascii="Times New Roman" w:hAnsi="Times New Roman" w:eastAsia="宋体" w:cs="Times New Roman"/>
                      <w:color w:val="auto"/>
                      <w:kern w:val="2"/>
                      <w:sz w:val="21"/>
                      <w:szCs w:val="21"/>
                      <w:u w:val="none" w:color="auto"/>
                      <w:lang w:val="en-US" w:eastAsia="zh-CN" w:bidi="ar-SA"/>
                    </w:rPr>
                  </w:pPr>
                  <w:r>
                    <w:rPr>
                      <w:color w:val="auto"/>
                      <w:szCs w:val="21"/>
                      <w:u w:val="none" w:color="auto"/>
                    </w:rPr>
                    <w:t>2000支</w:t>
                  </w:r>
                </w:p>
              </w:tc>
              <w:tc>
                <w:tcPr>
                  <w:tcW w:w="900" w:type="dxa"/>
                  <w:tcBorders>
                    <w:left w:val="single" w:color="auto" w:sz="4" w:space="0"/>
                    <w:right w:val="single" w:color="auto" w:sz="4" w:space="0"/>
                  </w:tcBorders>
                  <w:shd w:val="clear" w:color="auto" w:fill="auto"/>
                  <w:noWrap w:val="0"/>
                  <w:vAlign w:val="center"/>
                </w:tcPr>
                <w:p w14:paraId="0494AB42">
                  <w:pPr>
                    <w:jc w:val="center"/>
                    <w:rPr>
                      <w:rFonts w:ascii="Times New Roman" w:hAnsi="Times New Roman" w:eastAsia="宋体" w:cs="Times New Roman"/>
                      <w:color w:val="auto"/>
                      <w:kern w:val="2"/>
                      <w:sz w:val="21"/>
                      <w:szCs w:val="21"/>
                      <w:u w:val="none" w:color="auto"/>
                      <w:lang w:val="en-US" w:eastAsia="zh-CN" w:bidi="ar-SA"/>
                    </w:rPr>
                  </w:pPr>
                  <w:r>
                    <w:rPr>
                      <w:rFonts w:hint="eastAsia"/>
                      <w:color w:val="auto"/>
                      <w:szCs w:val="21"/>
                      <w:u w:val="none" w:color="auto"/>
                    </w:rPr>
                    <w:t>200支</w:t>
                  </w:r>
                </w:p>
              </w:tc>
              <w:tc>
                <w:tcPr>
                  <w:tcW w:w="924" w:type="dxa"/>
                  <w:tcBorders>
                    <w:left w:val="single" w:color="auto" w:sz="4" w:space="0"/>
                  </w:tcBorders>
                  <w:shd w:val="clear" w:color="auto" w:fill="auto"/>
                  <w:noWrap w:val="0"/>
                  <w:vAlign w:val="center"/>
                </w:tcPr>
                <w:p w14:paraId="5A282E9B">
                  <w:pPr>
                    <w:jc w:val="center"/>
                    <w:rPr>
                      <w:rFonts w:ascii="Times New Roman" w:hAnsi="Times New Roman" w:eastAsia="宋体" w:cs="Times New Roman"/>
                      <w:color w:val="auto"/>
                      <w:kern w:val="2"/>
                      <w:sz w:val="21"/>
                      <w:szCs w:val="21"/>
                      <w:u w:val="none" w:color="auto"/>
                      <w:lang w:val="en-US" w:eastAsia="zh-CN" w:bidi="ar-SA"/>
                    </w:rPr>
                  </w:pPr>
                  <w:r>
                    <w:rPr>
                      <w:rFonts w:hint="eastAsia"/>
                      <w:color w:val="auto"/>
                      <w:szCs w:val="21"/>
                      <w:u w:val="none" w:color="auto"/>
                    </w:rPr>
                    <w:t>仓库</w:t>
                  </w:r>
                </w:p>
              </w:tc>
              <w:tc>
                <w:tcPr>
                  <w:tcW w:w="1728" w:type="dxa"/>
                  <w:shd w:val="clear" w:color="auto" w:fill="auto"/>
                  <w:noWrap w:val="0"/>
                  <w:vAlign w:val="center"/>
                </w:tcPr>
                <w:p w14:paraId="6A8B9440">
                  <w:pPr>
                    <w:jc w:val="center"/>
                    <w:rPr>
                      <w:rFonts w:ascii="Times New Roman" w:hAnsi="Times New Roman" w:eastAsia="宋体" w:cs="Times New Roman"/>
                      <w:color w:val="auto"/>
                      <w:kern w:val="2"/>
                      <w:sz w:val="21"/>
                      <w:szCs w:val="21"/>
                      <w:u w:val="none" w:color="auto"/>
                      <w:lang w:val="en-US" w:eastAsia="zh-CN" w:bidi="ar-SA"/>
                    </w:rPr>
                  </w:pPr>
                  <w:r>
                    <w:rPr>
                      <w:color w:val="auto"/>
                      <w:szCs w:val="21"/>
                      <w:u w:val="none" w:color="auto"/>
                    </w:rPr>
                    <w:t>市购</w:t>
                  </w:r>
                </w:p>
              </w:tc>
            </w:tr>
            <w:tr w14:paraId="5B39D3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09" w:type="dxa"/>
                  <w:gridSpan w:val="2"/>
                  <w:vMerge w:val="continue"/>
                  <w:noWrap w:val="0"/>
                  <w:vAlign w:val="center"/>
                </w:tcPr>
                <w:p w14:paraId="3B13D14E">
                  <w:pPr>
                    <w:jc w:val="center"/>
                    <w:rPr>
                      <w:color w:val="auto"/>
                      <w:szCs w:val="21"/>
                      <w:u w:val="none" w:color="auto"/>
                    </w:rPr>
                  </w:pPr>
                </w:p>
              </w:tc>
              <w:tc>
                <w:tcPr>
                  <w:tcW w:w="1932" w:type="dxa"/>
                  <w:noWrap w:val="0"/>
                  <w:vAlign w:val="center"/>
                </w:tcPr>
                <w:p w14:paraId="7E60C9EA">
                  <w:pPr>
                    <w:jc w:val="center"/>
                    <w:rPr>
                      <w:color w:val="auto"/>
                      <w:szCs w:val="21"/>
                      <w:u w:val="none" w:color="auto"/>
                    </w:rPr>
                  </w:pPr>
                  <w:r>
                    <w:rPr>
                      <w:color w:val="auto"/>
                      <w:szCs w:val="21"/>
                      <w:u w:val="none" w:color="auto"/>
                    </w:rPr>
                    <w:t>一次性针筒</w:t>
                  </w:r>
                </w:p>
              </w:tc>
              <w:tc>
                <w:tcPr>
                  <w:tcW w:w="1452" w:type="dxa"/>
                  <w:tcBorders>
                    <w:right w:val="single" w:color="auto" w:sz="4" w:space="0"/>
                  </w:tcBorders>
                  <w:noWrap w:val="0"/>
                  <w:vAlign w:val="center"/>
                </w:tcPr>
                <w:p w14:paraId="7DE2DF65">
                  <w:pPr>
                    <w:jc w:val="center"/>
                    <w:rPr>
                      <w:color w:val="auto"/>
                      <w:szCs w:val="21"/>
                      <w:u w:val="none" w:color="auto"/>
                    </w:rPr>
                  </w:pPr>
                  <w:r>
                    <w:rPr>
                      <w:color w:val="auto"/>
                      <w:szCs w:val="21"/>
                      <w:u w:val="none" w:color="auto"/>
                    </w:rPr>
                    <w:t>2000支</w:t>
                  </w:r>
                </w:p>
              </w:tc>
              <w:tc>
                <w:tcPr>
                  <w:tcW w:w="900" w:type="dxa"/>
                  <w:tcBorders>
                    <w:left w:val="single" w:color="auto" w:sz="4" w:space="0"/>
                    <w:right w:val="single" w:color="auto" w:sz="4" w:space="0"/>
                  </w:tcBorders>
                  <w:noWrap w:val="0"/>
                  <w:vAlign w:val="center"/>
                </w:tcPr>
                <w:p w14:paraId="6F06E24B">
                  <w:pPr>
                    <w:jc w:val="center"/>
                    <w:rPr>
                      <w:color w:val="auto"/>
                      <w:szCs w:val="21"/>
                      <w:u w:val="none" w:color="auto"/>
                    </w:rPr>
                  </w:pPr>
                  <w:r>
                    <w:rPr>
                      <w:rFonts w:hint="eastAsia"/>
                      <w:color w:val="auto"/>
                      <w:szCs w:val="21"/>
                      <w:u w:val="none" w:color="auto"/>
                    </w:rPr>
                    <w:t>200支</w:t>
                  </w:r>
                </w:p>
              </w:tc>
              <w:tc>
                <w:tcPr>
                  <w:tcW w:w="924" w:type="dxa"/>
                  <w:tcBorders>
                    <w:left w:val="single" w:color="auto" w:sz="4" w:space="0"/>
                  </w:tcBorders>
                  <w:noWrap w:val="0"/>
                  <w:vAlign w:val="center"/>
                </w:tcPr>
                <w:p w14:paraId="5B73195E">
                  <w:pPr>
                    <w:jc w:val="center"/>
                    <w:rPr>
                      <w:color w:val="auto"/>
                      <w:szCs w:val="21"/>
                      <w:u w:val="none" w:color="auto"/>
                    </w:rPr>
                  </w:pPr>
                  <w:r>
                    <w:rPr>
                      <w:rFonts w:hint="eastAsia"/>
                      <w:color w:val="auto"/>
                      <w:szCs w:val="21"/>
                      <w:u w:val="none" w:color="auto"/>
                    </w:rPr>
                    <w:t>仓库</w:t>
                  </w:r>
                </w:p>
              </w:tc>
              <w:tc>
                <w:tcPr>
                  <w:tcW w:w="1728" w:type="dxa"/>
                  <w:noWrap w:val="0"/>
                  <w:vAlign w:val="center"/>
                </w:tcPr>
                <w:p w14:paraId="6E2E1190">
                  <w:pPr>
                    <w:jc w:val="center"/>
                    <w:rPr>
                      <w:color w:val="auto"/>
                      <w:szCs w:val="21"/>
                      <w:u w:val="none" w:color="auto"/>
                    </w:rPr>
                  </w:pPr>
                  <w:r>
                    <w:rPr>
                      <w:color w:val="auto"/>
                      <w:szCs w:val="21"/>
                      <w:u w:val="none" w:color="auto"/>
                    </w:rPr>
                    <w:t>市购</w:t>
                  </w:r>
                </w:p>
              </w:tc>
            </w:tr>
            <w:tr w14:paraId="545C20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09" w:type="dxa"/>
                  <w:gridSpan w:val="2"/>
                  <w:vMerge w:val="continue"/>
                  <w:noWrap w:val="0"/>
                  <w:vAlign w:val="center"/>
                </w:tcPr>
                <w:p w14:paraId="5E9A74EB">
                  <w:pPr>
                    <w:jc w:val="center"/>
                    <w:rPr>
                      <w:color w:val="auto"/>
                      <w:szCs w:val="21"/>
                      <w:u w:val="none" w:color="auto"/>
                    </w:rPr>
                  </w:pPr>
                </w:p>
              </w:tc>
              <w:tc>
                <w:tcPr>
                  <w:tcW w:w="1932" w:type="dxa"/>
                  <w:noWrap w:val="0"/>
                  <w:vAlign w:val="center"/>
                </w:tcPr>
                <w:p w14:paraId="0D82216F">
                  <w:pPr>
                    <w:jc w:val="center"/>
                    <w:rPr>
                      <w:color w:val="auto"/>
                      <w:szCs w:val="21"/>
                      <w:u w:val="none" w:color="auto"/>
                    </w:rPr>
                  </w:pPr>
                  <w:r>
                    <w:rPr>
                      <w:color w:val="auto"/>
                      <w:szCs w:val="21"/>
                      <w:u w:val="none" w:color="auto"/>
                    </w:rPr>
                    <w:t>棉花纱布类</w:t>
                  </w:r>
                </w:p>
              </w:tc>
              <w:tc>
                <w:tcPr>
                  <w:tcW w:w="1452" w:type="dxa"/>
                  <w:tcBorders>
                    <w:right w:val="single" w:color="auto" w:sz="4" w:space="0"/>
                  </w:tcBorders>
                  <w:noWrap w:val="0"/>
                  <w:vAlign w:val="center"/>
                </w:tcPr>
                <w:p w14:paraId="24583A02">
                  <w:pPr>
                    <w:jc w:val="center"/>
                    <w:rPr>
                      <w:color w:val="auto"/>
                      <w:szCs w:val="21"/>
                      <w:u w:val="none" w:color="auto"/>
                    </w:rPr>
                  </w:pPr>
                  <w:r>
                    <w:rPr>
                      <w:color w:val="auto"/>
                      <w:szCs w:val="21"/>
                      <w:u w:val="none" w:color="auto"/>
                    </w:rPr>
                    <w:t>4箱</w:t>
                  </w:r>
                </w:p>
              </w:tc>
              <w:tc>
                <w:tcPr>
                  <w:tcW w:w="900" w:type="dxa"/>
                  <w:tcBorders>
                    <w:left w:val="single" w:color="auto" w:sz="4" w:space="0"/>
                    <w:right w:val="single" w:color="auto" w:sz="4" w:space="0"/>
                  </w:tcBorders>
                  <w:noWrap w:val="0"/>
                  <w:vAlign w:val="center"/>
                </w:tcPr>
                <w:p w14:paraId="349B4249">
                  <w:pPr>
                    <w:jc w:val="center"/>
                    <w:rPr>
                      <w:color w:val="auto"/>
                      <w:szCs w:val="21"/>
                      <w:u w:val="none" w:color="auto"/>
                    </w:rPr>
                  </w:pPr>
                  <w:r>
                    <w:rPr>
                      <w:rFonts w:hint="eastAsia"/>
                      <w:color w:val="auto"/>
                      <w:szCs w:val="21"/>
                      <w:u w:val="none" w:color="auto"/>
                    </w:rPr>
                    <w:t>1箱</w:t>
                  </w:r>
                </w:p>
              </w:tc>
              <w:tc>
                <w:tcPr>
                  <w:tcW w:w="924" w:type="dxa"/>
                  <w:tcBorders>
                    <w:left w:val="single" w:color="auto" w:sz="4" w:space="0"/>
                  </w:tcBorders>
                  <w:noWrap w:val="0"/>
                  <w:vAlign w:val="center"/>
                </w:tcPr>
                <w:p w14:paraId="56D95CF2">
                  <w:pPr>
                    <w:jc w:val="center"/>
                    <w:rPr>
                      <w:color w:val="auto"/>
                      <w:szCs w:val="21"/>
                      <w:u w:val="none" w:color="auto"/>
                    </w:rPr>
                  </w:pPr>
                  <w:r>
                    <w:rPr>
                      <w:rFonts w:hint="eastAsia"/>
                      <w:color w:val="auto"/>
                      <w:szCs w:val="21"/>
                      <w:u w:val="none" w:color="auto"/>
                    </w:rPr>
                    <w:t>仓库</w:t>
                  </w:r>
                </w:p>
              </w:tc>
              <w:tc>
                <w:tcPr>
                  <w:tcW w:w="1728" w:type="dxa"/>
                  <w:noWrap w:val="0"/>
                  <w:vAlign w:val="center"/>
                </w:tcPr>
                <w:p w14:paraId="059E4899">
                  <w:pPr>
                    <w:jc w:val="center"/>
                    <w:rPr>
                      <w:color w:val="auto"/>
                      <w:szCs w:val="21"/>
                      <w:u w:val="none" w:color="auto"/>
                    </w:rPr>
                  </w:pPr>
                  <w:r>
                    <w:rPr>
                      <w:color w:val="auto"/>
                      <w:szCs w:val="21"/>
                      <w:u w:val="none" w:color="auto"/>
                    </w:rPr>
                    <w:t>市购</w:t>
                  </w:r>
                </w:p>
              </w:tc>
            </w:tr>
            <w:tr w14:paraId="2D6A9C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09" w:type="dxa"/>
                  <w:gridSpan w:val="2"/>
                  <w:vMerge w:val="continue"/>
                  <w:noWrap w:val="0"/>
                  <w:vAlign w:val="center"/>
                </w:tcPr>
                <w:p w14:paraId="127BC2A9">
                  <w:pPr>
                    <w:jc w:val="center"/>
                    <w:rPr>
                      <w:color w:val="auto"/>
                      <w:szCs w:val="21"/>
                      <w:u w:val="none" w:color="auto"/>
                    </w:rPr>
                  </w:pPr>
                </w:p>
              </w:tc>
              <w:tc>
                <w:tcPr>
                  <w:tcW w:w="1932" w:type="dxa"/>
                  <w:noWrap w:val="0"/>
                  <w:vAlign w:val="center"/>
                </w:tcPr>
                <w:p w14:paraId="6D0D9725">
                  <w:pPr>
                    <w:jc w:val="center"/>
                    <w:rPr>
                      <w:color w:val="auto"/>
                      <w:szCs w:val="21"/>
                      <w:u w:val="none" w:color="auto"/>
                    </w:rPr>
                  </w:pPr>
                  <w:r>
                    <w:rPr>
                      <w:color w:val="auto"/>
                      <w:szCs w:val="21"/>
                      <w:u w:val="none" w:color="auto"/>
                    </w:rPr>
                    <w:t>西药</w:t>
                  </w:r>
                </w:p>
              </w:tc>
              <w:tc>
                <w:tcPr>
                  <w:tcW w:w="1452" w:type="dxa"/>
                  <w:tcBorders>
                    <w:right w:val="single" w:color="auto" w:sz="4" w:space="0"/>
                  </w:tcBorders>
                  <w:noWrap w:val="0"/>
                  <w:vAlign w:val="center"/>
                </w:tcPr>
                <w:p w14:paraId="7B559BC8">
                  <w:pPr>
                    <w:jc w:val="center"/>
                    <w:rPr>
                      <w:color w:val="auto"/>
                      <w:szCs w:val="21"/>
                      <w:u w:val="none" w:color="auto"/>
                    </w:rPr>
                  </w:pPr>
                  <w:r>
                    <w:rPr>
                      <w:color w:val="auto"/>
                      <w:szCs w:val="21"/>
                      <w:u w:val="none" w:color="auto"/>
                    </w:rPr>
                    <w:t>0.5t</w:t>
                  </w:r>
                </w:p>
              </w:tc>
              <w:tc>
                <w:tcPr>
                  <w:tcW w:w="900" w:type="dxa"/>
                  <w:tcBorders>
                    <w:left w:val="single" w:color="auto" w:sz="4" w:space="0"/>
                    <w:right w:val="single" w:color="auto" w:sz="4" w:space="0"/>
                  </w:tcBorders>
                  <w:noWrap w:val="0"/>
                  <w:vAlign w:val="center"/>
                </w:tcPr>
                <w:p w14:paraId="010571AA">
                  <w:pPr>
                    <w:jc w:val="center"/>
                    <w:rPr>
                      <w:color w:val="auto"/>
                      <w:szCs w:val="21"/>
                      <w:u w:val="none" w:color="auto"/>
                    </w:rPr>
                  </w:pPr>
                  <w:r>
                    <w:rPr>
                      <w:rFonts w:hint="eastAsia"/>
                      <w:color w:val="auto"/>
                      <w:szCs w:val="21"/>
                      <w:u w:val="none" w:color="auto"/>
                    </w:rPr>
                    <w:t>0.1t</w:t>
                  </w:r>
                </w:p>
              </w:tc>
              <w:tc>
                <w:tcPr>
                  <w:tcW w:w="924" w:type="dxa"/>
                  <w:tcBorders>
                    <w:left w:val="single" w:color="auto" w:sz="4" w:space="0"/>
                  </w:tcBorders>
                  <w:noWrap w:val="0"/>
                  <w:vAlign w:val="center"/>
                </w:tcPr>
                <w:p w14:paraId="584BC1FE">
                  <w:pPr>
                    <w:jc w:val="center"/>
                    <w:rPr>
                      <w:rFonts w:hint="eastAsia"/>
                      <w:color w:val="auto"/>
                      <w:szCs w:val="21"/>
                      <w:u w:val="none" w:color="auto"/>
                    </w:rPr>
                  </w:pPr>
                  <w:r>
                    <w:rPr>
                      <w:rFonts w:hint="eastAsia"/>
                      <w:color w:val="auto"/>
                      <w:szCs w:val="21"/>
                      <w:u w:val="none" w:color="auto"/>
                    </w:rPr>
                    <w:t>药房</w:t>
                  </w:r>
                </w:p>
              </w:tc>
              <w:tc>
                <w:tcPr>
                  <w:tcW w:w="1728" w:type="dxa"/>
                  <w:noWrap w:val="0"/>
                  <w:vAlign w:val="center"/>
                </w:tcPr>
                <w:p w14:paraId="56F34228">
                  <w:pPr>
                    <w:jc w:val="center"/>
                    <w:rPr>
                      <w:color w:val="auto"/>
                      <w:szCs w:val="21"/>
                      <w:u w:val="none" w:color="auto"/>
                    </w:rPr>
                  </w:pPr>
                  <w:r>
                    <w:rPr>
                      <w:color w:val="auto"/>
                      <w:szCs w:val="21"/>
                      <w:u w:val="none" w:color="auto"/>
                    </w:rPr>
                    <w:t>市购</w:t>
                  </w:r>
                </w:p>
              </w:tc>
            </w:tr>
            <w:tr w14:paraId="4D9008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09" w:type="dxa"/>
                  <w:gridSpan w:val="2"/>
                  <w:vMerge w:val="continue"/>
                  <w:noWrap w:val="0"/>
                  <w:vAlign w:val="center"/>
                </w:tcPr>
                <w:p w14:paraId="46A6313D">
                  <w:pPr>
                    <w:jc w:val="center"/>
                    <w:rPr>
                      <w:color w:val="auto"/>
                      <w:szCs w:val="21"/>
                      <w:u w:val="none" w:color="auto"/>
                    </w:rPr>
                  </w:pPr>
                </w:p>
              </w:tc>
              <w:tc>
                <w:tcPr>
                  <w:tcW w:w="1932" w:type="dxa"/>
                  <w:noWrap w:val="0"/>
                  <w:vAlign w:val="center"/>
                </w:tcPr>
                <w:p w14:paraId="55059BCB">
                  <w:pPr>
                    <w:jc w:val="center"/>
                    <w:rPr>
                      <w:color w:val="auto"/>
                      <w:szCs w:val="21"/>
                      <w:u w:val="none" w:color="auto"/>
                    </w:rPr>
                  </w:pPr>
                  <w:r>
                    <w:rPr>
                      <w:color w:val="auto"/>
                      <w:szCs w:val="21"/>
                      <w:u w:val="none" w:color="auto"/>
                    </w:rPr>
                    <w:t>酒精</w:t>
                  </w:r>
                </w:p>
              </w:tc>
              <w:tc>
                <w:tcPr>
                  <w:tcW w:w="1452" w:type="dxa"/>
                  <w:tcBorders>
                    <w:right w:val="single" w:color="auto" w:sz="4" w:space="0"/>
                  </w:tcBorders>
                  <w:noWrap w:val="0"/>
                  <w:vAlign w:val="center"/>
                </w:tcPr>
                <w:p w14:paraId="2CF79688">
                  <w:pPr>
                    <w:jc w:val="center"/>
                    <w:rPr>
                      <w:color w:val="auto"/>
                      <w:szCs w:val="21"/>
                      <w:u w:val="none" w:color="auto"/>
                    </w:rPr>
                  </w:pPr>
                  <w:r>
                    <w:rPr>
                      <w:rFonts w:hint="eastAsia"/>
                      <w:color w:val="auto"/>
                      <w:szCs w:val="21"/>
                      <w:u w:val="none" w:color="auto"/>
                    </w:rPr>
                    <w:t>100</w:t>
                  </w:r>
                  <w:r>
                    <w:rPr>
                      <w:color w:val="auto"/>
                      <w:szCs w:val="21"/>
                      <w:u w:val="none" w:color="auto"/>
                    </w:rPr>
                    <w:t>kg</w:t>
                  </w:r>
                </w:p>
              </w:tc>
              <w:tc>
                <w:tcPr>
                  <w:tcW w:w="900" w:type="dxa"/>
                  <w:tcBorders>
                    <w:left w:val="single" w:color="auto" w:sz="4" w:space="0"/>
                    <w:right w:val="single" w:color="auto" w:sz="4" w:space="0"/>
                  </w:tcBorders>
                  <w:noWrap w:val="0"/>
                  <w:vAlign w:val="center"/>
                </w:tcPr>
                <w:p w14:paraId="756EFFC7">
                  <w:pPr>
                    <w:jc w:val="center"/>
                    <w:rPr>
                      <w:color w:val="auto"/>
                      <w:szCs w:val="21"/>
                      <w:u w:val="none" w:color="auto"/>
                    </w:rPr>
                  </w:pPr>
                  <w:r>
                    <w:rPr>
                      <w:rFonts w:hint="eastAsia"/>
                      <w:color w:val="auto"/>
                      <w:szCs w:val="21"/>
                      <w:u w:val="none" w:color="auto"/>
                    </w:rPr>
                    <w:t>0.02t</w:t>
                  </w:r>
                </w:p>
              </w:tc>
              <w:tc>
                <w:tcPr>
                  <w:tcW w:w="924" w:type="dxa"/>
                  <w:tcBorders>
                    <w:left w:val="single" w:color="auto" w:sz="4" w:space="0"/>
                  </w:tcBorders>
                  <w:noWrap w:val="0"/>
                  <w:vAlign w:val="center"/>
                </w:tcPr>
                <w:p w14:paraId="384EABB7">
                  <w:pPr>
                    <w:jc w:val="center"/>
                    <w:rPr>
                      <w:rFonts w:hint="eastAsia"/>
                      <w:color w:val="auto"/>
                      <w:szCs w:val="21"/>
                      <w:u w:val="none" w:color="auto"/>
                    </w:rPr>
                  </w:pPr>
                  <w:r>
                    <w:rPr>
                      <w:rFonts w:hint="eastAsia"/>
                      <w:color w:val="auto"/>
                      <w:szCs w:val="21"/>
                      <w:u w:val="none" w:color="auto"/>
                    </w:rPr>
                    <w:t>仓库</w:t>
                  </w:r>
                </w:p>
              </w:tc>
              <w:tc>
                <w:tcPr>
                  <w:tcW w:w="1728" w:type="dxa"/>
                  <w:noWrap w:val="0"/>
                  <w:vAlign w:val="center"/>
                </w:tcPr>
                <w:p w14:paraId="57B2B651">
                  <w:pPr>
                    <w:jc w:val="center"/>
                    <w:rPr>
                      <w:color w:val="auto"/>
                      <w:szCs w:val="21"/>
                      <w:u w:val="none" w:color="auto"/>
                    </w:rPr>
                  </w:pPr>
                  <w:r>
                    <w:rPr>
                      <w:color w:val="auto"/>
                      <w:szCs w:val="21"/>
                      <w:u w:val="none" w:color="auto"/>
                    </w:rPr>
                    <w:t>市购</w:t>
                  </w:r>
                </w:p>
              </w:tc>
            </w:tr>
            <w:tr w14:paraId="5A067E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09" w:type="dxa"/>
                  <w:gridSpan w:val="2"/>
                  <w:vMerge w:val="continue"/>
                  <w:noWrap w:val="0"/>
                  <w:vAlign w:val="center"/>
                </w:tcPr>
                <w:p w14:paraId="71DC8E7A">
                  <w:pPr>
                    <w:jc w:val="center"/>
                    <w:rPr>
                      <w:color w:val="auto"/>
                      <w:szCs w:val="21"/>
                      <w:u w:val="none" w:color="auto"/>
                    </w:rPr>
                  </w:pPr>
                </w:p>
              </w:tc>
              <w:tc>
                <w:tcPr>
                  <w:tcW w:w="1932" w:type="dxa"/>
                  <w:noWrap w:val="0"/>
                  <w:vAlign w:val="center"/>
                </w:tcPr>
                <w:p w14:paraId="3FED9235">
                  <w:pPr>
                    <w:jc w:val="center"/>
                    <w:rPr>
                      <w:rFonts w:hint="eastAsia"/>
                      <w:color w:val="FF0000"/>
                      <w:szCs w:val="21"/>
                      <w:u w:val="single" w:color="auto"/>
                    </w:rPr>
                  </w:pPr>
                  <w:r>
                    <w:rPr>
                      <w:rFonts w:hint="eastAsia"/>
                      <w:color w:val="FF0000"/>
                      <w:szCs w:val="21"/>
                      <w:u w:val="single" w:color="auto"/>
                    </w:rPr>
                    <w:t>二氧化氯（</w:t>
                  </w:r>
                  <w:r>
                    <w:rPr>
                      <w:rFonts w:hint="eastAsia"/>
                      <w:color w:val="FF0000"/>
                      <w:szCs w:val="21"/>
                      <w:u w:val="single" w:color="auto"/>
                      <w:lang w:val="en-US" w:eastAsia="zh-CN"/>
                    </w:rPr>
                    <w:t>AB剂</w:t>
                  </w:r>
                  <w:r>
                    <w:rPr>
                      <w:rFonts w:hint="eastAsia"/>
                      <w:color w:val="FF0000"/>
                      <w:szCs w:val="21"/>
                      <w:u w:val="single" w:color="auto"/>
                    </w:rPr>
                    <w:t>粉末）</w:t>
                  </w:r>
                </w:p>
              </w:tc>
              <w:tc>
                <w:tcPr>
                  <w:tcW w:w="1452" w:type="dxa"/>
                  <w:tcBorders>
                    <w:right w:val="single" w:color="auto" w:sz="4" w:space="0"/>
                  </w:tcBorders>
                  <w:noWrap w:val="0"/>
                  <w:vAlign w:val="center"/>
                </w:tcPr>
                <w:p w14:paraId="32A3026A">
                  <w:pPr>
                    <w:jc w:val="center"/>
                    <w:rPr>
                      <w:color w:val="FF0000"/>
                      <w:szCs w:val="21"/>
                      <w:u w:val="single" w:color="auto"/>
                    </w:rPr>
                  </w:pPr>
                  <w:r>
                    <w:rPr>
                      <w:color w:val="FF0000"/>
                      <w:szCs w:val="21"/>
                      <w:u w:val="single" w:color="auto"/>
                    </w:rPr>
                    <w:t>0.7t</w:t>
                  </w:r>
                </w:p>
              </w:tc>
              <w:tc>
                <w:tcPr>
                  <w:tcW w:w="900" w:type="dxa"/>
                  <w:tcBorders>
                    <w:left w:val="single" w:color="auto" w:sz="4" w:space="0"/>
                    <w:right w:val="single" w:color="auto" w:sz="4" w:space="0"/>
                  </w:tcBorders>
                  <w:noWrap w:val="0"/>
                  <w:vAlign w:val="center"/>
                </w:tcPr>
                <w:p w14:paraId="01523F45">
                  <w:pPr>
                    <w:jc w:val="center"/>
                    <w:rPr>
                      <w:color w:val="FF0000"/>
                      <w:szCs w:val="21"/>
                      <w:u w:val="single" w:color="auto"/>
                    </w:rPr>
                  </w:pPr>
                  <w:r>
                    <w:rPr>
                      <w:rFonts w:hint="eastAsia"/>
                      <w:color w:val="FF0000"/>
                      <w:szCs w:val="21"/>
                      <w:u w:val="single" w:color="auto"/>
                    </w:rPr>
                    <w:t>0.1t</w:t>
                  </w:r>
                </w:p>
              </w:tc>
              <w:tc>
                <w:tcPr>
                  <w:tcW w:w="924" w:type="dxa"/>
                  <w:tcBorders>
                    <w:left w:val="single" w:color="auto" w:sz="4" w:space="0"/>
                  </w:tcBorders>
                  <w:noWrap w:val="0"/>
                  <w:vAlign w:val="center"/>
                </w:tcPr>
                <w:p w14:paraId="7454D4EA">
                  <w:pPr>
                    <w:jc w:val="center"/>
                    <w:rPr>
                      <w:rFonts w:hint="eastAsia"/>
                      <w:color w:val="FF0000"/>
                      <w:szCs w:val="21"/>
                      <w:u w:val="single" w:color="auto"/>
                    </w:rPr>
                  </w:pPr>
                  <w:r>
                    <w:rPr>
                      <w:rFonts w:hint="eastAsia"/>
                      <w:color w:val="FF0000"/>
                      <w:szCs w:val="21"/>
                      <w:u w:val="single" w:color="auto"/>
                    </w:rPr>
                    <w:t>污水处理站</w:t>
                  </w:r>
                </w:p>
              </w:tc>
              <w:tc>
                <w:tcPr>
                  <w:tcW w:w="1728" w:type="dxa"/>
                  <w:noWrap w:val="0"/>
                  <w:vAlign w:val="center"/>
                </w:tcPr>
                <w:p w14:paraId="0AA902CB">
                  <w:pPr>
                    <w:jc w:val="center"/>
                    <w:rPr>
                      <w:rFonts w:hint="default" w:eastAsia="宋体"/>
                      <w:color w:val="FF0000"/>
                      <w:szCs w:val="21"/>
                      <w:u w:val="single" w:color="auto"/>
                      <w:lang w:val="en-US" w:eastAsia="zh-CN"/>
                    </w:rPr>
                  </w:pPr>
                  <w:r>
                    <w:rPr>
                      <w:color w:val="FF0000"/>
                      <w:szCs w:val="21"/>
                      <w:u w:val="single" w:color="auto"/>
                    </w:rPr>
                    <w:t>市购</w:t>
                  </w:r>
                  <w:r>
                    <w:rPr>
                      <w:rFonts w:hint="eastAsia"/>
                      <w:color w:val="FF0000"/>
                      <w:szCs w:val="21"/>
                      <w:u w:val="single" w:color="auto"/>
                      <w:lang w:eastAsia="zh-CN"/>
                    </w:rPr>
                    <w:t>，</w:t>
                  </w:r>
                  <w:r>
                    <w:rPr>
                      <w:rFonts w:hint="eastAsia"/>
                      <w:color w:val="FF0000"/>
                      <w:szCs w:val="21"/>
                      <w:u w:val="single" w:color="auto"/>
                      <w:lang w:val="en-US" w:eastAsia="zh-CN"/>
                    </w:rPr>
                    <w:t>现配现用</w:t>
                  </w:r>
                </w:p>
              </w:tc>
            </w:tr>
            <w:tr w14:paraId="6A5880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009" w:type="dxa"/>
                  <w:gridSpan w:val="2"/>
                  <w:vMerge w:val="continue"/>
                  <w:noWrap w:val="0"/>
                  <w:vAlign w:val="center"/>
                </w:tcPr>
                <w:p w14:paraId="00D0D6C8">
                  <w:pPr>
                    <w:jc w:val="center"/>
                    <w:rPr>
                      <w:color w:val="auto"/>
                      <w:szCs w:val="21"/>
                      <w:u w:val="none" w:color="auto"/>
                    </w:rPr>
                  </w:pPr>
                </w:p>
              </w:tc>
              <w:tc>
                <w:tcPr>
                  <w:tcW w:w="1932" w:type="dxa"/>
                  <w:noWrap w:val="0"/>
                  <w:vAlign w:val="center"/>
                </w:tcPr>
                <w:p w14:paraId="595CD152">
                  <w:pPr>
                    <w:jc w:val="center"/>
                    <w:rPr>
                      <w:rFonts w:hint="eastAsia" w:eastAsia="宋体"/>
                      <w:color w:val="auto"/>
                      <w:szCs w:val="21"/>
                      <w:u w:val="none" w:color="auto"/>
                      <w:lang w:val="en-US" w:eastAsia="zh-CN"/>
                    </w:rPr>
                  </w:pPr>
                  <w:r>
                    <w:rPr>
                      <w:rFonts w:hint="eastAsia"/>
                      <w:color w:val="auto"/>
                      <w:szCs w:val="21"/>
                      <w:u w:val="none" w:color="auto"/>
                      <w:lang w:val="en-US" w:eastAsia="zh-CN"/>
                    </w:rPr>
                    <w:t>混凝剂（PAC）</w:t>
                  </w:r>
                </w:p>
              </w:tc>
              <w:tc>
                <w:tcPr>
                  <w:tcW w:w="1452" w:type="dxa"/>
                  <w:tcBorders>
                    <w:right w:val="single" w:color="auto" w:sz="4" w:space="0"/>
                  </w:tcBorders>
                  <w:noWrap w:val="0"/>
                  <w:vAlign w:val="center"/>
                </w:tcPr>
                <w:p w14:paraId="456A38D1">
                  <w:pPr>
                    <w:jc w:val="center"/>
                    <w:rPr>
                      <w:rFonts w:hint="default" w:eastAsia="宋体"/>
                      <w:color w:val="auto"/>
                      <w:szCs w:val="21"/>
                      <w:u w:val="none" w:color="auto"/>
                      <w:lang w:val="en-US" w:eastAsia="zh-CN"/>
                    </w:rPr>
                  </w:pPr>
                  <w:r>
                    <w:rPr>
                      <w:rFonts w:hint="eastAsia"/>
                      <w:color w:val="auto"/>
                      <w:szCs w:val="21"/>
                      <w:u w:val="none" w:color="auto"/>
                      <w:lang w:val="en-US" w:eastAsia="zh-CN"/>
                    </w:rPr>
                    <w:t>0.2t</w:t>
                  </w:r>
                </w:p>
              </w:tc>
              <w:tc>
                <w:tcPr>
                  <w:tcW w:w="900" w:type="dxa"/>
                  <w:tcBorders>
                    <w:left w:val="single" w:color="auto" w:sz="4" w:space="0"/>
                    <w:right w:val="single" w:color="auto" w:sz="4" w:space="0"/>
                  </w:tcBorders>
                  <w:noWrap w:val="0"/>
                  <w:vAlign w:val="center"/>
                </w:tcPr>
                <w:p w14:paraId="340D0F36">
                  <w:pPr>
                    <w:jc w:val="center"/>
                    <w:rPr>
                      <w:rFonts w:hint="default" w:eastAsia="宋体"/>
                      <w:color w:val="auto"/>
                      <w:szCs w:val="21"/>
                      <w:u w:val="none" w:color="auto"/>
                      <w:lang w:val="en-US" w:eastAsia="zh-CN"/>
                    </w:rPr>
                  </w:pPr>
                  <w:r>
                    <w:rPr>
                      <w:rFonts w:hint="eastAsia"/>
                      <w:color w:val="auto"/>
                      <w:szCs w:val="21"/>
                      <w:u w:val="none" w:color="auto"/>
                      <w:lang w:val="en-US" w:eastAsia="zh-CN"/>
                    </w:rPr>
                    <w:t>0.1t</w:t>
                  </w:r>
                </w:p>
              </w:tc>
              <w:tc>
                <w:tcPr>
                  <w:tcW w:w="924" w:type="dxa"/>
                  <w:tcBorders>
                    <w:left w:val="single" w:color="auto" w:sz="4" w:space="0"/>
                  </w:tcBorders>
                  <w:shd w:val="clear" w:color="auto" w:fill="auto"/>
                  <w:noWrap w:val="0"/>
                  <w:vAlign w:val="center"/>
                </w:tcPr>
                <w:p w14:paraId="2D594952">
                  <w:pPr>
                    <w:jc w:val="center"/>
                    <w:rPr>
                      <w:rFonts w:hint="eastAsia"/>
                      <w:color w:val="auto"/>
                      <w:kern w:val="2"/>
                      <w:sz w:val="21"/>
                      <w:szCs w:val="21"/>
                      <w:u w:val="none" w:color="auto"/>
                      <w:lang w:val="en-US" w:eastAsia="zh-CN" w:bidi="ar-SA"/>
                    </w:rPr>
                  </w:pPr>
                  <w:r>
                    <w:rPr>
                      <w:rFonts w:hint="eastAsia"/>
                      <w:color w:val="auto"/>
                      <w:szCs w:val="21"/>
                      <w:u w:val="none" w:color="auto"/>
                    </w:rPr>
                    <w:t>污水处理站</w:t>
                  </w:r>
                </w:p>
              </w:tc>
              <w:tc>
                <w:tcPr>
                  <w:tcW w:w="1728" w:type="dxa"/>
                  <w:shd w:val="clear" w:color="auto" w:fill="auto"/>
                  <w:noWrap w:val="0"/>
                  <w:vAlign w:val="center"/>
                </w:tcPr>
                <w:p w14:paraId="353A85AE">
                  <w:pPr>
                    <w:jc w:val="center"/>
                    <w:rPr>
                      <w:color w:val="auto"/>
                      <w:kern w:val="2"/>
                      <w:sz w:val="21"/>
                      <w:szCs w:val="21"/>
                      <w:u w:val="none" w:color="auto"/>
                      <w:lang w:val="en-US" w:eastAsia="zh-CN" w:bidi="ar-SA"/>
                    </w:rPr>
                  </w:pPr>
                  <w:r>
                    <w:rPr>
                      <w:color w:val="auto"/>
                      <w:szCs w:val="21"/>
                      <w:u w:val="none" w:color="auto"/>
                    </w:rPr>
                    <w:t>市购</w:t>
                  </w:r>
                </w:p>
              </w:tc>
            </w:tr>
            <w:tr w14:paraId="2F1A4E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Before w:val="1"/>
                <w:wBefore w:w="13" w:type="dxa"/>
                <w:trHeight w:val="23" w:hRule="atLeast"/>
                <w:jc w:val="center"/>
              </w:trPr>
              <w:tc>
                <w:tcPr>
                  <w:tcW w:w="996" w:type="dxa"/>
                  <w:noWrap w:val="0"/>
                  <w:vAlign w:val="center"/>
                </w:tcPr>
                <w:p w14:paraId="1E9292DC">
                  <w:pPr>
                    <w:jc w:val="center"/>
                    <w:rPr>
                      <w:color w:val="auto"/>
                      <w:szCs w:val="21"/>
                      <w:u w:val="none" w:color="auto"/>
                    </w:rPr>
                  </w:pPr>
                  <w:r>
                    <w:rPr>
                      <w:color w:val="auto"/>
                      <w:szCs w:val="21"/>
                      <w:u w:val="none" w:color="auto"/>
                    </w:rPr>
                    <w:t>能源</w:t>
                  </w:r>
                </w:p>
              </w:tc>
              <w:tc>
                <w:tcPr>
                  <w:tcW w:w="1932" w:type="dxa"/>
                  <w:noWrap w:val="0"/>
                  <w:vAlign w:val="center"/>
                </w:tcPr>
                <w:p w14:paraId="0F928F0D">
                  <w:pPr>
                    <w:jc w:val="center"/>
                    <w:rPr>
                      <w:color w:val="auto"/>
                      <w:szCs w:val="21"/>
                      <w:u w:val="none" w:color="auto"/>
                    </w:rPr>
                  </w:pPr>
                  <w:r>
                    <w:rPr>
                      <w:color w:val="auto"/>
                      <w:szCs w:val="21"/>
                      <w:u w:val="none" w:color="auto"/>
                    </w:rPr>
                    <w:t>电</w:t>
                  </w:r>
                </w:p>
              </w:tc>
              <w:tc>
                <w:tcPr>
                  <w:tcW w:w="1452" w:type="dxa"/>
                  <w:tcBorders>
                    <w:right w:val="single" w:color="auto" w:sz="4" w:space="0"/>
                  </w:tcBorders>
                  <w:noWrap w:val="0"/>
                  <w:vAlign w:val="center"/>
                </w:tcPr>
                <w:p w14:paraId="6AFD276E">
                  <w:pPr>
                    <w:jc w:val="center"/>
                    <w:rPr>
                      <w:color w:val="auto"/>
                      <w:szCs w:val="21"/>
                      <w:u w:val="none" w:color="auto"/>
                    </w:rPr>
                  </w:pPr>
                  <w:r>
                    <w:rPr>
                      <w:color w:val="auto"/>
                      <w:szCs w:val="21"/>
                      <w:u w:val="none" w:color="auto"/>
                    </w:rPr>
                    <w:t>3万度</w:t>
                  </w:r>
                </w:p>
              </w:tc>
              <w:tc>
                <w:tcPr>
                  <w:tcW w:w="900" w:type="dxa"/>
                  <w:tcBorders>
                    <w:left w:val="single" w:color="auto" w:sz="4" w:space="0"/>
                    <w:right w:val="single" w:color="auto" w:sz="4" w:space="0"/>
                  </w:tcBorders>
                  <w:noWrap w:val="0"/>
                  <w:vAlign w:val="center"/>
                </w:tcPr>
                <w:p w14:paraId="43A13604">
                  <w:pPr>
                    <w:jc w:val="center"/>
                    <w:rPr>
                      <w:color w:val="auto"/>
                      <w:szCs w:val="21"/>
                      <w:u w:val="none" w:color="auto"/>
                    </w:rPr>
                  </w:pPr>
                  <w:r>
                    <w:rPr>
                      <w:rFonts w:hint="eastAsia"/>
                      <w:color w:val="auto"/>
                      <w:szCs w:val="21"/>
                      <w:u w:val="none" w:color="auto"/>
                    </w:rPr>
                    <w:t>/</w:t>
                  </w:r>
                </w:p>
              </w:tc>
              <w:tc>
                <w:tcPr>
                  <w:tcW w:w="924" w:type="dxa"/>
                  <w:tcBorders>
                    <w:left w:val="single" w:color="auto" w:sz="4" w:space="0"/>
                  </w:tcBorders>
                  <w:noWrap w:val="0"/>
                  <w:vAlign w:val="center"/>
                </w:tcPr>
                <w:p w14:paraId="5EB65540">
                  <w:pPr>
                    <w:jc w:val="center"/>
                    <w:rPr>
                      <w:color w:val="auto"/>
                      <w:szCs w:val="21"/>
                      <w:u w:val="none" w:color="auto"/>
                    </w:rPr>
                  </w:pPr>
                  <w:r>
                    <w:rPr>
                      <w:rFonts w:hint="eastAsia"/>
                      <w:color w:val="auto"/>
                      <w:szCs w:val="21"/>
                      <w:u w:val="none" w:color="auto"/>
                    </w:rPr>
                    <w:t>/</w:t>
                  </w:r>
                </w:p>
              </w:tc>
              <w:tc>
                <w:tcPr>
                  <w:tcW w:w="1728" w:type="dxa"/>
                  <w:noWrap w:val="0"/>
                  <w:vAlign w:val="center"/>
                </w:tcPr>
                <w:p w14:paraId="58D1F5AC">
                  <w:pPr>
                    <w:jc w:val="center"/>
                    <w:rPr>
                      <w:color w:val="auto"/>
                      <w:szCs w:val="21"/>
                      <w:u w:val="none" w:color="auto"/>
                    </w:rPr>
                  </w:pPr>
                  <w:r>
                    <w:rPr>
                      <w:color w:val="auto"/>
                      <w:szCs w:val="21"/>
                      <w:u w:val="none" w:color="auto"/>
                    </w:rPr>
                    <w:t>当地电网</w:t>
                  </w:r>
                </w:p>
              </w:tc>
            </w:tr>
            <w:tr w14:paraId="193D0B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Before w:val="1"/>
                <w:wBefore w:w="13" w:type="dxa"/>
                <w:trHeight w:val="23" w:hRule="atLeast"/>
                <w:jc w:val="center"/>
              </w:trPr>
              <w:tc>
                <w:tcPr>
                  <w:tcW w:w="996" w:type="dxa"/>
                  <w:noWrap w:val="0"/>
                  <w:vAlign w:val="center"/>
                </w:tcPr>
                <w:p w14:paraId="340A3903">
                  <w:pPr>
                    <w:jc w:val="center"/>
                    <w:rPr>
                      <w:color w:val="auto"/>
                      <w:szCs w:val="21"/>
                      <w:u w:val="none" w:color="auto"/>
                    </w:rPr>
                  </w:pPr>
                  <w:r>
                    <w:rPr>
                      <w:color w:val="auto"/>
                      <w:szCs w:val="21"/>
                      <w:u w:val="none" w:color="auto"/>
                    </w:rPr>
                    <w:t>水量</w:t>
                  </w:r>
                </w:p>
              </w:tc>
              <w:tc>
                <w:tcPr>
                  <w:tcW w:w="1932" w:type="dxa"/>
                  <w:noWrap w:val="0"/>
                  <w:vAlign w:val="center"/>
                </w:tcPr>
                <w:p w14:paraId="1D96AC19">
                  <w:pPr>
                    <w:jc w:val="center"/>
                    <w:rPr>
                      <w:color w:val="auto"/>
                      <w:szCs w:val="21"/>
                      <w:u w:val="none" w:color="auto"/>
                    </w:rPr>
                  </w:pPr>
                  <w:r>
                    <w:rPr>
                      <w:color w:val="auto"/>
                      <w:szCs w:val="21"/>
                      <w:u w:val="none" w:color="auto"/>
                    </w:rPr>
                    <w:t>自来水</w:t>
                  </w:r>
                </w:p>
              </w:tc>
              <w:tc>
                <w:tcPr>
                  <w:tcW w:w="1452" w:type="dxa"/>
                  <w:tcBorders>
                    <w:right w:val="single" w:color="auto" w:sz="4" w:space="0"/>
                  </w:tcBorders>
                  <w:noWrap w:val="0"/>
                  <w:vAlign w:val="center"/>
                </w:tcPr>
                <w:p w14:paraId="3B130ACD">
                  <w:pPr>
                    <w:jc w:val="center"/>
                    <w:rPr>
                      <w:color w:val="auto"/>
                      <w:szCs w:val="21"/>
                      <w:u w:val="none" w:color="auto"/>
                    </w:rPr>
                  </w:pPr>
                  <w:r>
                    <w:rPr>
                      <w:rFonts w:hint="eastAsia"/>
                      <w:color w:val="auto"/>
                      <w:kern w:val="0"/>
                      <w:szCs w:val="21"/>
                      <w:u w:val="none" w:color="auto"/>
                      <w:lang w:bidi="ar"/>
                    </w:rPr>
                    <w:t>48.397t/d</w:t>
                  </w:r>
                </w:p>
              </w:tc>
              <w:tc>
                <w:tcPr>
                  <w:tcW w:w="900" w:type="dxa"/>
                  <w:tcBorders>
                    <w:left w:val="single" w:color="auto" w:sz="4" w:space="0"/>
                    <w:right w:val="single" w:color="auto" w:sz="4" w:space="0"/>
                  </w:tcBorders>
                  <w:noWrap w:val="0"/>
                  <w:vAlign w:val="center"/>
                </w:tcPr>
                <w:p w14:paraId="51AD5D27">
                  <w:pPr>
                    <w:jc w:val="center"/>
                    <w:rPr>
                      <w:color w:val="auto"/>
                      <w:kern w:val="0"/>
                      <w:szCs w:val="21"/>
                      <w:u w:val="none" w:color="auto"/>
                      <w:lang w:bidi="ar"/>
                    </w:rPr>
                  </w:pPr>
                  <w:r>
                    <w:rPr>
                      <w:rFonts w:hint="eastAsia"/>
                      <w:color w:val="auto"/>
                      <w:kern w:val="0"/>
                      <w:szCs w:val="21"/>
                      <w:u w:val="none" w:color="auto"/>
                      <w:lang w:bidi="ar"/>
                    </w:rPr>
                    <w:t>/</w:t>
                  </w:r>
                </w:p>
              </w:tc>
              <w:tc>
                <w:tcPr>
                  <w:tcW w:w="924" w:type="dxa"/>
                  <w:tcBorders>
                    <w:left w:val="single" w:color="auto" w:sz="4" w:space="0"/>
                  </w:tcBorders>
                  <w:noWrap w:val="0"/>
                  <w:vAlign w:val="center"/>
                </w:tcPr>
                <w:p w14:paraId="7C8BDAD3">
                  <w:pPr>
                    <w:jc w:val="center"/>
                    <w:rPr>
                      <w:color w:val="auto"/>
                      <w:kern w:val="0"/>
                      <w:szCs w:val="21"/>
                      <w:u w:val="none" w:color="auto"/>
                      <w:lang w:bidi="ar"/>
                    </w:rPr>
                  </w:pPr>
                  <w:r>
                    <w:rPr>
                      <w:rFonts w:hint="eastAsia"/>
                      <w:color w:val="auto"/>
                      <w:kern w:val="0"/>
                      <w:szCs w:val="21"/>
                      <w:u w:val="none" w:color="auto"/>
                      <w:lang w:bidi="ar"/>
                    </w:rPr>
                    <w:t>/</w:t>
                  </w:r>
                </w:p>
              </w:tc>
              <w:tc>
                <w:tcPr>
                  <w:tcW w:w="1728" w:type="dxa"/>
                  <w:noWrap w:val="0"/>
                  <w:vAlign w:val="center"/>
                </w:tcPr>
                <w:p w14:paraId="78D58D8B">
                  <w:pPr>
                    <w:jc w:val="center"/>
                    <w:rPr>
                      <w:color w:val="auto"/>
                      <w:szCs w:val="21"/>
                      <w:u w:val="none" w:color="auto"/>
                    </w:rPr>
                  </w:pPr>
                  <w:r>
                    <w:rPr>
                      <w:color w:val="auto"/>
                      <w:szCs w:val="21"/>
                      <w:u w:val="none" w:color="auto"/>
                    </w:rPr>
                    <w:t>自来水管网供给</w:t>
                  </w:r>
                </w:p>
              </w:tc>
            </w:tr>
          </w:tbl>
          <w:p w14:paraId="23443A5F">
            <w:pPr>
              <w:spacing w:line="360" w:lineRule="auto"/>
              <w:rPr>
                <w:b/>
                <w:bCs/>
                <w:color w:val="auto"/>
                <w:sz w:val="24"/>
                <w:u w:val="none" w:color="auto"/>
              </w:rPr>
            </w:pPr>
            <w:r>
              <w:rPr>
                <w:rFonts w:hint="eastAsia"/>
                <w:b/>
                <w:bCs/>
                <w:color w:val="auto"/>
                <w:sz w:val="24"/>
                <w:u w:val="none" w:color="auto"/>
                <w:lang w:val="en-US" w:eastAsia="zh-CN"/>
              </w:rPr>
              <w:t>4</w:t>
            </w:r>
            <w:r>
              <w:rPr>
                <w:b/>
                <w:bCs/>
                <w:color w:val="auto"/>
                <w:sz w:val="24"/>
                <w:u w:val="none" w:color="auto"/>
              </w:rPr>
              <w:t>、主要设备</w:t>
            </w:r>
          </w:p>
          <w:p w14:paraId="31FA029C">
            <w:pPr>
              <w:snapToGrid w:val="0"/>
              <w:spacing w:line="360" w:lineRule="auto"/>
              <w:ind w:firstLine="480" w:firstLineChars="200"/>
              <w:contextualSpacing/>
              <w:jc w:val="left"/>
              <w:rPr>
                <w:b/>
                <w:color w:val="auto"/>
                <w:sz w:val="24"/>
                <w:u w:val="none" w:color="auto"/>
              </w:rPr>
            </w:pPr>
            <w:r>
              <w:rPr>
                <w:color w:val="auto"/>
                <w:sz w:val="24"/>
                <w:u w:val="none" w:color="auto"/>
              </w:rPr>
              <w:t>本项目主要生产设备具体见下表：</w:t>
            </w:r>
          </w:p>
          <w:p w14:paraId="3CE9A4E8">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2-3</w:t>
            </w:r>
            <w:r>
              <w:rPr>
                <w:b/>
                <w:color w:val="auto"/>
                <w:szCs w:val="21"/>
                <w:u w:val="none" w:color="auto"/>
              </w:rPr>
              <w:t xml:space="preserve">  主要设备一览表</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032"/>
              <w:gridCol w:w="3994"/>
              <w:gridCol w:w="1102"/>
            </w:tblGrid>
            <w:tr w14:paraId="6F572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6B884B03">
                  <w:pPr>
                    <w:jc w:val="center"/>
                    <w:rPr>
                      <w:b/>
                      <w:color w:val="auto"/>
                      <w:szCs w:val="21"/>
                      <w:u w:val="none" w:color="auto"/>
                    </w:rPr>
                  </w:pPr>
                  <w:r>
                    <w:rPr>
                      <w:b/>
                      <w:color w:val="auto"/>
                      <w:szCs w:val="21"/>
                      <w:u w:val="none" w:color="auto"/>
                    </w:rPr>
                    <w:t>序号</w:t>
                  </w:r>
                </w:p>
              </w:tc>
              <w:tc>
                <w:tcPr>
                  <w:tcW w:w="2032" w:type="dxa"/>
                  <w:noWrap w:val="0"/>
                  <w:vAlign w:val="center"/>
                </w:tcPr>
                <w:p w14:paraId="79FEB89F">
                  <w:pPr>
                    <w:jc w:val="center"/>
                    <w:rPr>
                      <w:b/>
                      <w:color w:val="auto"/>
                      <w:szCs w:val="21"/>
                      <w:u w:val="none" w:color="auto"/>
                    </w:rPr>
                  </w:pPr>
                  <w:r>
                    <w:rPr>
                      <w:b/>
                      <w:color w:val="auto"/>
                      <w:szCs w:val="21"/>
                      <w:u w:val="none" w:color="auto"/>
                    </w:rPr>
                    <w:t>设备名称</w:t>
                  </w:r>
                </w:p>
              </w:tc>
              <w:tc>
                <w:tcPr>
                  <w:tcW w:w="3994" w:type="dxa"/>
                  <w:noWrap w:val="0"/>
                  <w:vAlign w:val="center"/>
                </w:tcPr>
                <w:p w14:paraId="29EFA425">
                  <w:pPr>
                    <w:jc w:val="center"/>
                    <w:rPr>
                      <w:b/>
                      <w:color w:val="auto"/>
                      <w:szCs w:val="21"/>
                      <w:u w:val="none" w:color="auto"/>
                    </w:rPr>
                  </w:pPr>
                  <w:r>
                    <w:rPr>
                      <w:b/>
                      <w:color w:val="auto"/>
                      <w:szCs w:val="21"/>
                      <w:u w:val="none" w:color="auto"/>
                    </w:rPr>
                    <w:t>型号及参数</w:t>
                  </w:r>
                </w:p>
              </w:tc>
              <w:tc>
                <w:tcPr>
                  <w:tcW w:w="1102" w:type="dxa"/>
                  <w:noWrap w:val="0"/>
                  <w:vAlign w:val="center"/>
                </w:tcPr>
                <w:p w14:paraId="487B9F39">
                  <w:pPr>
                    <w:jc w:val="center"/>
                    <w:rPr>
                      <w:b/>
                      <w:color w:val="auto"/>
                      <w:szCs w:val="21"/>
                      <w:u w:val="none" w:color="auto"/>
                    </w:rPr>
                  </w:pPr>
                  <w:r>
                    <w:rPr>
                      <w:b/>
                      <w:color w:val="auto"/>
                      <w:szCs w:val="21"/>
                      <w:u w:val="none" w:color="auto"/>
                    </w:rPr>
                    <w:t>台（套）</w:t>
                  </w:r>
                </w:p>
              </w:tc>
            </w:tr>
            <w:tr w14:paraId="39423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66C52E75">
                  <w:pPr>
                    <w:tabs>
                      <w:tab w:val="left" w:pos="1050"/>
                    </w:tabs>
                    <w:jc w:val="center"/>
                    <w:rPr>
                      <w:bCs/>
                      <w:color w:val="auto"/>
                      <w:szCs w:val="21"/>
                      <w:u w:val="none" w:color="auto"/>
                    </w:rPr>
                  </w:pPr>
                  <w:r>
                    <w:rPr>
                      <w:bCs/>
                      <w:color w:val="auto"/>
                      <w:szCs w:val="21"/>
                      <w:u w:val="none" w:color="auto"/>
                    </w:rPr>
                    <w:t>1</w:t>
                  </w:r>
                </w:p>
              </w:tc>
              <w:tc>
                <w:tcPr>
                  <w:tcW w:w="2032" w:type="dxa"/>
                  <w:noWrap w:val="0"/>
                  <w:vAlign w:val="center"/>
                </w:tcPr>
                <w:p w14:paraId="4431E6C2">
                  <w:pPr>
                    <w:jc w:val="center"/>
                    <w:rPr>
                      <w:color w:val="auto"/>
                      <w:szCs w:val="21"/>
                      <w:u w:val="none" w:color="auto"/>
                    </w:rPr>
                  </w:pPr>
                  <w:r>
                    <w:rPr>
                      <w:rFonts w:hint="eastAsia"/>
                      <w:color w:val="00B050"/>
                      <w:szCs w:val="21"/>
                      <w:u w:val="none" w:color="auto"/>
                      <w:lang w:val="en-US" w:eastAsia="zh-CN"/>
                    </w:rPr>
                    <w:t>立式</w:t>
                  </w:r>
                  <w:r>
                    <w:rPr>
                      <w:rFonts w:hint="eastAsia"/>
                      <w:color w:val="00B050"/>
                      <w:szCs w:val="21"/>
                      <w:u w:val="none" w:color="auto"/>
                    </w:rPr>
                    <w:t>DR</w:t>
                  </w:r>
                </w:p>
              </w:tc>
              <w:tc>
                <w:tcPr>
                  <w:tcW w:w="3994" w:type="dxa"/>
                  <w:noWrap w:val="0"/>
                  <w:vAlign w:val="center"/>
                </w:tcPr>
                <w:p w14:paraId="22D6D943">
                  <w:pPr>
                    <w:jc w:val="center"/>
                    <w:rPr>
                      <w:color w:val="auto"/>
                      <w:szCs w:val="21"/>
                      <w:u w:val="none" w:color="auto"/>
                    </w:rPr>
                  </w:pPr>
                  <w:r>
                    <w:rPr>
                      <w:rFonts w:hint="eastAsia"/>
                      <w:color w:val="auto"/>
                      <w:szCs w:val="21"/>
                      <w:u w:val="none" w:color="auto"/>
                    </w:rPr>
                    <w:t>DP528-B</w:t>
                  </w:r>
                </w:p>
              </w:tc>
              <w:tc>
                <w:tcPr>
                  <w:tcW w:w="1102" w:type="dxa"/>
                  <w:noWrap w:val="0"/>
                  <w:vAlign w:val="center"/>
                </w:tcPr>
                <w:p w14:paraId="1A637CFD">
                  <w:pPr>
                    <w:jc w:val="center"/>
                    <w:rPr>
                      <w:color w:val="auto"/>
                      <w:szCs w:val="21"/>
                      <w:u w:val="none" w:color="auto"/>
                    </w:rPr>
                  </w:pPr>
                  <w:r>
                    <w:rPr>
                      <w:color w:val="auto"/>
                      <w:szCs w:val="21"/>
                      <w:u w:val="none" w:color="auto"/>
                    </w:rPr>
                    <w:t>1</w:t>
                  </w:r>
                </w:p>
              </w:tc>
            </w:tr>
            <w:tr w14:paraId="29607F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22E7B6F5">
                  <w:pPr>
                    <w:tabs>
                      <w:tab w:val="left" w:pos="1050"/>
                    </w:tabs>
                    <w:jc w:val="center"/>
                    <w:rPr>
                      <w:bCs/>
                      <w:color w:val="auto"/>
                      <w:szCs w:val="21"/>
                      <w:u w:val="none" w:color="auto"/>
                    </w:rPr>
                  </w:pPr>
                  <w:r>
                    <w:rPr>
                      <w:bCs/>
                      <w:color w:val="auto"/>
                      <w:szCs w:val="21"/>
                      <w:u w:val="none" w:color="auto"/>
                    </w:rPr>
                    <w:t>2</w:t>
                  </w:r>
                </w:p>
              </w:tc>
              <w:tc>
                <w:tcPr>
                  <w:tcW w:w="2032" w:type="dxa"/>
                  <w:noWrap w:val="0"/>
                  <w:vAlign w:val="center"/>
                </w:tcPr>
                <w:p w14:paraId="029DC877">
                  <w:pPr>
                    <w:tabs>
                      <w:tab w:val="left" w:pos="1050"/>
                    </w:tabs>
                    <w:jc w:val="center"/>
                    <w:rPr>
                      <w:rFonts w:hint="eastAsia"/>
                      <w:bCs/>
                      <w:color w:val="auto"/>
                      <w:szCs w:val="21"/>
                      <w:u w:val="none" w:color="auto"/>
                    </w:rPr>
                  </w:pPr>
                  <w:r>
                    <w:rPr>
                      <w:rFonts w:hint="eastAsia"/>
                      <w:bCs/>
                      <w:color w:val="auto"/>
                      <w:szCs w:val="21"/>
                      <w:u w:val="none" w:color="auto"/>
                    </w:rPr>
                    <w:t>彩超</w:t>
                  </w:r>
                </w:p>
              </w:tc>
              <w:tc>
                <w:tcPr>
                  <w:tcW w:w="3994" w:type="dxa"/>
                  <w:noWrap w:val="0"/>
                  <w:vAlign w:val="center"/>
                </w:tcPr>
                <w:p w14:paraId="2F0EB8F2">
                  <w:pPr>
                    <w:jc w:val="center"/>
                    <w:rPr>
                      <w:bCs/>
                      <w:color w:val="auto"/>
                      <w:szCs w:val="21"/>
                      <w:u w:val="none" w:color="auto"/>
                    </w:rPr>
                  </w:pPr>
                  <w:r>
                    <w:rPr>
                      <w:rFonts w:hint="eastAsia"/>
                      <w:bCs/>
                      <w:color w:val="auto"/>
                      <w:szCs w:val="21"/>
                      <w:u w:val="none" w:color="auto"/>
                    </w:rPr>
                    <w:t>DC-25</w:t>
                  </w:r>
                </w:p>
              </w:tc>
              <w:tc>
                <w:tcPr>
                  <w:tcW w:w="1102" w:type="dxa"/>
                  <w:noWrap w:val="0"/>
                  <w:vAlign w:val="center"/>
                </w:tcPr>
                <w:p w14:paraId="2D781DE7">
                  <w:pPr>
                    <w:jc w:val="center"/>
                    <w:rPr>
                      <w:bCs/>
                      <w:color w:val="auto"/>
                      <w:szCs w:val="21"/>
                      <w:u w:val="none" w:color="auto"/>
                    </w:rPr>
                  </w:pPr>
                  <w:r>
                    <w:rPr>
                      <w:bCs/>
                      <w:color w:val="auto"/>
                      <w:szCs w:val="21"/>
                      <w:u w:val="none" w:color="auto"/>
                    </w:rPr>
                    <w:t>1</w:t>
                  </w:r>
                </w:p>
              </w:tc>
            </w:tr>
            <w:tr w14:paraId="00606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553FB9CE">
                  <w:pPr>
                    <w:tabs>
                      <w:tab w:val="left" w:pos="1050"/>
                    </w:tabs>
                    <w:jc w:val="center"/>
                    <w:rPr>
                      <w:bCs/>
                      <w:color w:val="auto"/>
                      <w:szCs w:val="21"/>
                      <w:u w:val="none" w:color="auto"/>
                    </w:rPr>
                  </w:pPr>
                  <w:r>
                    <w:rPr>
                      <w:bCs/>
                      <w:color w:val="auto"/>
                      <w:szCs w:val="21"/>
                      <w:u w:val="none" w:color="auto"/>
                    </w:rPr>
                    <w:t>3</w:t>
                  </w:r>
                </w:p>
              </w:tc>
              <w:tc>
                <w:tcPr>
                  <w:tcW w:w="2032" w:type="dxa"/>
                  <w:noWrap w:val="0"/>
                  <w:vAlign w:val="center"/>
                </w:tcPr>
                <w:p w14:paraId="00D4E4D1">
                  <w:pPr>
                    <w:tabs>
                      <w:tab w:val="left" w:pos="1050"/>
                    </w:tabs>
                    <w:jc w:val="center"/>
                    <w:rPr>
                      <w:bCs/>
                      <w:color w:val="auto"/>
                      <w:szCs w:val="21"/>
                      <w:u w:val="none" w:color="auto"/>
                    </w:rPr>
                  </w:pPr>
                  <w:r>
                    <w:rPr>
                      <w:rFonts w:hint="eastAsia"/>
                      <w:bCs/>
                      <w:color w:val="auto"/>
                      <w:szCs w:val="21"/>
                      <w:u w:val="none" w:color="auto"/>
                    </w:rPr>
                    <w:t>心电图机</w:t>
                  </w:r>
                </w:p>
              </w:tc>
              <w:tc>
                <w:tcPr>
                  <w:tcW w:w="3994" w:type="dxa"/>
                  <w:noWrap w:val="0"/>
                  <w:vAlign w:val="center"/>
                </w:tcPr>
                <w:p w14:paraId="2FE9ED39">
                  <w:pPr>
                    <w:jc w:val="center"/>
                    <w:rPr>
                      <w:bCs/>
                      <w:color w:val="auto"/>
                      <w:szCs w:val="21"/>
                      <w:u w:val="none" w:color="auto"/>
                    </w:rPr>
                  </w:pPr>
                  <w:r>
                    <w:rPr>
                      <w:rFonts w:hint="eastAsia"/>
                      <w:bCs/>
                      <w:color w:val="auto"/>
                      <w:szCs w:val="21"/>
                      <w:u w:val="none" w:color="auto"/>
                    </w:rPr>
                    <w:t>U70</w:t>
                  </w:r>
                </w:p>
              </w:tc>
              <w:tc>
                <w:tcPr>
                  <w:tcW w:w="1102" w:type="dxa"/>
                  <w:noWrap w:val="0"/>
                  <w:vAlign w:val="center"/>
                </w:tcPr>
                <w:p w14:paraId="55133B51">
                  <w:pPr>
                    <w:jc w:val="center"/>
                    <w:rPr>
                      <w:rFonts w:hint="eastAsia"/>
                      <w:bCs/>
                      <w:color w:val="auto"/>
                      <w:szCs w:val="21"/>
                      <w:u w:val="none" w:color="auto"/>
                    </w:rPr>
                  </w:pPr>
                  <w:r>
                    <w:rPr>
                      <w:rFonts w:hint="eastAsia"/>
                      <w:bCs/>
                      <w:color w:val="auto"/>
                      <w:szCs w:val="21"/>
                      <w:u w:val="none" w:color="auto"/>
                    </w:rPr>
                    <w:t>2</w:t>
                  </w:r>
                </w:p>
              </w:tc>
            </w:tr>
            <w:tr w14:paraId="1E0CD8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817" w:type="dxa"/>
                  <w:noWrap w:val="0"/>
                  <w:vAlign w:val="center"/>
                </w:tcPr>
                <w:p w14:paraId="5B760CBF">
                  <w:pPr>
                    <w:tabs>
                      <w:tab w:val="left" w:pos="1050"/>
                    </w:tabs>
                    <w:jc w:val="center"/>
                    <w:rPr>
                      <w:bCs/>
                      <w:color w:val="auto"/>
                      <w:szCs w:val="21"/>
                      <w:u w:val="none" w:color="auto"/>
                    </w:rPr>
                  </w:pPr>
                  <w:r>
                    <w:rPr>
                      <w:bCs/>
                      <w:color w:val="auto"/>
                      <w:szCs w:val="21"/>
                      <w:u w:val="none" w:color="auto"/>
                    </w:rPr>
                    <w:t>4</w:t>
                  </w:r>
                </w:p>
              </w:tc>
              <w:tc>
                <w:tcPr>
                  <w:tcW w:w="2032" w:type="dxa"/>
                  <w:noWrap w:val="0"/>
                  <w:vAlign w:val="center"/>
                </w:tcPr>
                <w:p w14:paraId="0EE8691F">
                  <w:pPr>
                    <w:tabs>
                      <w:tab w:val="left" w:pos="1050"/>
                    </w:tabs>
                    <w:jc w:val="center"/>
                    <w:rPr>
                      <w:bCs/>
                      <w:color w:val="auto"/>
                      <w:szCs w:val="21"/>
                      <w:u w:val="none" w:color="auto"/>
                    </w:rPr>
                  </w:pPr>
                  <w:r>
                    <w:rPr>
                      <w:rFonts w:hint="eastAsia"/>
                      <w:bCs/>
                      <w:color w:val="auto"/>
                      <w:szCs w:val="21"/>
                      <w:u w:val="none" w:color="auto"/>
                    </w:rPr>
                    <w:t>血液分析仪</w:t>
                  </w:r>
                </w:p>
              </w:tc>
              <w:tc>
                <w:tcPr>
                  <w:tcW w:w="3994" w:type="dxa"/>
                  <w:noWrap w:val="0"/>
                  <w:vAlign w:val="center"/>
                </w:tcPr>
                <w:p w14:paraId="3B2BEC39">
                  <w:pPr>
                    <w:jc w:val="center"/>
                    <w:rPr>
                      <w:bCs/>
                      <w:color w:val="auto"/>
                      <w:szCs w:val="21"/>
                      <w:u w:val="none" w:color="auto"/>
                    </w:rPr>
                  </w:pPr>
                  <w:r>
                    <w:rPr>
                      <w:rFonts w:hint="eastAsia"/>
                      <w:bCs/>
                      <w:color w:val="auto"/>
                      <w:szCs w:val="21"/>
                      <w:u w:val="none" w:color="auto"/>
                    </w:rPr>
                    <w:t>BC5120</w:t>
                  </w:r>
                </w:p>
              </w:tc>
              <w:tc>
                <w:tcPr>
                  <w:tcW w:w="1102" w:type="dxa"/>
                  <w:noWrap w:val="0"/>
                  <w:vAlign w:val="center"/>
                </w:tcPr>
                <w:p w14:paraId="67FE9F8D">
                  <w:pPr>
                    <w:jc w:val="center"/>
                    <w:rPr>
                      <w:bCs/>
                      <w:color w:val="auto"/>
                      <w:szCs w:val="21"/>
                      <w:u w:val="none" w:color="auto"/>
                    </w:rPr>
                  </w:pPr>
                  <w:r>
                    <w:rPr>
                      <w:bCs/>
                      <w:color w:val="auto"/>
                      <w:szCs w:val="21"/>
                      <w:u w:val="none" w:color="auto"/>
                    </w:rPr>
                    <w:t>1</w:t>
                  </w:r>
                </w:p>
              </w:tc>
            </w:tr>
            <w:tr w14:paraId="3294F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000590C5">
                  <w:pPr>
                    <w:tabs>
                      <w:tab w:val="left" w:pos="1050"/>
                    </w:tabs>
                    <w:jc w:val="center"/>
                    <w:rPr>
                      <w:bCs/>
                      <w:color w:val="auto"/>
                      <w:szCs w:val="21"/>
                      <w:u w:val="none" w:color="auto"/>
                    </w:rPr>
                  </w:pPr>
                  <w:r>
                    <w:rPr>
                      <w:bCs/>
                      <w:color w:val="auto"/>
                      <w:szCs w:val="21"/>
                      <w:u w:val="none" w:color="auto"/>
                    </w:rPr>
                    <w:t>5</w:t>
                  </w:r>
                </w:p>
              </w:tc>
              <w:tc>
                <w:tcPr>
                  <w:tcW w:w="2032" w:type="dxa"/>
                  <w:noWrap w:val="0"/>
                  <w:vAlign w:val="center"/>
                </w:tcPr>
                <w:p w14:paraId="54D48BA0">
                  <w:pPr>
                    <w:tabs>
                      <w:tab w:val="left" w:pos="1050"/>
                    </w:tabs>
                    <w:jc w:val="center"/>
                    <w:rPr>
                      <w:bCs/>
                      <w:color w:val="auto"/>
                      <w:szCs w:val="21"/>
                      <w:u w:val="none" w:color="auto"/>
                    </w:rPr>
                  </w:pPr>
                  <w:r>
                    <w:rPr>
                      <w:rFonts w:hint="eastAsia"/>
                      <w:bCs/>
                      <w:color w:val="auto"/>
                      <w:szCs w:val="21"/>
                      <w:u w:val="none" w:color="auto"/>
                    </w:rPr>
                    <w:t>全自动生化仪</w:t>
                  </w:r>
                </w:p>
              </w:tc>
              <w:tc>
                <w:tcPr>
                  <w:tcW w:w="3994" w:type="dxa"/>
                  <w:noWrap w:val="0"/>
                  <w:vAlign w:val="center"/>
                </w:tcPr>
                <w:p w14:paraId="7AB4F077">
                  <w:pPr>
                    <w:jc w:val="center"/>
                    <w:rPr>
                      <w:bCs/>
                      <w:color w:val="auto"/>
                      <w:szCs w:val="21"/>
                      <w:u w:val="none" w:color="auto"/>
                    </w:rPr>
                  </w:pPr>
                  <w:r>
                    <w:rPr>
                      <w:rFonts w:hint="eastAsia"/>
                      <w:bCs/>
                      <w:color w:val="auto"/>
                      <w:szCs w:val="21"/>
                      <w:u w:val="none" w:color="auto"/>
                    </w:rPr>
                    <w:t>BS-360S</w:t>
                  </w:r>
                </w:p>
              </w:tc>
              <w:tc>
                <w:tcPr>
                  <w:tcW w:w="1102" w:type="dxa"/>
                  <w:noWrap w:val="0"/>
                  <w:vAlign w:val="center"/>
                </w:tcPr>
                <w:p w14:paraId="7986B863">
                  <w:pPr>
                    <w:jc w:val="center"/>
                    <w:rPr>
                      <w:bCs/>
                      <w:color w:val="auto"/>
                      <w:szCs w:val="21"/>
                      <w:u w:val="none" w:color="auto"/>
                    </w:rPr>
                  </w:pPr>
                  <w:r>
                    <w:rPr>
                      <w:bCs/>
                      <w:color w:val="auto"/>
                      <w:szCs w:val="21"/>
                      <w:u w:val="none" w:color="auto"/>
                    </w:rPr>
                    <w:t>1</w:t>
                  </w:r>
                </w:p>
              </w:tc>
            </w:tr>
            <w:tr w14:paraId="61EB2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3EA3BBC2">
                  <w:pPr>
                    <w:tabs>
                      <w:tab w:val="left" w:pos="1050"/>
                    </w:tabs>
                    <w:jc w:val="center"/>
                    <w:rPr>
                      <w:bCs/>
                      <w:color w:val="auto"/>
                      <w:szCs w:val="21"/>
                      <w:u w:val="none" w:color="auto"/>
                    </w:rPr>
                  </w:pPr>
                  <w:r>
                    <w:rPr>
                      <w:bCs/>
                      <w:color w:val="auto"/>
                      <w:szCs w:val="21"/>
                      <w:u w:val="none" w:color="auto"/>
                    </w:rPr>
                    <w:t>6</w:t>
                  </w:r>
                </w:p>
              </w:tc>
              <w:tc>
                <w:tcPr>
                  <w:tcW w:w="2032" w:type="dxa"/>
                  <w:noWrap w:val="0"/>
                  <w:vAlign w:val="center"/>
                </w:tcPr>
                <w:p w14:paraId="014D99DE">
                  <w:pPr>
                    <w:tabs>
                      <w:tab w:val="left" w:pos="1050"/>
                    </w:tabs>
                    <w:jc w:val="center"/>
                    <w:rPr>
                      <w:bCs/>
                      <w:color w:val="auto"/>
                      <w:szCs w:val="21"/>
                      <w:u w:val="none" w:color="auto"/>
                    </w:rPr>
                  </w:pPr>
                  <w:r>
                    <w:rPr>
                      <w:rFonts w:hint="eastAsia"/>
                      <w:bCs/>
                      <w:color w:val="auto"/>
                      <w:szCs w:val="21"/>
                      <w:u w:val="none" w:color="auto"/>
                    </w:rPr>
                    <w:t>电解质分析仪</w:t>
                  </w:r>
                </w:p>
              </w:tc>
              <w:tc>
                <w:tcPr>
                  <w:tcW w:w="3994" w:type="dxa"/>
                  <w:noWrap w:val="0"/>
                  <w:vAlign w:val="center"/>
                </w:tcPr>
                <w:p w14:paraId="2B6DAF37">
                  <w:pPr>
                    <w:jc w:val="center"/>
                    <w:rPr>
                      <w:bCs/>
                      <w:color w:val="auto"/>
                      <w:szCs w:val="21"/>
                      <w:u w:val="none" w:color="auto"/>
                    </w:rPr>
                  </w:pPr>
                  <w:r>
                    <w:rPr>
                      <w:rFonts w:hint="eastAsia"/>
                      <w:bCs/>
                      <w:color w:val="auto"/>
                      <w:szCs w:val="21"/>
                      <w:u w:val="none" w:color="auto"/>
                    </w:rPr>
                    <w:t>IMS-986</w:t>
                  </w:r>
                </w:p>
              </w:tc>
              <w:tc>
                <w:tcPr>
                  <w:tcW w:w="1102" w:type="dxa"/>
                  <w:noWrap w:val="0"/>
                  <w:vAlign w:val="center"/>
                </w:tcPr>
                <w:p w14:paraId="4E526ACF">
                  <w:pPr>
                    <w:jc w:val="center"/>
                    <w:rPr>
                      <w:bCs/>
                      <w:color w:val="auto"/>
                      <w:szCs w:val="21"/>
                      <w:u w:val="none" w:color="auto"/>
                    </w:rPr>
                  </w:pPr>
                  <w:r>
                    <w:rPr>
                      <w:bCs/>
                      <w:color w:val="auto"/>
                      <w:szCs w:val="21"/>
                      <w:u w:val="none" w:color="auto"/>
                    </w:rPr>
                    <w:t>1</w:t>
                  </w:r>
                </w:p>
              </w:tc>
            </w:tr>
            <w:tr w14:paraId="7CE78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4787B992">
                  <w:pPr>
                    <w:tabs>
                      <w:tab w:val="left" w:pos="1050"/>
                    </w:tabs>
                    <w:jc w:val="center"/>
                    <w:rPr>
                      <w:rFonts w:hint="eastAsia"/>
                      <w:bCs/>
                      <w:color w:val="auto"/>
                      <w:szCs w:val="21"/>
                      <w:u w:val="none" w:color="auto"/>
                    </w:rPr>
                  </w:pPr>
                  <w:r>
                    <w:rPr>
                      <w:rFonts w:hint="eastAsia"/>
                      <w:bCs/>
                      <w:color w:val="auto"/>
                      <w:szCs w:val="21"/>
                      <w:u w:val="none" w:color="auto"/>
                    </w:rPr>
                    <w:t>7</w:t>
                  </w:r>
                </w:p>
              </w:tc>
              <w:tc>
                <w:tcPr>
                  <w:tcW w:w="2032" w:type="dxa"/>
                  <w:noWrap w:val="0"/>
                  <w:vAlign w:val="center"/>
                </w:tcPr>
                <w:p w14:paraId="22402999">
                  <w:pPr>
                    <w:tabs>
                      <w:tab w:val="left" w:pos="1050"/>
                    </w:tabs>
                    <w:jc w:val="center"/>
                    <w:rPr>
                      <w:bCs/>
                      <w:color w:val="auto"/>
                      <w:szCs w:val="21"/>
                      <w:u w:val="none" w:color="auto"/>
                    </w:rPr>
                  </w:pPr>
                  <w:r>
                    <w:rPr>
                      <w:rFonts w:hint="eastAsia"/>
                      <w:bCs/>
                      <w:color w:val="auto"/>
                      <w:szCs w:val="21"/>
                      <w:u w:val="none" w:color="auto"/>
                    </w:rPr>
                    <w:t>尿液分析仪</w:t>
                  </w:r>
                </w:p>
              </w:tc>
              <w:tc>
                <w:tcPr>
                  <w:tcW w:w="3994" w:type="dxa"/>
                  <w:noWrap w:val="0"/>
                  <w:vAlign w:val="center"/>
                </w:tcPr>
                <w:p w14:paraId="49AF5EDA">
                  <w:pPr>
                    <w:jc w:val="center"/>
                    <w:rPr>
                      <w:bCs/>
                      <w:color w:val="auto"/>
                      <w:szCs w:val="21"/>
                      <w:u w:val="none" w:color="auto"/>
                    </w:rPr>
                  </w:pPr>
                  <w:r>
                    <w:rPr>
                      <w:rFonts w:hint="eastAsia"/>
                      <w:bCs/>
                      <w:color w:val="auto"/>
                      <w:szCs w:val="21"/>
                      <w:u w:val="none" w:color="auto"/>
                    </w:rPr>
                    <w:t>U180</w:t>
                  </w:r>
                </w:p>
              </w:tc>
              <w:tc>
                <w:tcPr>
                  <w:tcW w:w="1102" w:type="dxa"/>
                  <w:noWrap w:val="0"/>
                  <w:vAlign w:val="center"/>
                </w:tcPr>
                <w:p w14:paraId="66776E04">
                  <w:pPr>
                    <w:jc w:val="center"/>
                    <w:rPr>
                      <w:bCs/>
                      <w:color w:val="auto"/>
                      <w:szCs w:val="21"/>
                      <w:u w:val="none" w:color="auto"/>
                    </w:rPr>
                  </w:pPr>
                  <w:r>
                    <w:rPr>
                      <w:bCs/>
                      <w:color w:val="auto"/>
                      <w:szCs w:val="21"/>
                      <w:u w:val="none" w:color="auto"/>
                    </w:rPr>
                    <w:t>1</w:t>
                  </w:r>
                </w:p>
              </w:tc>
            </w:tr>
            <w:tr w14:paraId="34E7FB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280C7AEA">
                  <w:pPr>
                    <w:tabs>
                      <w:tab w:val="left" w:pos="1050"/>
                    </w:tabs>
                    <w:jc w:val="center"/>
                    <w:rPr>
                      <w:rFonts w:hint="eastAsia"/>
                      <w:bCs/>
                      <w:color w:val="auto"/>
                      <w:szCs w:val="21"/>
                      <w:u w:val="none" w:color="auto"/>
                    </w:rPr>
                  </w:pPr>
                  <w:r>
                    <w:rPr>
                      <w:rFonts w:hint="eastAsia"/>
                      <w:bCs/>
                      <w:color w:val="auto"/>
                      <w:szCs w:val="21"/>
                      <w:u w:val="none" w:color="auto"/>
                    </w:rPr>
                    <w:t>8</w:t>
                  </w:r>
                </w:p>
              </w:tc>
              <w:tc>
                <w:tcPr>
                  <w:tcW w:w="2032" w:type="dxa"/>
                  <w:noWrap w:val="0"/>
                  <w:vAlign w:val="center"/>
                </w:tcPr>
                <w:p w14:paraId="55C4AF92">
                  <w:pPr>
                    <w:tabs>
                      <w:tab w:val="left" w:pos="1050"/>
                    </w:tabs>
                    <w:jc w:val="center"/>
                    <w:rPr>
                      <w:rFonts w:hint="eastAsia"/>
                      <w:bCs/>
                      <w:color w:val="auto"/>
                      <w:szCs w:val="21"/>
                      <w:u w:val="none" w:color="auto"/>
                    </w:rPr>
                  </w:pPr>
                  <w:r>
                    <w:rPr>
                      <w:rFonts w:hint="eastAsia"/>
                      <w:bCs/>
                      <w:color w:val="auto"/>
                      <w:szCs w:val="21"/>
                      <w:u w:val="none" w:color="auto"/>
                    </w:rPr>
                    <w:t>除颤仪</w:t>
                  </w:r>
                </w:p>
              </w:tc>
              <w:tc>
                <w:tcPr>
                  <w:tcW w:w="3994" w:type="dxa"/>
                  <w:noWrap w:val="0"/>
                  <w:vAlign w:val="center"/>
                </w:tcPr>
                <w:p w14:paraId="0F9866B1">
                  <w:pPr>
                    <w:jc w:val="center"/>
                    <w:rPr>
                      <w:bCs/>
                      <w:color w:val="auto"/>
                      <w:szCs w:val="21"/>
                      <w:u w:val="none" w:color="auto"/>
                    </w:rPr>
                  </w:pPr>
                  <w:r>
                    <w:rPr>
                      <w:rFonts w:hint="eastAsia"/>
                      <w:bCs/>
                      <w:color w:val="auto"/>
                      <w:szCs w:val="21"/>
                      <w:u w:val="none" w:color="auto"/>
                    </w:rPr>
                    <w:t>CAA</w:t>
                  </w:r>
                </w:p>
              </w:tc>
              <w:tc>
                <w:tcPr>
                  <w:tcW w:w="1102" w:type="dxa"/>
                  <w:noWrap w:val="0"/>
                  <w:vAlign w:val="center"/>
                </w:tcPr>
                <w:p w14:paraId="45060B63">
                  <w:pPr>
                    <w:jc w:val="center"/>
                    <w:rPr>
                      <w:bCs/>
                      <w:color w:val="auto"/>
                      <w:szCs w:val="21"/>
                      <w:u w:val="none" w:color="auto"/>
                    </w:rPr>
                  </w:pPr>
                  <w:r>
                    <w:rPr>
                      <w:bCs/>
                      <w:color w:val="auto"/>
                      <w:szCs w:val="21"/>
                      <w:u w:val="none" w:color="auto"/>
                    </w:rPr>
                    <w:t>1</w:t>
                  </w:r>
                </w:p>
              </w:tc>
            </w:tr>
            <w:tr w14:paraId="3B202D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14:paraId="04F0F598">
                  <w:pPr>
                    <w:tabs>
                      <w:tab w:val="left" w:pos="1050"/>
                    </w:tabs>
                    <w:jc w:val="center"/>
                    <w:rPr>
                      <w:rFonts w:hint="eastAsia"/>
                      <w:bCs/>
                      <w:color w:val="auto"/>
                      <w:szCs w:val="21"/>
                      <w:u w:val="none" w:color="auto"/>
                    </w:rPr>
                  </w:pPr>
                  <w:r>
                    <w:rPr>
                      <w:rFonts w:hint="eastAsia"/>
                      <w:bCs/>
                      <w:color w:val="auto"/>
                      <w:szCs w:val="21"/>
                      <w:u w:val="none" w:color="auto"/>
                    </w:rPr>
                    <w:t>9</w:t>
                  </w:r>
                </w:p>
              </w:tc>
              <w:tc>
                <w:tcPr>
                  <w:tcW w:w="2032" w:type="dxa"/>
                  <w:noWrap w:val="0"/>
                  <w:vAlign w:val="center"/>
                </w:tcPr>
                <w:p w14:paraId="0EC4DD56">
                  <w:pPr>
                    <w:tabs>
                      <w:tab w:val="left" w:pos="1050"/>
                    </w:tabs>
                    <w:jc w:val="center"/>
                    <w:rPr>
                      <w:rFonts w:hint="eastAsia"/>
                      <w:bCs/>
                      <w:color w:val="auto"/>
                      <w:szCs w:val="21"/>
                      <w:u w:val="none" w:color="auto"/>
                    </w:rPr>
                  </w:pPr>
                  <w:r>
                    <w:rPr>
                      <w:rFonts w:hint="eastAsia"/>
                      <w:bCs/>
                      <w:color w:val="auto"/>
                      <w:szCs w:val="21"/>
                      <w:u w:val="none" w:color="auto"/>
                    </w:rPr>
                    <w:t>监护仪</w:t>
                  </w:r>
                </w:p>
              </w:tc>
              <w:tc>
                <w:tcPr>
                  <w:tcW w:w="3994" w:type="dxa"/>
                  <w:noWrap w:val="0"/>
                  <w:vAlign w:val="center"/>
                </w:tcPr>
                <w:p w14:paraId="03774C73">
                  <w:pPr>
                    <w:jc w:val="center"/>
                    <w:rPr>
                      <w:bCs/>
                      <w:color w:val="auto"/>
                      <w:szCs w:val="21"/>
                      <w:u w:val="none" w:color="auto"/>
                    </w:rPr>
                  </w:pPr>
                  <w:r>
                    <w:rPr>
                      <w:rFonts w:hint="eastAsia"/>
                      <w:bCs/>
                      <w:color w:val="auto"/>
                      <w:szCs w:val="21"/>
                      <w:u w:val="none" w:color="auto"/>
                    </w:rPr>
                    <w:t>UMEC6</w:t>
                  </w:r>
                </w:p>
              </w:tc>
              <w:tc>
                <w:tcPr>
                  <w:tcW w:w="1102" w:type="dxa"/>
                  <w:noWrap w:val="0"/>
                  <w:vAlign w:val="center"/>
                </w:tcPr>
                <w:p w14:paraId="27A2BA53">
                  <w:pPr>
                    <w:jc w:val="center"/>
                    <w:rPr>
                      <w:rFonts w:hint="eastAsia"/>
                      <w:bCs/>
                      <w:color w:val="auto"/>
                      <w:szCs w:val="21"/>
                      <w:u w:val="none" w:color="auto"/>
                    </w:rPr>
                  </w:pPr>
                  <w:r>
                    <w:rPr>
                      <w:rFonts w:hint="eastAsia"/>
                      <w:bCs/>
                      <w:color w:val="auto"/>
                      <w:szCs w:val="21"/>
                      <w:u w:val="none" w:color="auto"/>
                    </w:rPr>
                    <w:t>2</w:t>
                  </w:r>
                </w:p>
              </w:tc>
            </w:tr>
          </w:tbl>
          <w:p w14:paraId="042A1274">
            <w:pPr>
              <w:spacing w:line="360" w:lineRule="auto"/>
              <w:rPr>
                <w:b/>
                <w:color w:val="auto"/>
                <w:sz w:val="24"/>
                <w:u w:val="none" w:color="auto"/>
              </w:rPr>
            </w:pPr>
            <w:r>
              <w:rPr>
                <w:rFonts w:hint="eastAsia"/>
                <w:b/>
                <w:color w:val="auto"/>
                <w:sz w:val="24"/>
                <w:u w:val="none" w:color="auto"/>
                <w:lang w:val="en-US" w:eastAsia="zh-CN"/>
              </w:rPr>
              <w:t>5</w:t>
            </w:r>
            <w:r>
              <w:rPr>
                <w:b/>
                <w:color w:val="auto"/>
                <w:sz w:val="24"/>
                <w:u w:val="none" w:color="auto"/>
              </w:rPr>
              <w:t>、职工定员、工作制度</w:t>
            </w:r>
          </w:p>
          <w:p w14:paraId="576E8C7E">
            <w:pPr>
              <w:spacing w:line="360" w:lineRule="auto"/>
              <w:ind w:firstLine="480" w:firstLineChars="200"/>
              <w:rPr>
                <w:color w:val="auto"/>
                <w:sz w:val="24"/>
                <w:u w:val="none" w:color="auto"/>
              </w:rPr>
            </w:pPr>
            <w:r>
              <w:rPr>
                <w:color w:val="auto"/>
                <w:sz w:val="24"/>
                <w:u w:val="none" w:color="auto"/>
              </w:rPr>
              <w:t>本项目</w:t>
            </w:r>
            <w:r>
              <w:rPr>
                <w:rFonts w:hint="eastAsia"/>
                <w:color w:val="auto"/>
                <w:sz w:val="24"/>
                <w:u w:val="none" w:color="auto"/>
              </w:rPr>
              <w:t>医护职工共21</w:t>
            </w:r>
            <w:r>
              <w:rPr>
                <w:color w:val="auto"/>
                <w:sz w:val="24"/>
                <w:u w:val="none" w:color="auto"/>
              </w:rPr>
              <w:t>人</w:t>
            </w:r>
            <w:r>
              <w:rPr>
                <w:rFonts w:hint="eastAsia"/>
                <w:color w:val="auto"/>
                <w:sz w:val="24"/>
                <w:u w:val="none" w:color="auto"/>
              </w:rPr>
              <w:t>（医生6人、护士10人、其他5人）</w:t>
            </w:r>
            <w:r>
              <w:rPr>
                <w:color w:val="auto"/>
                <w:sz w:val="24"/>
                <w:u w:val="none" w:color="auto"/>
              </w:rPr>
              <w:t>，</w:t>
            </w:r>
            <w:r>
              <w:rPr>
                <w:rFonts w:hint="eastAsia"/>
                <w:color w:val="auto"/>
                <w:sz w:val="24"/>
                <w:u w:val="none" w:color="auto"/>
              </w:rPr>
              <w:t>医院不提供工作餐</w:t>
            </w:r>
            <w:r>
              <w:rPr>
                <w:rFonts w:hint="eastAsia"/>
                <w:color w:val="auto"/>
                <w:sz w:val="24"/>
                <w:u w:val="none" w:color="auto"/>
                <w:lang w:val="en-US" w:eastAsia="zh-CN"/>
              </w:rPr>
              <w:t>和住宿</w:t>
            </w:r>
            <w:r>
              <w:rPr>
                <w:rFonts w:hint="eastAsia"/>
                <w:color w:val="auto"/>
                <w:sz w:val="24"/>
                <w:u w:val="none" w:color="auto"/>
              </w:rPr>
              <w:t>，员工附近就餐。正常情况下实行三班轮流值班，年工作日为365天</w:t>
            </w:r>
            <w:r>
              <w:rPr>
                <w:color w:val="auto"/>
                <w:sz w:val="24"/>
                <w:u w:val="none" w:color="auto"/>
              </w:rPr>
              <w:t>。</w:t>
            </w:r>
          </w:p>
          <w:p w14:paraId="7F244F1B">
            <w:pPr>
              <w:spacing w:line="360" w:lineRule="auto"/>
              <w:rPr>
                <w:b/>
                <w:color w:val="FF0000"/>
                <w:sz w:val="24"/>
                <w:u w:val="single" w:color="auto"/>
              </w:rPr>
            </w:pPr>
            <w:r>
              <w:rPr>
                <w:rFonts w:hint="eastAsia"/>
                <w:b/>
                <w:color w:val="FF0000"/>
                <w:sz w:val="24"/>
                <w:u w:val="single" w:color="auto"/>
                <w:lang w:val="en-US" w:eastAsia="zh-CN"/>
              </w:rPr>
              <w:t>6</w:t>
            </w:r>
            <w:r>
              <w:rPr>
                <w:b/>
                <w:color w:val="FF0000"/>
                <w:sz w:val="24"/>
                <w:u w:val="single" w:color="auto"/>
              </w:rPr>
              <w:t>、总平面布置</w:t>
            </w:r>
          </w:p>
          <w:p w14:paraId="72DB6A04">
            <w:pPr>
              <w:pStyle w:val="59"/>
              <w:adjustRightInd/>
              <w:snapToGrid/>
              <w:spacing w:line="360" w:lineRule="auto"/>
              <w:ind w:firstLine="480" w:firstLineChars="200"/>
              <w:jc w:val="both"/>
              <w:rPr>
                <w:color w:val="FF0000"/>
                <w:sz w:val="24"/>
                <w:u w:val="single" w:color="auto"/>
              </w:rPr>
            </w:pPr>
            <w:r>
              <w:rPr>
                <w:color w:val="FF0000"/>
                <w:sz w:val="24"/>
                <w:u w:val="single" w:color="auto"/>
              </w:rPr>
              <w:t>项目地块整体呈“</w:t>
            </w:r>
            <w:r>
              <w:rPr>
                <w:rFonts w:hint="eastAsia"/>
                <w:color w:val="FF0000"/>
                <w:sz w:val="24"/>
                <w:u w:val="single" w:color="auto"/>
              </w:rPr>
              <w:t>L</w:t>
            </w:r>
            <w:r>
              <w:rPr>
                <w:color w:val="FF0000"/>
                <w:sz w:val="24"/>
                <w:u w:val="single" w:color="auto"/>
              </w:rPr>
              <w:t>字”型，</w:t>
            </w:r>
            <w:r>
              <w:rPr>
                <w:rFonts w:hint="eastAsia"/>
                <w:color w:val="FF0000"/>
                <w:sz w:val="24"/>
                <w:u w:val="single" w:color="auto"/>
              </w:rPr>
              <w:t>从北至南依次布置住院楼、办公楼、门诊楼</w:t>
            </w:r>
            <w:r>
              <w:rPr>
                <w:color w:val="FF0000"/>
                <w:sz w:val="24"/>
                <w:u w:val="single" w:color="auto"/>
              </w:rPr>
              <w:t>，</w:t>
            </w:r>
            <w:r>
              <w:rPr>
                <w:rFonts w:hint="eastAsia"/>
                <w:color w:val="FF0000"/>
                <w:sz w:val="24"/>
                <w:u w:val="single" w:color="auto"/>
              </w:rPr>
              <w:t>污水处理站</w:t>
            </w:r>
            <w:r>
              <w:rPr>
                <w:rFonts w:hint="eastAsia"/>
                <w:color w:val="FF0000"/>
                <w:sz w:val="24"/>
                <w:u w:val="single" w:color="auto"/>
                <w:lang w:val="en-US" w:eastAsia="zh-CN"/>
              </w:rPr>
              <w:t>及废水收集池</w:t>
            </w:r>
            <w:r>
              <w:rPr>
                <w:rFonts w:hint="eastAsia"/>
                <w:color w:val="FF0000"/>
                <w:sz w:val="24"/>
                <w:u w:val="single" w:color="auto"/>
              </w:rPr>
              <w:t>布置在办公楼西侧</w:t>
            </w:r>
            <w:r>
              <w:rPr>
                <w:color w:val="FF0000"/>
                <w:sz w:val="24"/>
                <w:u w:val="single" w:color="auto"/>
              </w:rPr>
              <w:t>。</w:t>
            </w:r>
            <w:r>
              <w:rPr>
                <w:color w:val="FF0000"/>
                <w:u w:val="single" w:color="auto"/>
              </w:rPr>
              <w:t>各区域划分明确，总体布局合理。</w:t>
            </w:r>
            <w:r>
              <w:rPr>
                <w:color w:val="FF0000"/>
                <w:sz w:val="24"/>
                <w:u w:val="single" w:color="auto"/>
              </w:rPr>
              <w:t>厂区平面布置见附图2。</w:t>
            </w:r>
          </w:p>
          <w:p w14:paraId="0565F81D">
            <w:pPr>
              <w:spacing w:line="360" w:lineRule="auto"/>
              <w:rPr>
                <w:b/>
                <w:color w:val="auto"/>
                <w:sz w:val="24"/>
                <w:u w:val="none" w:color="auto"/>
              </w:rPr>
            </w:pPr>
            <w:r>
              <w:rPr>
                <w:rFonts w:hint="eastAsia"/>
                <w:b/>
                <w:color w:val="auto"/>
                <w:sz w:val="24"/>
                <w:u w:val="none" w:color="auto"/>
                <w:lang w:val="en-US" w:eastAsia="zh-CN"/>
              </w:rPr>
              <w:t>7</w:t>
            </w:r>
            <w:r>
              <w:rPr>
                <w:b/>
                <w:color w:val="auto"/>
                <w:sz w:val="24"/>
                <w:u w:val="none" w:color="auto"/>
              </w:rPr>
              <w:t>、公用工程</w:t>
            </w:r>
          </w:p>
          <w:p w14:paraId="66BF9A1E">
            <w:pPr>
              <w:spacing w:line="360" w:lineRule="auto"/>
              <w:ind w:firstLine="480" w:firstLineChars="200"/>
              <w:rPr>
                <w:rFonts w:hint="default" w:eastAsia="宋体"/>
                <w:color w:val="FF0000"/>
                <w:sz w:val="24"/>
                <w:u w:val="single" w:color="auto"/>
                <w:lang w:val="en-US" w:eastAsia="zh-CN"/>
              </w:rPr>
            </w:pPr>
            <w:r>
              <w:rPr>
                <w:color w:val="FF0000"/>
                <w:sz w:val="24"/>
                <w:u w:val="single" w:color="auto"/>
              </w:rPr>
              <w:t>（1）给排水工程</w:t>
            </w:r>
          </w:p>
          <w:p w14:paraId="69397180">
            <w:pPr>
              <w:spacing w:line="360" w:lineRule="auto"/>
              <w:ind w:firstLine="480" w:firstLineChars="200"/>
              <w:rPr>
                <w:color w:val="FF0000"/>
                <w:sz w:val="24"/>
                <w:u w:val="single" w:color="auto"/>
              </w:rPr>
            </w:pPr>
            <w:r>
              <w:rPr>
                <w:color w:val="FF0000"/>
                <w:sz w:val="24"/>
                <w:u w:val="single" w:color="auto"/>
              </w:rPr>
              <w:t>本项目用水由自来水供应，</w:t>
            </w:r>
            <w:r>
              <w:rPr>
                <w:rFonts w:hint="eastAsia"/>
                <w:color w:val="FF0000"/>
                <w:sz w:val="24"/>
                <w:u w:val="single" w:color="auto"/>
              </w:rPr>
              <w:t>项目用水由市政自来水管网供给。用水主要为病房用水、陪护人员用水、职工生活用水、清洁用水、特殊用水等</w:t>
            </w:r>
            <w:r>
              <w:rPr>
                <w:color w:val="FF0000"/>
                <w:sz w:val="24"/>
                <w:u w:val="single" w:color="auto"/>
              </w:rPr>
              <w:t>。</w:t>
            </w:r>
            <w:r>
              <w:rPr>
                <w:rFonts w:hint="eastAsia"/>
                <w:color w:val="FF0000"/>
                <w:sz w:val="24"/>
                <w:u w:val="single" w:color="auto"/>
              </w:rPr>
              <w:t>项目水量参照《湖南省用水定额地方标准》（</w:t>
            </w:r>
            <w:r>
              <w:rPr>
                <w:rFonts w:hint="eastAsia"/>
                <w:color w:val="FF0000"/>
                <w:sz w:val="24"/>
                <w:u w:val="single" w:color="auto"/>
                <w:lang w:eastAsia="zh-CN"/>
              </w:rPr>
              <w:t>DB43/T388-2020</w:t>
            </w:r>
            <w:r>
              <w:rPr>
                <w:rFonts w:hint="eastAsia"/>
                <w:color w:val="FF0000"/>
                <w:sz w:val="24"/>
                <w:u w:val="single" w:color="auto"/>
              </w:rPr>
              <w:t>）进行核算：</w:t>
            </w:r>
          </w:p>
          <w:p w14:paraId="79DED9B3">
            <w:pPr>
              <w:pStyle w:val="68"/>
              <w:snapToGrid w:val="0"/>
              <w:spacing w:line="360" w:lineRule="auto"/>
              <w:ind w:left="0" w:right="0" w:firstLine="480" w:firstLineChars="200"/>
              <w:rPr>
                <w:rFonts w:hint="eastAsia" w:hAnsi="Times New Roman"/>
                <w:bCs/>
                <w:snapToGrid w:val="0"/>
                <w:color w:val="FF0000"/>
                <w:sz w:val="24"/>
                <w:szCs w:val="24"/>
                <w:u w:val="single" w:color="auto"/>
                <w:lang w:val="en-US" w:eastAsia="zh-CN"/>
              </w:rPr>
            </w:pPr>
            <w:r>
              <w:rPr>
                <w:rFonts w:hint="eastAsia"/>
                <w:color w:val="FF0000"/>
                <w:u w:val="single" w:color="auto"/>
              </w:rPr>
              <w:t>项目总床位99张，属于一级医院。根据《湖南省用水定额地方标准》（DB43/T388-20</w:t>
            </w:r>
            <w:r>
              <w:rPr>
                <w:rFonts w:hint="eastAsia"/>
                <w:color w:val="FF0000"/>
                <w:u w:val="single" w:color="auto"/>
                <w:lang w:val="en-US" w:eastAsia="zh-CN"/>
              </w:rPr>
              <w:t>20</w:t>
            </w:r>
            <w:r>
              <w:rPr>
                <w:rFonts w:hint="eastAsia"/>
                <w:color w:val="FF0000"/>
                <w:u w:val="single" w:color="auto"/>
              </w:rPr>
              <w:t>）表</w:t>
            </w:r>
            <w:r>
              <w:rPr>
                <w:rFonts w:hint="eastAsia"/>
                <w:color w:val="FF0000"/>
                <w:u w:val="single" w:color="auto"/>
                <w:lang w:val="en-US" w:eastAsia="zh-CN"/>
              </w:rPr>
              <w:t>31</w:t>
            </w:r>
            <w:r>
              <w:rPr>
                <w:rFonts w:hint="eastAsia"/>
                <w:color w:val="FF0000"/>
                <w:u w:val="single" w:color="auto"/>
              </w:rPr>
              <w:t>：二级以下医院（全院综合）通用值用水定额为3m</w:t>
            </w:r>
            <w:r>
              <w:rPr>
                <w:rFonts w:hint="eastAsia"/>
                <w:color w:val="FF0000"/>
                <w:u w:val="single" w:color="auto"/>
                <w:vertAlign w:val="superscript"/>
              </w:rPr>
              <w:t>3</w:t>
            </w:r>
            <w:r>
              <w:rPr>
                <w:rFonts w:hint="eastAsia"/>
                <w:color w:val="FF0000"/>
                <w:u w:val="single" w:color="auto"/>
              </w:rPr>
              <w:t>/m</w:t>
            </w:r>
            <w:r>
              <w:rPr>
                <w:rFonts w:hint="eastAsia"/>
                <w:color w:val="FF0000"/>
                <w:u w:val="single" w:color="auto"/>
                <w:vertAlign w:val="superscript"/>
              </w:rPr>
              <w:t>2</w:t>
            </w:r>
            <w:r>
              <w:rPr>
                <w:rFonts w:hint="eastAsia"/>
                <w:color w:val="FF0000"/>
                <w:u w:val="single" w:color="auto"/>
              </w:rPr>
              <w:t>·a。项目总建筑面积约2834m</w:t>
            </w:r>
            <w:r>
              <w:rPr>
                <w:rFonts w:hint="eastAsia"/>
                <w:color w:val="FF0000"/>
                <w:u w:val="single" w:color="auto"/>
                <w:vertAlign w:val="superscript"/>
              </w:rPr>
              <w:t>2</w:t>
            </w:r>
            <w:r>
              <w:rPr>
                <w:rFonts w:hint="eastAsia"/>
                <w:color w:val="FF0000"/>
                <w:u w:val="single" w:color="auto"/>
              </w:rPr>
              <w:t>，则用水量为8502m</w:t>
            </w:r>
            <w:r>
              <w:rPr>
                <w:rFonts w:hint="eastAsia"/>
                <w:color w:val="FF0000"/>
                <w:u w:val="single" w:color="auto"/>
                <w:vertAlign w:val="superscript"/>
              </w:rPr>
              <w:t>3</w:t>
            </w:r>
            <w:r>
              <w:rPr>
                <w:rFonts w:hint="eastAsia"/>
                <w:color w:val="FF0000"/>
                <w:u w:val="single" w:color="auto"/>
              </w:rPr>
              <w:t>/a（23.293m</w:t>
            </w:r>
            <w:r>
              <w:rPr>
                <w:rFonts w:hint="eastAsia"/>
                <w:color w:val="FF0000"/>
                <w:u w:val="single" w:color="auto"/>
                <w:vertAlign w:val="superscript"/>
              </w:rPr>
              <w:t>3</w:t>
            </w:r>
            <w:r>
              <w:rPr>
                <w:rFonts w:hint="eastAsia"/>
                <w:color w:val="FF0000"/>
                <w:u w:val="single" w:color="auto"/>
              </w:rPr>
              <w:t>/d）。</w:t>
            </w:r>
            <w:r>
              <w:rPr>
                <w:rFonts w:hint="eastAsia"/>
                <w:snapToGrid w:val="0"/>
                <w:color w:val="FF0000"/>
                <w:u w:val="single" w:color="auto"/>
              </w:rPr>
              <w:t>废水产生量按用水量的80%计，则废水产生量为</w:t>
            </w:r>
            <w:r>
              <w:rPr>
                <w:rFonts w:hint="eastAsia"/>
                <w:color w:val="FF0000"/>
                <w:u w:val="single" w:color="auto"/>
              </w:rPr>
              <w:t>18.635m</w:t>
            </w:r>
            <w:r>
              <w:rPr>
                <w:rFonts w:hint="eastAsia"/>
                <w:color w:val="FF0000"/>
                <w:u w:val="single" w:color="auto"/>
                <w:vertAlign w:val="superscript"/>
              </w:rPr>
              <w:t>3</w:t>
            </w:r>
            <w:r>
              <w:rPr>
                <w:rFonts w:hint="eastAsia"/>
                <w:color w:val="FF0000"/>
                <w:u w:val="single" w:color="auto"/>
              </w:rPr>
              <w:t>/d，6801.</w:t>
            </w:r>
            <w:r>
              <w:rPr>
                <w:rFonts w:hint="eastAsia"/>
                <w:color w:val="FF0000"/>
                <w:u w:val="single" w:color="auto"/>
                <w:lang w:val="en-US" w:eastAsia="zh-CN"/>
              </w:rPr>
              <w:t>8</w:t>
            </w:r>
            <w:r>
              <w:rPr>
                <w:rFonts w:hint="eastAsia"/>
                <w:color w:val="FF0000"/>
                <w:u w:val="single" w:color="auto"/>
              </w:rPr>
              <w:t>m</w:t>
            </w:r>
            <w:r>
              <w:rPr>
                <w:rFonts w:hint="eastAsia"/>
                <w:color w:val="FF0000"/>
                <w:u w:val="single" w:color="auto"/>
                <w:vertAlign w:val="superscript"/>
              </w:rPr>
              <w:t>3</w:t>
            </w:r>
            <w:r>
              <w:rPr>
                <w:rFonts w:hint="eastAsia"/>
                <w:color w:val="FF0000"/>
                <w:u w:val="single" w:color="auto"/>
              </w:rPr>
              <w:t>/a。</w:t>
            </w:r>
          </w:p>
          <w:p w14:paraId="114788AE">
            <w:pPr>
              <w:spacing w:line="360" w:lineRule="auto"/>
              <w:ind w:firstLine="480" w:firstLineChars="200"/>
              <w:rPr>
                <w:bCs/>
                <w:snapToGrid w:val="0"/>
                <w:color w:val="FF0000"/>
                <w:sz w:val="24"/>
                <w:u w:val="single" w:color="auto"/>
              </w:rPr>
            </w:pPr>
            <w:r>
              <w:rPr>
                <w:rFonts w:hint="eastAsia" w:ascii="宋体" w:hAnsi="宋体"/>
                <w:color w:val="FF0000"/>
                <w:sz w:val="24"/>
                <w:u w:val="single" w:color="auto"/>
              </w:rPr>
              <w:t>本项目排水系统采用雨污分流，雨水就近接入雨水管网</w:t>
            </w:r>
            <w:r>
              <w:rPr>
                <w:rFonts w:hint="eastAsia"/>
                <w:bCs/>
                <w:snapToGrid w:val="0"/>
                <w:color w:val="FF0000"/>
                <w:sz w:val="24"/>
                <w:u w:val="single" w:color="auto"/>
              </w:rPr>
              <w:t>，污水收集后经污水处理站处理达</w:t>
            </w:r>
            <w:r>
              <w:rPr>
                <w:bCs/>
                <w:color w:val="FF0000"/>
                <w:sz w:val="24"/>
                <w:u w:val="single" w:color="auto"/>
              </w:rPr>
              <w:t>《医疗机构水污染物排放标准》（GB18466-2005）表2中的</w:t>
            </w:r>
            <w:r>
              <w:rPr>
                <w:rFonts w:hint="eastAsia"/>
                <w:bCs/>
                <w:color w:val="FF0000"/>
                <w:sz w:val="24"/>
                <w:u w:val="single" w:color="auto"/>
                <w:lang w:val="en-US" w:eastAsia="zh-CN"/>
              </w:rPr>
              <w:t>预处理</w:t>
            </w:r>
            <w:r>
              <w:rPr>
                <w:bCs/>
                <w:color w:val="FF0000"/>
                <w:sz w:val="24"/>
                <w:u w:val="single" w:color="auto"/>
              </w:rPr>
              <w:t>标准</w:t>
            </w:r>
            <w:r>
              <w:rPr>
                <w:rFonts w:hint="eastAsia"/>
                <w:bCs/>
                <w:color w:val="FF0000"/>
                <w:sz w:val="24"/>
                <w:u w:val="single" w:color="auto"/>
              </w:rPr>
              <w:t>后</w:t>
            </w:r>
            <w:r>
              <w:rPr>
                <w:rFonts w:hint="eastAsia"/>
                <w:bCs/>
                <w:color w:val="FF0000"/>
                <w:sz w:val="24"/>
                <w:u w:val="single" w:color="auto"/>
                <w:lang w:eastAsia="zh-CN"/>
              </w:rPr>
              <w:t>，</w:t>
            </w:r>
            <w:r>
              <w:rPr>
                <w:rFonts w:hint="eastAsia"/>
                <w:bCs/>
                <w:color w:val="FF0000"/>
                <w:sz w:val="24"/>
                <w:u w:val="single" w:color="auto"/>
                <w:lang w:val="en-US" w:eastAsia="zh-CN"/>
              </w:rPr>
              <w:t>排入废水收集池，定期委托常宁市马上到疏通店通过罐车外运至常宁市湘南纺织产业基地宜阳工业园污水处理厂深度处理</w:t>
            </w:r>
            <w:r>
              <w:rPr>
                <w:rFonts w:hint="eastAsia"/>
                <w:bCs/>
                <w:color w:val="FF0000"/>
                <w:sz w:val="24"/>
                <w:u w:val="single" w:color="auto"/>
              </w:rPr>
              <w:t>。其中特殊医疗废水经酸碱中和后排入污水处理站。由于门诊部地势较低，因此项目拟在门诊部西北角设置一个污水泵和一个污水池，将门诊部产生的污水泵入污水处理站。</w:t>
            </w:r>
          </w:p>
          <w:p w14:paraId="7042CF81">
            <w:pPr>
              <w:spacing w:line="360" w:lineRule="auto"/>
              <w:ind w:firstLine="480" w:firstLineChars="200"/>
              <w:rPr>
                <w:color w:val="FF0000"/>
                <w:sz w:val="24"/>
                <w:u w:val="single" w:color="auto"/>
              </w:rPr>
            </w:pPr>
            <w:r>
              <w:rPr>
                <w:color w:val="FF0000"/>
                <w:sz w:val="24"/>
                <w:u w:val="single" w:color="auto"/>
              </w:rPr>
              <w:t>项目给排水情况见下表：</w:t>
            </w:r>
          </w:p>
          <w:p w14:paraId="4D397349">
            <w:pPr>
              <w:snapToGrid w:val="0"/>
              <w:contextualSpacing/>
              <w:jc w:val="center"/>
              <w:rPr>
                <w:b/>
                <w:color w:val="FF0000"/>
                <w:szCs w:val="21"/>
                <w:u w:val="single" w:color="auto"/>
              </w:rPr>
            </w:pPr>
            <w:r>
              <w:rPr>
                <w:b/>
                <w:color w:val="FF0000"/>
                <w:szCs w:val="21"/>
                <w:u w:val="single" w:color="auto"/>
              </w:rPr>
              <w:t>表</w:t>
            </w:r>
            <w:r>
              <w:rPr>
                <w:rFonts w:hint="eastAsia"/>
                <w:b/>
                <w:color w:val="FF0000"/>
                <w:szCs w:val="21"/>
                <w:u w:val="single" w:color="auto"/>
              </w:rPr>
              <w:t>2-4</w:t>
            </w:r>
            <w:r>
              <w:rPr>
                <w:b/>
                <w:color w:val="FF0000"/>
                <w:szCs w:val="21"/>
                <w:u w:val="single" w:color="auto"/>
              </w:rPr>
              <w:t xml:space="preserve">  项目给排水情况</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370"/>
              <w:gridCol w:w="1490"/>
              <w:gridCol w:w="1247"/>
              <w:gridCol w:w="1490"/>
              <w:gridCol w:w="1697"/>
            </w:tblGrid>
            <w:tr w14:paraId="7CF7D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1" w:type="dxa"/>
                  <w:noWrap w:val="0"/>
                  <w:vAlign w:val="center"/>
                </w:tcPr>
                <w:p w14:paraId="6A716742">
                  <w:pPr>
                    <w:pStyle w:val="77"/>
                    <w:spacing w:line="240" w:lineRule="auto"/>
                    <w:ind w:firstLine="0" w:firstLineChars="0"/>
                    <w:jc w:val="center"/>
                    <w:rPr>
                      <w:rFonts w:hAnsi="Times New Roman"/>
                      <w:b/>
                      <w:bCs/>
                      <w:snapToGrid w:val="0"/>
                      <w:color w:val="FF0000"/>
                      <w:sz w:val="21"/>
                      <w:szCs w:val="21"/>
                      <w:u w:val="single" w:color="auto"/>
                    </w:rPr>
                  </w:pPr>
                  <w:r>
                    <w:rPr>
                      <w:rFonts w:hint="eastAsia" w:hAnsi="Times New Roman"/>
                      <w:b/>
                      <w:bCs/>
                      <w:snapToGrid w:val="0"/>
                      <w:color w:val="FF0000"/>
                      <w:sz w:val="21"/>
                      <w:szCs w:val="21"/>
                      <w:u w:val="single" w:color="auto"/>
                    </w:rPr>
                    <w:t>序号</w:t>
                  </w:r>
                </w:p>
              </w:tc>
              <w:tc>
                <w:tcPr>
                  <w:tcW w:w="1370" w:type="dxa"/>
                  <w:noWrap w:val="0"/>
                  <w:vAlign w:val="center"/>
                </w:tcPr>
                <w:p w14:paraId="4D170B6B">
                  <w:pPr>
                    <w:pStyle w:val="77"/>
                    <w:spacing w:line="240" w:lineRule="auto"/>
                    <w:ind w:firstLine="0" w:firstLineChars="0"/>
                    <w:jc w:val="center"/>
                    <w:rPr>
                      <w:rFonts w:hAnsi="Times New Roman"/>
                      <w:b/>
                      <w:bCs/>
                      <w:snapToGrid w:val="0"/>
                      <w:color w:val="FF0000"/>
                      <w:sz w:val="21"/>
                      <w:szCs w:val="21"/>
                      <w:u w:val="single" w:color="auto"/>
                    </w:rPr>
                  </w:pPr>
                  <w:r>
                    <w:rPr>
                      <w:rFonts w:hint="eastAsia" w:hAnsi="Times New Roman"/>
                      <w:b/>
                      <w:bCs/>
                      <w:snapToGrid w:val="0"/>
                      <w:color w:val="FF0000"/>
                      <w:sz w:val="21"/>
                      <w:szCs w:val="21"/>
                      <w:u w:val="single" w:color="auto"/>
                    </w:rPr>
                    <w:t>项目</w:t>
                  </w:r>
                </w:p>
              </w:tc>
              <w:tc>
                <w:tcPr>
                  <w:tcW w:w="1490" w:type="dxa"/>
                  <w:noWrap w:val="0"/>
                  <w:vAlign w:val="center"/>
                </w:tcPr>
                <w:p w14:paraId="0A9D859C">
                  <w:pPr>
                    <w:pStyle w:val="77"/>
                    <w:spacing w:line="240" w:lineRule="auto"/>
                    <w:ind w:firstLine="0" w:firstLineChars="0"/>
                    <w:jc w:val="center"/>
                    <w:rPr>
                      <w:rFonts w:hAnsi="Times New Roman"/>
                      <w:b/>
                      <w:bCs/>
                      <w:snapToGrid w:val="0"/>
                      <w:color w:val="FF0000"/>
                      <w:sz w:val="21"/>
                      <w:szCs w:val="21"/>
                      <w:u w:val="single" w:color="auto"/>
                    </w:rPr>
                  </w:pPr>
                  <w:r>
                    <w:rPr>
                      <w:rFonts w:hint="eastAsia" w:hAnsi="Times New Roman"/>
                      <w:b/>
                      <w:bCs/>
                      <w:snapToGrid w:val="0"/>
                      <w:color w:val="FF0000"/>
                      <w:sz w:val="21"/>
                      <w:szCs w:val="21"/>
                      <w:u w:val="single" w:color="auto"/>
                    </w:rPr>
                    <w:t>用水标准</w:t>
                  </w:r>
                </w:p>
              </w:tc>
              <w:tc>
                <w:tcPr>
                  <w:tcW w:w="1247" w:type="dxa"/>
                  <w:noWrap w:val="0"/>
                  <w:vAlign w:val="center"/>
                </w:tcPr>
                <w:p w14:paraId="1D55F75A">
                  <w:pPr>
                    <w:pStyle w:val="77"/>
                    <w:spacing w:line="240" w:lineRule="auto"/>
                    <w:ind w:firstLine="0" w:firstLineChars="0"/>
                    <w:jc w:val="center"/>
                    <w:rPr>
                      <w:rFonts w:hAnsi="Times New Roman"/>
                      <w:b/>
                      <w:bCs/>
                      <w:snapToGrid w:val="0"/>
                      <w:color w:val="FF0000"/>
                      <w:sz w:val="21"/>
                      <w:szCs w:val="21"/>
                      <w:u w:val="single" w:color="auto"/>
                    </w:rPr>
                  </w:pPr>
                  <w:r>
                    <w:rPr>
                      <w:rFonts w:hint="eastAsia" w:hAnsi="Times New Roman"/>
                      <w:b/>
                      <w:bCs/>
                      <w:snapToGrid w:val="0"/>
                      <w:color w:val="FF0000"/>
                      <w:sz w:val="21"/>
                      <w:szCs w:val="21"/>
                      <w:u w:val="single" w:color="auto"/>
                    </w:rPr>
                    <w:t>用水规模</w:t>
                  </w:r>
                </w:p>
              </w:tc>
              <w:tc>
                <w:tcPr>
                  <w:tcW w:w="1490" w:type="dxa"/>
                  <w:noWrap w:val="0"/>
                  <w:vAlign w:val="center"/>
                </w:tcPr>
                <w:p w14:paraId="03745C45">
                  <w:pPr>
                    <w:pStyle w:val="77"/>
                    <w:spacing w:line="240" w:lineRule="auto"/>
                    <w:ind w:firstLine="0" w:firstLineChars="0"/>
                    <w:jc w:val="center"/>
                    <w:rPr>
                      <w:rFonts w:hAnsi="Times New Roman"/>
                      <w:b/>
                      <w:bCs/>
                      <w:snapToGrid w:val="0"/>
                      <w:color w:val="FF0000"/>
                      <w:sz w:val="21"/>
                      <w:szCs w:val="21"/>
                      <w:u w:val="single" w:color="auto"/>
                    </w:rPr>
                  </w:pPr>
                  <w:r>
                    <w:rPr>
                      <w:rFonts w:hint="eastAsia" w:hAnsi="Times New Roman"/>
                      <w:b/>
                      <w:bCs/>
                      <w:snapToGrid w:val="0"/>
                      <w:color w:val="FF0000"/>
                      <w:sz w:val="21"/>
                      <w:szCs w:val="21"/>
                      <w:u w:val="single" w:color="auto"/>
                    </w:rPr>
                    <w:t>用水量（</w:t>
                  </w:r>
                  <w:r>
                    <w:rPr>
                      <w:rFonts w:hint="eastAsia"/>
                      <w:b/>
                      <w:color w:val="FF0000"/>
                      <w:sz w:val="21"/>
                      <w:szCs w:val="21"/>
                      <w:u w:val="single" w:color="auto"/>
                    </w:rPr>
                    <w:t>m</w:t>
                  </w:r>
                  <w:r>
                    <w:rPr>
                      <w:rFonts w:hint="eastAsia"/>
                      <w:b/>
                      <w:color w:val="FF0000"/>
                      <w:sz w:val="21"/>
                      <w:szCs w:val="21"/>
                      <w:u w:val="single" w:color="auto"/>
                      <w:vertAlign w:val="superscript"/>
                    </w:rPr>
                    <w:t>3</w:t>
                  </w:r>
                  <w:r>
                    <w:rPr>
                      <w:rFonts w:hint="eastAsia"/>
                      <w:b/>
                      <w:color w:val="FF0000"/>
                      <w:sz w:val="21"/>
                      <w:szCs w:val="21"/>
                      <w:u w:val="single" w:color="auto"/>
                    </w:rPr>
                    <w:t>/d</w:t>
                  </w:r>
                  <w:r>
                    <w:rPr>
                      <w:rFonts w:hint="eastAsia" w:hAnsi="Times New Roman"/>
                      <w:b/>
                      <w:bCs/>
                      <w:snapToGrid w:val="0"/>
                      <w:color w:val="FF0000"/>
                      <w:sz w:val="21"/>
                      <w:szCs w:val="21"/>
                      <w:u w:val="single" w:color="auto"/>
                    </w:rPr>
                    <w:t>）</w:t>
                  </w:r>
                </w:p>
              </w:tc>
              <w:tc>
                <w:tcPr>
                  <w:tcW w:w="1697" w:type="dxa"/>
                  <w:noWrap w:val="0"/>
                  <w:vAlign w:val="center"/>
                </w:tcPr>
                <w:p w14:paraId="6249BF9B">
                  <w:pPr>
                    <w:pStyle w:val="77"/>
                    <w:spacing w:line="240" w:lineRule="auto"/>
                    <w:ind w:firstLine="0" w:firstLineChars="0"/>
                    <w:jc w:val="center"/>
                    <w:rPr>
                      <w:rFonts w:hAnsi="Times New Roman"/>
                      <w:b/>
                      <w:bCs/>
                      <w:snapToGrid w:val="0"/>
                      <w:color w:val="FF0000"/>
                      <w:sz w:val="21"/>
                      <w:szCs w:val="21"/>
                      <w:u w:val="single" w:color="auto"/>
                    </w:rPr>
                  </w:pPr>
                  <w:r>
                    <w:rPr>
                      <w:rFonts w:hint="eastAsia" w:hAnsi="Times New Roman"/>
                      <w:b/>
                      <w:bCs/>
                      <w:snapToGrid w:val="0"/>
                      <w:color w:val="FF0000"/>
                      <w:sz w:val="21"/>
                      <w:szCs w:val="21"/>
                      <w:u w:val="single" w:color="auto"/>
                    </w:rPr>
                    <w:t>排水量（</w:t>
                  </w:r>
                  <w:r>
                    <w:rPr>
                      <w:rFonts w:hint="eastAsia"/>
                      <w:b/>
                      <w:color w:val="FF0000"/>
                      <w:sz w:val="21"/>
                      <w:szCs w:val="21"/>
                      <w:u w:val="single" w:color="auto"/>
                    </w:rPr>
                    <w:t>m</w:t>
                  </w:r>
                  <w:r>
                    <w:rPr>
                      <w:rFonts w:hint="eastAsia"/>
                      <w:b/>
                      <w:color w:val="FF0000"/>
                      <w:sz w:val="21"/>
                      <w:szCs w:val="21"/>
                      <w:u w:val="single" w:color="auto"/>
                      <w:vertAlign w:val="superscript"/>
                    </w:rPr>
                    <w:t>3</w:t>
                  </w:r>
                  <w:r>
                    <w:rPr>
                      <w:rFonts w:hint="eastAsia"/>
                      <w:b/>
                      <w:color w:val="FF0000"/>
                      <w:sz w:val="21"/>
                      <w:szCs w:val="21"/>
                      <w:u w:val="single" w:color="auto"/>
                    </w:rPr>
                    <w:t>/d</w:t>
                  </w:r>
                  <w:r>
                    <w:rPr>
                      <w:rFonts w:hint="eastAsia" w:hAnsi="Times New Roman"/>
                      <w:b/>
                      <w:bCs/>
                      <w:snapToGrid w:val="0"/>
                      <w:color w:val="FF0000"/>
                      <w:sz w:val="21"/>
                      <w:szCs w:val="21"/>
                      <w:u w:val="single" w:color="auto"/>
                    </w:rPr>
                    <w:t>）</w:t>
                  </w:r>
                </w:p>
              </w:tc>
            </w:tr>
            <w:tr w14:paraId="66918B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1" w:type="dxa"/>
                  <w:noWrap w:val="0"/>
                  <w:vAlign w:val="center"/>
                </w:tcPr>
                <w:p w14:paraId="33FD2777">
                  <w:pPr>
                    <w:pStyle w:val="77"/>
                    <w:spacing w:line="240" w:lineRule="auto"/>
                    <w:ind w:firstLine="0" w:firstLineChars="0"/>
                    <w:jc w:val="center"/>
                    <w:rPr>
                      <w:rFonts w:hAnsi="Times New Roman"/>
                      <w:bCs/>
                      <w:snapToGrid w:val="0"/>
                      <w:color w:val="FF0000"/>
                      <w:sz w:val="21"/>
                      <w:szCs w:val="21"/>
                      <w:u w:val="single" w:color="auto"/>
                    </w:rPr>
                  </w:pPr>
                  <w:r>
                    <w:rPr>
                      <w:rFonts w:hint="eastAsia" w:hAnsi="Times New Roman"/>
                      <w:bCs/>
                      <w:snapToGrid w:val="0"/>
                      <w:color w:val="FF0000"/>
                      <w:sz w:val="21"/>
                      <w:szCs w:val="21"/>
                      <w:u w:val="single" w:color="auto"/>
                    </w:rPr>
                    <w:t>1</w:t>
                  </w:r>
                </w:p>
              </w:tc>
              <w:tc>
                <w:tcPr>
                  <w:tcW w:w="1370" w:type="dxa"/>
                  <w:noWrap w:val="0"/>
                  <w:vAlign w:val="center"/>
                </w:tcPr>
                <w:p w14:paraId="2EC87FB3">
                  <w:pPr>
                    <w:pStyle w:val="77"/>
                    <w:spacing w:line="240" w:lineRule="auto"/>
                    <w:ind w:firstLine="0" w:firstLineChars="0"/>
                    <w:jc w:val="center"/>
                    <w:rPr>
                      <w:rFonts w:hAnsi="Times New Roman"/>
                      <w:bCs/>
                      <w:snapToGrid w:val="0"/>
                      <w:color w:val="FF0000"/>
                      <w:sz w:val="21"/>
                      <w:szCs w:val="21"/>
                      <w:u w:val="single" w:color="auto"/>
                    </w:rPr>
                  </w:pPr>
                  <w:r>
                    <w:rPr>
                      <w:rFonts w:hint="eastAsia" w:hAnsi="Times New Roman"/>
                      <w:bCs/>
                      <w:snapToGrid w:val="0"/>
                      <w:color w:val="FF0000"/>
                      <w:sz w:val="21"/>
                      <w:szCs w:val="21"/>
                      <w:u w:val="single" w:color="auto"/>
                    </w:rPr>
                    <w:t>全院</w:t>
                  </w:r>
                </w:p>
              </w:tc>
              <w:tc>
                <w:tcPr>
                  <w:tcW w:w="1490" w:type="dxa"/>
                  <w:noWrap w:val="0"/>
                  <w:vAlign w:val="center"/>
                </w:tcPr>
                <w:p w14:paraId="2FDD57EB">
                  <w:pPr>
                    <w:pStyle w:val="77"/>
                    <w:spacing w:line="240" w:lineRule="auto"/>
                    <w:ind w:firstLine="0" w:firstLineChars="0"/>
                    <w:jc w:val="center"/>
                    <w:rPr>
                      <w:rFonts w:hAnsi="Times New Roman"/>
                      <w:bCs/>
                      <w:snapToGrid w:val="0"/>
                      <w:color w:val="FF0000"/>
                      <w:sz w:val="21"/>
                      <w:szCs w:val="21"/>
                      <w:u w:val="single" w:color="auto"/>
                    </w:rPr>
                  </w:pPr>
                  <w:r>
                    <w:rPr>
                      <w:rFonts w:hint="eastAsia" w:hAnsi="Times New Roman"/>
                      <w:bCs/>
                      <w:snapToGrid w:val="0"/>
                      <w:color w:val="FF0000"/>
                      <w:sz w:val="21"/>
                      <w:szCs w:val="21"/>
                      <w:u w:val="single" w:color="auto"/>
                      <w:lang w:val="en-US" w:eastAsia="zh-CN"/>
                    </w:rPr>
                    <w:t>3</w:t>
                  </w:r>
                  <w:r>
                    <w:rPr>
                      <w:rFonts w:hint="eastAsia" w:hAnsi="Times New Roman"/>
                      <w:bCs/>
                      <w:snapToGrid w:val="0"/>
                      <w:color w:val="FF0000"/>
                      <w:sz w:val="21"/>
                      <w:szCs w:val="21"/>
                      <w:u w:val="single" w:color="auto"/>
                    </w:rPr>
                    <w:t>m</w:t>
                  </w:r>
                  <w:r>
                    <w:rPr>
                      <w:rFonts w:hint="eastAsia" w:hAnsi="Times New Roman"/>
                      <w:bCs/>
                      <w:snapToGrid w:val="0"/>
                      <w:color w:val="FF0000"/>
                      <w:sz w:val="21"/>
                      <w:szCs w:val="21"/>
                      <w:u w:val="single" w:color="auto"/>
                      <w:vertAlign w:val="superscript"/>
                    </w:rPr>
                    <w:t>3</w:t>
                  </w:r>
                  <w:r>
                    <w:rPr>
                      <w:rFonts w:hint="eastAsia" w:hAnsi="Times New Roman"/>
                      <w:bCs/>
                      <w:snapToGrid w:val="0"/>
                      <w:color w:val="FF0000"/>
                      <w:sz w:val="21"/>
                      <w:szCs w:val="21"/>
                      <w:u w:val="single" w:color="auto"/>
                    </w:rPr>
                    <w:t>/m</w:t>
                  </w:r>
                  <w:r>
                    <w:rPr>
                      <w:rFonts w:hint="eastAsia" w:hAnsi="Times New Roman"/>
                      <w:bCs/>
                      <w:snapToGrid w:val="0"/>
                      <w:color w:val="FF0000"/>
                      <w:sz w:val="21"/>
                      <w:szCs w:val="21"/>
                      <w:u w:val="single" w:color="auto"/>
                      <w:vertAlign w:val="superscript"/>
                    </w:rPr>
                    <w:t>2</w:t>
                  </w:r>
                  <w:r>
                    <w:rPr>
                      <w:rFonts w:hint="eastAsia" w:hAnsi="Times New Roman"/>
                      <w:bCs/>
                      <w:snapToGrid w:val="0"/>
                      <w:color w:val="FF0000"/>
                      <w:sz w:val="21"/>
                      <w:szCs w:val="21"/>
                      <w:u w:val="single" w:color="auto"/>
                    </w:rPr>
                    <w:t>·a</w:t>
                  </w:r>
                </w:p>
              </w:tc>
              <w:tc>
                <w:tcPr>
                  <w:tcW w:w="1247" w:type="dxa"/>
                  <w:noWrap w:val="0"/>
                  <w:vAlign w:val="center"/>
                </w:tcPr>
                <w:p w14:paraId="231A0484">
                  <w:pPr>
                    <w:pStyle w:val="77"/>
                    <w:spacing w:line="240" w:lineRule="auto"/>
                    <w:ind w:firstLine="0" w:firstLineChars="0"/>
                    <w:jc w:val="center"/>
                    <w:rPr>
                      <w:rFonts w:hint="default" w:hAnsi="Times New Roman" w:eastAsia="宋体"/>
                      <w:bCs/>
                      <w:snapToGrid w:val="0"/>
                      <w:color w:val="FF0000"/>
                      <w:sz w:val="21"/>
                      <w:szCs w:val="21"/>
                      <w:u w:val="single" w:color="auto"/>
                      <w:lang w:val="en-US" w:eastAsia="zh-CN"/>
                    </w:rPr>
                  </w:pPr>
                  <w:r>
                    <w:rPr>
                      <w:rFonts w:hint="eastAsia" w:hAnsi="Times New Roman"/>
                      <w:bCs/>
                      <w:snapToGrid w:val="0"/>
                      <w:color w:val="FF0000"/>
                      <w:sz w:val="21"/>
                      <w:szCs w:val="21"/>
                      <w:u w:val="single" w:color="auto"/>
                    </w:rPr>
                    <w:t>2834</w:t>
                  </w:r>
                  <w:r>
                    <w:rPr>
                      <w:rFonts w:hint="eastAsia" w:hAnsi="Times New Roman"/>
                      <w:bCs/>
                      <w:snapToGrid w:val="0"/>
                      <w:color w:val="FF0000"/>
                      <w:sz w:val="21"/>
                      <w:szCs w:val="21"/>
                      <w:u w:val="single" w:color="auto"/>
                      <w:lang w:val="en-US" w:eastAsia="zh-CN"/>
                    </w:rPr>
                    <w:t>m</w:t>
                  </w:r>
                  <w:r>
                    <w:rPr>
                      <w:rFonts w:hint="eastAsia" w:hAnsi="Times New Roman"/>
                      <w:bCs/>
                      <w:snapToGrid w:val="0"/>
                      <w:color w:val="FF0000"/>
                      <w:sz w:val="21"/>
                      <w:szCs w:val="21"/>
                      <w:u w:val="single" w:color="auto"/>
                      <w:vertAlign w:val="superscript"/>
                      <w:lang w:val="en-US" w:eastAsia="zh-CN"/>
                    </w:rPr>
                    <w:t>2</w:t>
                  </w:r>
                </w:p>
              </w:tc>
              <w:tc>
                <w:tcPr>
                  <w:tcW w:w="1490" w:type="dxa"/>
                  <w:noWrap w:val="0"/>
                  <w:vAlign w:val="center"/>
                </w:tcPr>
                <w:p w14:paraId="2E83D48E">
                  <w:pPr>
                    <w:pStyle w:val="77"/>
                    <w:spacing w:line="240" w:lineRule="auto"/>
                    <w:ind w:firstLine="0" w:firstLineChars="0"/>
                    <w:jc w:val="center"/>
                    <w:rPr>
                      <w:rFonts w:hint="eastAsia" w:hAnsi="Times New Roman" w:eastAsia="宋体"/>
                      <w:bCs/>
                      <w:snapToGrid w:val="0"/>
                      <w:color w:val="FF0000"/>
                      <w:sz w:val="21"/>
                      <w:szCs w:val="21"/>
                      <w:u w:val="single" w:color="auto"/>
                      <w:lang w:eastAsia="zh-CN"/>
                    </w:rPr>
                  </w:pPr>
                  <w:r>
                    <w:rPr>
                      <w:rFonts w:hint="eastAsia" w:hAnsi="Times New Roman"/>
                      <w:bCs/>
                      <w:snapToGrid w:val="0"/>
                      <w:color w:val="FF0000"/>
                      <w:sz w:val="21"/>
                      <w:szCs w:val="21"/>
                      <w:u w:val="single" w:color="auto"/>
                      <w:lang w:eastAsia="zh-CN"/>
                    </w:rPr>
                    <w:t>23.293</w:t>
                  </w:r>
                </w:p>
              </w:tc>
              <w:tc>
                <w:tcPr>
                  <w:tcW w:w="1697" w:type="dxa"/>
                  <w:noWrap w:val="0"/>
                  <w:vAlign w:val="center"/>
                </w:tcPr>
                <w:p w14:paraId="4F1CCA1B">
                  <w:pPr>
                    <w:pStyle w:val="77"/>
                    <w:spacing w:line="240" w:lineRule="auto"/>
                    <w:ind w:firstLine="0" w:firstLineChars="0"/>
                    <w:jc w:val="center"/>
                    <w:rPr>
                      <w:rFonts w:hint="default" w:hAnsi="Times New Roman" w:eastAsia="宋体"/>
                      <w:bCs/>
                      <w:snapToGrid w:val="0"/>
                      <w:color w:val="FF0000"/>
                      <w:sz w:val="21"/>
                      <w:szCs w:val="21"/>
                      <w:u w:val="single" w:color="auto"/>
                      <w:lang w:val="en-US" w:eastAsia="zh-CN"/>
                    </w:rPr>
                  </w:pPr>
                  <w:r>
                    <w:rPr>
                      <w:rFonts w:hint="eastAsia" w:hAnsi="Times New Roman"/>
                      <w:bCs/>
                      <w:snapToGrid w:val="0"/>
                      <w:color w:val="FF0000"/>
                      <w:sz w:val="21"/>
                      <w:szCs w:val="21"/>
                      <w:u w:val="single" w:color="auto"/>
                      <w:lang w:val="en-US" w:eastAsia="zh-CN"/>
                    </w:rPr>
                    <w:t>18.635</w:t>
                  </w:r>
                </w:p>
              </w:tc>
            </w:tr>
          </w:tbl>
          <w:p w14:paraId="003DABA8">
            <w:pPr>
              <w:adjustRightInd w:val="0"/>
              <w:snapToGrid w:val="0"/>
              <w:spacing w:line="360" w:lineRule="auto"/>
              <w:jc w:val="center"/>
              <w:rPr>
                <w:rFonts w:hint="eastAsia" w:eastAsia="宋体"/>
                <w:color w:val="FF0000"/>
                <w:sz w:val="24"/>
                <w:u w:val="single" w:color="auto"/>
                <w:lang w:eastAsia="zh-CN"/>
              </w:rPr>
            </w:pPr>
            <w:r>
              <w:rPr>
                <w:rFonts w:hint="eastAsia" w:eastAsia="宋体"/>
                <w:color w:val="FF0000"/>
                <w:sz w:val="24"/>
                <w:u w:val="single" w:color="auto"/>
                <w:lang w:eastAsia="zh-CN"/>
              </w:rPr>
              <w:drawing>
                <wp:inline distT="0" distB="0" distL="114300" distR="114300">
                  <wp:extent cx="4152900" cy="1209675"/>
                  <wp:effectExtent l="0" t="0" r="0" b="9525"/>
                  <wp:docPr id="63" name="图片 63" descr="174401706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744017069111"/>
                          <pic:cNvPicPr>
                            <a:picLocks noChangeAspect="1"/>
                          </pic:cNvPicPr>
                        </pic:nvPicPr>
                        <pic:blipFill>
                          <a:blip r:embed="rId18"/>
                          <a:stretch>
                            <a:fillRect/>
                          </a:stretch>
                        </pic:blipFill>
                        <pic:spPr>
                          <a:xfrm>
                            <a:off x="0" y="0"/>
                            <a:ext cx="4152900" cy="1209675"/>
                          </a:xfrm>
                          <a:prstGeom prst="rect">
                            <a:avLst/>
                          </a:prstGeom>
                        </pic:spPr>
                      </pic:pic>
                    </a:graphicData>
                  </a:graphic>
                </wp:inline>
              </w:drawing>
            </w:r>
          </w:p>
          <w:p w14:paraId="135F7FC7">
            <w:pPr>
              <w:snapToGrid w:val="0"/>
              <w:contextualSpacing/>
              <w:jc w:val="center"/>
              <w:rPr>
                <w:b/>
                <w:bCs/>
                <w:color w:val="FF0000"/>
                <w:sz w:val="24"/>
                <w:u w:val="single" w:color="auto"/>
              </w:rPr>
            </w:pPr>
            <w:r>
              <w:rPr>
                <w:b/>
                <w:bCs/>
                <w:color w:val="FF0000"/>
                <w:sz w:val="24"/>
                <w:u w:val="single" w:color="auto"/>
              </w:rPr>
              <w:t>图1 项目水平衡图（m</w:t>
            </w:r>
            <w:r>
              <w:rPr>
                <w:b/>
                <w:bCs/>
                <w:color w:val="FF0000"/>
                <w:sz w:val="24"/>
                <w:u w:val="single" w:color="auto"/>
                <w:vertAlign w:val="superscript"/>
              </w:rPr>
              <w:t>3</w:t>
            </w:r>
            <w:r>
              <w:rPr>
                <w:b/>
                <w:bCs/>
                <w:color w:val="FF0000"/>
                <w:sz w:val="24"/>
                <w:u w:val="single" w:color="auto"/>
              </w:rPr>
              <w:t>/</w:t>
            </w:r>
            <w:r>
              <w:rPr>
                <w:rFonts w:hint="eastAsia"/>
                <w:b/>
                <w:bCs/>
                <w:color w:val="FF0000"/>
                <w:sz w:val="24"/>
                <w:u w:val="single" w:color="auto"/>
              </w:rPr>
              <w:t>d</w:t>
            </w:r>
            <w:r>
              <w:rPr>
                <w:b/>
                <w:bCs/>
                <w:color w:val="FF0000"/>
                <w:sz w:val="24"/>
                <w:u w:val="single" w:color="auto"/>
              </w:rPr>
              <w:t>）</w:t>
            </w:r>
          </w:p>
          <w:p w14:paraId="3305A5D7">
            <w:pPr>
              <w:spacing w:line="360" w:lineRule="auto"/>
              <w:ind w:firstLine="480" w:firstLineChars="200"/>
              <w:rPr>
                <w:color w:val="auto"/>
                <w:sz w:val="24"/>
                <w:u w:val="none" w:color="auto"/>
              </w:rPr>
            </w:pPr>
            <w:r>
              <w:rPr>
                <w:color w:val="auto"/>
                <w:sz w:val="24"/>
                <w:u w:val="none" w:color="auto"/>
              </w:rPr>
              <w:t>（</w:t>
            </w:r>
            <w:r>
              <w:rPr>
                <w:rFonts w:hint="eastAsia"/>
                <w:color w:val="auto"/>
                <w:sz w:val="24"/>
                <w:u w:val="none" w:color="auto"/>
                <w:lang w:val="en-US" w:eastAsia="zh-CN"/>
              </w:rPr>
              <w:t>2</w:t>
            </w:r>
            <w:r>
              <w:rPr>
                <w:color w:val="auto"/>
                <w:sz w:val="24"/>
                <w:u w:val="none" w:color="auto"/>
              </w:rPr>
              <w:t>）供配电</w:t>
            </w:r>
          </w:p>
          <w:p w14:paraId="301F72E4">
            <w:pPr>
              <w:spacing w:line="360" w:lineRule="auto"/>
              <w:ind w:firstLine="480" w:firstLineChars="200"/>
              <w:rPr>
                <w:color w:val="auto"/>
                <w:sz w:val="24"/>
                <w:u w:val="none" w:color="auto"/>
              </w:rPr>
            </w:pPr>
            <w:r>
              <w:rPr>
                <w:color w:val="auto"/>
                <w:sz w:val="24"/>
                <w:u w:val="none" w:color="auto"/>
              </w:rPr>
              <w:t>电源由配电间提供</w:t>
            </w:r>
            <w:r>
              <w:rPr>
                <w:rFonts w:hint="eastAsia"/>
                <w:color w:val="auto"/>
                <w:sz w:val="24"/>
                <w:u w:val="none" w:color="auto"/>
              </w:rPr>
              <w:t>，不设置发电机</w:t>
            </w:r>
            <w:r>
              <w:rPr>
                <w:color w:val="auto"/>
                <w:sz w:val="24"/>
                <w:u w:val="none" w:color="auto"/>
              </w:rPr>
              <w:t>。</w:t>
            </w:r>
          </w:p>
          <w:p w14:paraId="7B49FD59">
            <w:pPr>
              <w:spacing w:line="360" w:lineRule="auto"/>
              <w:rPr>
                <w:b/>
                <w:bCs/>
                <w:color w:val="auto"/>
                <w:sz w:val="24"/>
                <w:u w:val="none" w:color="auto"/>
              </w:rPr>
            </w:pPr>
            <w:r>
              <w:rPr>
                <w:rFonts w:hint="eastAsia"/>
                <w:b/>
                <w:bCs/>
                <w:color w:val="auto"/>
                <w:sz w:val="24"/>
                <w:u w:val="none" w:color="auto"/>
                <w:lang w:val="en-US" w:eastAsia="zh-CN"/>
              </w:rPr>
              <w:t>8</w:t>
            </w:r>
            <w:r>
              <w:rPr>
                <w:rFonts w:hint="eastAsia"/>
                <w:b/>
                <w:bCs/>
                <w:color w:val="auto"/>
                <w:sz w:val="24"/>
                <w:u w:val="none" w:color="auto"/>
              </w:rPr>
              <w:t>、项目四至情况</w:t>
            </w:r>
          </w:p>
          <w:p w14:paraId="1BF8B8D8">
            <w:pPr>
              <w:spacing w:line="360" w:lineRule="auto"/>
              <w:ind w:firstLine="480" w:firstLineChars="200"/>
              <w:rPr>
                <w:color w:val="auto"/>
                <w:sz w:val="24"/>
                <w:u w:val="none" w:color="auto"/>
              </w:rPr>
            </w:pPr>
            <w:r>
              <w:rPr>
                <w:rFonts w:hint="eastAsia"/>
                <w:color w:val="auto"/>
                <w:sz w:val="24"/>
                <w:u w:val="none" w:color="auto"/>
              </w:rPr>
              <w:t>本项目用地来源于</w:t>
            </w:r>
            <w:r>
              <w:rPr>
                <w:rFonts w:hint="eastAsia"/>
                <w:color w:val="auto"/>
                <w:spacing w:val="-4"/>
                <w:sz w:val="24"/>
                <w:u w:val="none" w:color="auto"/>
              </w:rPr>
              <w:t>衡阳市裕民煤矿原职工医院</w:t>
            </w:r>
            <w:r>
              <w:rPr>
                <w:rFonts w:hint="eastAsia"/>
                <w:color w:val="auto"/>
                <w:sz w:val="24"/>
                <w:u w:val="none" w:color="auto"/>
              </w:rPr>
              <w:t>，位于常宁市三角塘镇盐湖村9组，项目北边为居民和农地；西边为居民；南侧为马路，隔路为煤矿职工宿舍；东侧为居民。</w:t>
            </w:r>
          </w:p>
        </w:tc>
      </w:tr>
      <w:tr w14:paraId="0AB3DE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823" w:type="dxa"/>
            <w:noWrap w:val="0"/>
            <w:vAlign w:val="center"/>
          </w:tcPr>
          <w:p w14:paraId="0320DC51">
            <w:pPr>
              <w:pStyle w:val="23"/>
              <w:adjustRightInd w:val="0"/>
              <w:snapToGrid w:val="0"/>
              <w:spacing w:before="0" w:beforeAutospacing="0" w:after="0" w:afterAutospacing="0"/>
              <w:jc w:val="center"/>
              <w:rPr>
                <w:rFonts w:ascii="Times New Roman" w:hAnsi="Times New Roman"/>
                <w:color w:val="auto"/>
                <w:szCs w:val="24"/>
                <w:u w:val="none" w:color="auto"/>
              </w:rPr>
            </w:pPr>
            <w:r>
              <w:rPr>
                <w:rFonts w:ascii="Times New Roman" w:hAnsi="Times New Roman"/>
                <w:color w:val="auto"/>
                <w:szCs w:val="24"/>
                <w:u w:val="none" w:color="auto"/>
              </w:rPr>
              <w:t>工艺流程和产排污环节</w:t>
            </w:r>
          </w:p>
        </w:tc>
        <w:tc>
          <w:tcPr>
            <w:tcW w:w="8161" w:type="dxa"/>
            <w:noWrap w:val="0"/>
            <w:vAlign w:val="top"/>
          </w:tcPr>
          <w:p w14:paraId="5245D71C">
            <w:pPr>
              <w:spacing w:line="343" w:lineRule="auto"/>
              <w:rPr>
                <w:b/>
                <w:color w:val="auto"/>
                <w:sz w:val="24"/>
                <w:u w:val="none" w:color="auto"/>
              </w:rPr>
            </w:pPr>
            <w:r>
              <w:rPr>
                <w:rFonts w:hint="eastAsia"/>
                <w:b/>
                <w:color w:val="auto"/>
                <w:sz w:val="24"/>
                <w:u w:val="none" w:color="auto"/>
                <w:lang w:val="en-US" w:eastAsia="zh-CN"/>
              </w:rPr>
              <w:t>1</w:t>
            </w:r>
            <w:r>
              <w:rPr>
                <w:b/>
                <w:color w:val="auto"/>
                <w:sz w:val="24"/>
                <w:u w:val="none" w:color="auto"/>
              </w:rPr>
              <w:t>、营运期工艺流程简述</w:t>
            </w:r>
          </w:p>
          <w:p w14:paraId="717326D4">
            <w:pPr>
              <w:spacing w:line="343" w:lineRule="auto"/>
              <w:ind w:firstLine="480" w:firstLineChars="200"/>
              <w:rPr>
                <w:bCs/>
                <w:color w:val="auto"/>
                <w:sz w:val="24"/>
                <w:u w:val="none" w:color="auto"/>
              </w:rPr>
            </w:pPr>
            <w:r>
              <w:rPr>
                <w:rFonts w:hint="eastAsia"/>
                <w:color w:val="auto"/>
                <w:sz w:val="24"/>
                <w:u w:val="none" w:color="auto"/>
              </w:rPr>
              <w:t>本项目工艺主要是病人诊断、治疗过程，</w:t>
            </w:r>
            <w:r>
              <w:rPr>
                <w:color w:val="auto"/>
                <w:sz w:val="24"/>
                <w:u w:val="none" w:color="auto"/>
              </w:rPr>
              <w:t>生产工艺如下：</w:t>
            </w:r>
          </w:p>
          <w:p w14:paraId="2D68DD51">
            <w:pPr>
              <w:spacing w:line="360" w:lineRule="auto"/>
              <w:jc w:val="center"/>
              <w:rPr>
                <w:b/>
                <w:color w:val="auto"/>
                <w:sz w:val="24"/>
                <w:u w:val="none" w:color="auto"/>
              </w:rPr>
            </w:pPr>
            <w:r>
              <w:rPr>
                <w:color w:val="auto"/>
                <w:sz w:val="24"/>
                <w:u w:val="none" w:color="auto"/>
              </w:rPr>
              <w:drawing>
                <wp:inline distT="0" distB="0" distL="114300" distR="114300">
                  <wp:extent cx="4549140" cy="1607185"/>
                  <wp:effectExtent l="0" t="0" r="3810" b="12065"/>
                  <wp:docPr id="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3"/>
                          <pic:cNvPicPr>
                            <a:picLocks noChangeAspect="1"/>
                          </pic:cNvPicPr>
                        </pic:nvPicPr>
                        <pic:blipFill>
                          <a:blip r:embed="rId19"/>
                          <a:stretch>
                            <a:fillRect/>
                          </a:stretch>
                        </pic:blipFill>
                        <pic:spPr>
                          <a:xfrm>
                            <a:off x="0" y="0"/>
                            <a:ext cx="4549140" cy="1607185"/>
                          </a:xfrm>
                          <a:prstGeom prst="rect">
                            <a:avLst/>
                          </a:prstGeom>
                          <a:noFill/>
                          <a:ln>
                            <a:noFill/>
                          </a:ln>
                        </pic:spPr>
                      </pic:pic>
                    </a:graphicData>
                  </a:graphic>
                </wp:inline>
              </w:drawing>
            </w:r>
          </w:p>
          <w:p w14:paraId="5EE83C54">
            <w:pPr>
              <w:spacing w:line="360" w:lineRule="auto"/>
              <w:jc w:val="center"/>
              <w:rPr>
                <w:bCs/>
                <w:color w:val="auto"/>
                <w:sz w:val="24"/>
                <w:u w:val="none" w:color="auto"/>
              </w:rPr>
            </w:pPr>
            <w:r>
              <w:rPr>
                <w:b/>
                <w:color w:val="auto"/>
                <w:sz w:val="24"/>
                <w:u w:val="none" w:color="auto"/>
              </w:rPr>
              <w:t>图</w:t>
            </w:r>
            <w:r>
              <w:rPr>
                <w:rFonts w:hint="eastAsia"/>
                <w:b/>
                <w:color w:val="auto"/>
                <w:sz w:val="24"/>
                <w:u w:val="none" w:color="auto"/>
                <w:lang w:val="en-US" w:eastAsia="zh-CN"/>
              </w:rPr>
              <w:t>2</w:t>
            </w:r>
            <w:r>
              <w:rPr>
                <w:b/>
                <w:color w:val="auto"/>
                <w:sz w:val="24"/>
                <w:u w:val="none" w:color="auto"/>
              </w:rPr>
              <w:t xml:space="preserve">  项目运营期工艺流程及产污环节图</w:t>
            </w:r>
          </w:p>
          <w:p w14:paraId="76ACDC0F">
            <w:pPr>
              <w:spacing w:line="360" w:lineRule="auto"/>
              <w:jc w:val="left"/>
              <w:rPr>
                <w:bCs/>
                <w:color w:val="auto"/>
                <w:sz w:val="24"/>
                <w:u w:val="none" w:color="auto"/>
              </w:rPr>
            </w:pPr>
            <w:r>
              <w:rPr>
                <w:rFonts w:hint="eastAsia"/>
                <w:b/>
                <w:color w:val="auto"/>
                <w:sz w:val="24"/>
                <w:u w:val="none" w:color="auto"/>
              </w:rPr>
              <w:t>运营期</w:t>
            </w:r>
            <w:r>
              <w:rPr>
                <w:b/>
                <w:color w:val="auto"/>
                <w:sz w:val="24"/>
                <w:u w:val="none" w:color="auto"/>
              </w:rPr>
              <w:t>工艺流程简</w:t>
            </w:r>
            <w:r>
              <w:rPr>
                <w:rFonts w:hint="eastAsia"/>
                <w:b/>
                <w:color w:val="auto"/>
                <w:sz w:val="24"/>
                <w:u w:val="none" w:color="auto"/>
              </w:rPr>
              <w:t>介</w:t>
            </w:r>
            <w:r>
              <w:rPr>
                <w:bCs/>
                <w:color w:val="auto"/>
                <w:sz w:val="24"/>
                <w:u w:val="none" w:color="auto"/>
              </w:rPr>
              <w:t>：</w:t>
            </w:r>
          </w:p>
          <w:p w14:paraId="10A1FC44">
            <w:pPr>
              <w:spacing w:line="360" w:lineRule="auto"/>
              <w:ind w:firstLine="480" w:firstLineChars="200"/>
              <w:jc w:val="left"/>
              <w:rPr>
                <w:bCs/>
                <w:color w:val="auto"/>
                <w:sz w:val="24"/>
                <w:u w:val="none" w:color="auto"/>
              </w:rPr>
            </w:pPr>
            <w:r>
              <w:rPr>
                <w:rFonts w:hint="eastAsia"/>
                <w:bCs/>
                <w:color w:val="auto"/>
                <w:sz w:val="24"/>
                <w:u w:val="none" w:color="auto"/>
              </w:rPr>
              <w:t>入院病人经检验诊断后进行治疗（对无能力医治的病人转送至上级医院治疗），无需住院病人治疗后离院，需住院病人住院治疗、护理，康复后复检出院。在所有医疗过程中产生医疗固废；医院工作人员办公生活过程中产生的污水和垃圾</w:t>
            </w:r>
            <w:r>
              <w:rPr>
                <w:bCs/>
                <w:color w:val="auto"/>
                <w:sz w:val="24"/>
                <w:u w:val="none" w:color="auto"/>
              </w:rPr>
              <w:t>。</w:t>
            </w:r>
          </w:p>
          <w:p w14:paraId="7F58738B">
            <w:pPr>
              <w:pStyle w:val="10"/>
              <w:rPr>
                <w:rFonts w:hint="eastAsia"/>
                <w:b/>
                <w:color w:val="auto"/>
                <w:kern w:val="2"/>
                <w:sz w:val="24"/>
                <w:szCs w:val="24"/>
                <w:u w:val="none" w:color="auto"/>
              </w:rPr>
            </w:pPr>
            <w:r>
              <w:rPr>
                <w:rFonts w:hint="eastAsia"/>
                <w:b/>
                <w:color w:val="auto"/>
                <w:kern w:val="2"/>
                <w:sz w:val="24"/>
                <w:szCs w:val="24"/>
                <w:u w:val="none" w:color="auto"/>
              </w:rPr>
              <w:t>3、运营期产污环节</w:t>
            </w:r>
          </w:p>
          <w:p w14:paraId="6EC53828">
            <w:pPr>
              <w:pStyle w:val="71"/>
              <w:rPr>
                <w:color w:val="auto"/>
                <w:sz w:val="21"/>
                <w:szCs w:val="21"/>
                <w:u w:val="none" w:color="auto"/>
              </w:rPr>
            </w:pPr>
            <w:r>
              <w:rPr>
                <w:color w:val="auto"/>
                <w:sz w:val="21"/>
                <w:szCs w:val="21"/>
                <w:u w:val="none" w:color="auto"/>
              </w:rPr>
              <w:t>表</w:t>
            </w:r>
            <w:r>
              <w:rPr>
                <w:rFonts w:hint="eastAsia"/>
                <w:color w:val="auto"/>
                <w:sz w:val="21"/>
                <w:szCs w:val="21"/>
                <w:u w:val="none" w:color="auto"/>
              </w:rPr>
              <w:t>2-</w:t>
            </w:r>
            <w:r>
              <w:rPr>
                <w:rFonts w:hint="eastAsia"/>
                <w:color w:val="auto"/>
                <w:sz w:val="21"/>
                <w:szCs w:val="21"/>
                <w:u w:val="none" w:color="auto"/>
                <w:lang w:val="en-US" w:eastAsia="zh-CN"/>
              </w:rPr>
              <w:t>5</w:t>
            </w:r>
            <w:r>
              <w:rPr>
                <w:color w:val="auto"/>
                <w:sz w:val="21"/>
                <w:szCs w:val="21"/>
                <w:u w:val="none" w:color="auto"/>
              </w:rPr>
              <w:t xml:space="preserve">  项目营运期产生污染物及产污节点分析</w:t>
            </w:r>
          </w:p>
          <w:tbl>
            <w:tblPr>
              <w:tblStyle w:val="27"/>
              <w:tblW w:w="7946" w:type="dxa"/>
              <w:tblInd w:w="17"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1004"/>
              <w:gridCol w:w="1308"/>
              <w:gridCol w:w="3790"/>
              <w:gridCol w:w="1844"/>
            </w:tblGrid>
            <w:tr w14:paraId="14AF865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noWrap w:val="0"/>
                  <w:vAlign w:val="center"/>
                </w:tcPr>
                <w:p w14:paraId="06622A88">
                  <w:pPr>
                    <w:pStyle w:val="60"/>
                    <w:spacing w:line="240" w:lineRule="auto"/>
                    <w:rPr>
                      <w:color w:val="auto"/>
                      <w:u w:val="none" w:color="auto"/>
                    </w:rPr>
                  </w:pPr>
                  <w:r>
                    <w:rPr>
                      <w:color w:val="auto"/>
                      <w:u w:val="none" w:color="auto"/>
                    </w:rPr>
                    <w:t>污染类型</w:t>
                  </w:r>
                </w:p>
              </w:tc>
              <w:tc>
                <w:tcPr>
                  <w:tcW w:w="1308" w:type="dxa"/>
                  <w:noWrap w:val="0"/>
                  <w:vAlign w:val="center"/>
                </w:tcPr>
                <w:p w14:paraId="498D9DFF">
                  <w:pPr>
                    <w:pStyle w:val="60"/>
                    <w:spacing w:line="240" w:lineRule="auto"/>
                    <w:rPr>
                      <w:color w:val="auto"/>
                      <w:u w:val="none" w:color="auto"/>
                    </w:rPr>
                  </w:pPr>
                  <w:r>
                    <w:rPr>
                      <w:color w:val="auto"/>
                      <w:u w:val="none" w:color="auto"/>
                    </w:rPr>
                    <w:t>污染物</w:t>
                  </w:r>
                </w:p>
              </w:tc>
              <w:tc>
                <w:tcPr>
                  <w:tcW w:w="3790" w:type="dxa"/>
                  <w:noWrap w:val="0"/>
                  <w:vAlign w:val="center"/>
                </w:tcPr>
                <w:p w14:paraId="199BB2B8">
                  <w:pPr>
                    <w:pStyle w:val="60"/>
                    <w:spacing w:line="240" w:lineRule="auto"/>
                    <w:rPr>
                      <w:color w:val="auto"/>
                      <w:u w:val="none" w:color="auto"/>
                    </w:rPr>
                  </w:pPr>
                  <w:r>
                    <w:rPr>
                      <w:color w:val="auto"/>
                      <w:u w:val="none" w:color="auto"/>
                    </w:rPr>
                    <w:t>污染因子</w:t>
                  </w:r>
                </w:p>
              </w:tc>
              <w:tc>
                <w:tcPr>
                  <w:tcW w:w="1844" w:type="dxa"/>
                  <w:noWrap w:val="0"/>
                  <w:vAlign w:val="center"/>
                </w:tcPr>
                <w:p w14:paraId="5FA1F289">
                  <w:pPr>
                    <w:pStyle w:val="60"/>
                    <w:spacing w:line="240" w:lineRule="auto"/>
                    <w:rPr>
                      <w:color w:val="auto"/>
                      <w:u w:val="none" w:color="auto"/>
                    </w:rPr>
                  </w:pPr>
                  <w:r>
                    <w:rPr>
                      <w:color w:val="auto"/>
                      <w:u w:val="none" w:color="auto"/>
                    </w:rPr>
                    <w:t>产污节点（序）</w:t>
                  </w:r>
                </w:p>
              </w:tc>
            </w:tr>
            <w:tr w14:paraId="3CECFD1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noWrap w:val="0"/>
                  <w:vAlign w:val="center"/>
                </w:tcPr>
                <w:p w14:paraId="38DD5F8B">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废气</w:t>
                  </w:r>
                </w:p>
              </w:tc>
              <w:tc>
                <w:tcPr>
                  <w:tcW w:w="1308" w:type="dxa"/>
                  <w:noWrap w:val="0"/>
                  <w:vAlign w:val="center"/>
                </w:tcPr>
                <w:p w14:paraId="32FB8D54">
                  <w:pPr>
                    <w:pStyle w:val="47"/>
                    <w:spacing w:line="240" w:lineRule="auto"/>
                    <w:rPr>
                      <w:rFonts w:hint="eastAsia"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rPr>
                    <w:t>恶臭</w:t>
                  </w:r>
                </w:p>
              </w:tc>
              <w:tc>
                <w:tcPr>
                  <w:tcW w:w="3790" w:type="dxa"/>
                  <w:noWrap w:val="0"/>
                  <w:vAlign w:val="center"/>
                </w:tcPr>
                <w:p w14:paraId="2D50C623">
                  <w:pPr>
                    <w:pStyle w:val="47"/>
                    <w:spacing w:line="240" w:lineRule="auto"/>
                    <w:rPr>
                      <w:rFonts w:hint="default" w:ascii="Times New Roman" w:hAnsi="Times New Roman" w:eastAsia="宋体"/>
                      <w:color w:val="auto"/>
                      <w:sz w:val="21"/>
                      <w:szCs w:val="21"/>
                      <w:u w:val="none" w:color="auto"/>
                      <w:lang w:val="en-US" w:eastAsia="zh-CN"/>
                    </w:rPr>
                  </w:pPr>
                  <w:r>
                    <w:rPr>
                      <w:rFonts w:hint="eastAsia" w:ascii="Times New Roman" w:hAnsi="Times New Roman" w:eastAsia="宋体"/>
                      <w:color w:val="auto"/>
                      <w:sz w:val="21"/>
                      <w:szCs w:val="21"/>
                      <w:u w:val="none" w:color="auto"/>
                    </w:rPr>
                    <w:t>氨、硫化氢、臭气浓度</w:t>
                  </w:r>
                </w:p>
              </w:tc>
              <w:tc>
                <w:tcPr>
                  <w:tcW w:w="1844" w:type="dxa"/>
                  <w:noWrap w:val="0"/>
                  <w:vAlign w:val="center"/>
                </w:tcPr>
                <w:p w14:paraId="1CD83D51">
                  <w:pPr>
                    <w:pStyle w:val="47"/>
                    <w:spacing w:line="240" w:lineRule="auto"/>
                    <w:rPr>
                      <w:rFonts w:hint="eastAsia"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rPr>
                    <w:t>污水处理</w:t>
                  </w:r>
                </w:p>
              </w:tc>
            </w:tr>
            <w:tr w14:paraId="24715CE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noWrap w:val="0"/>
                  <w:vAlign w:val="center"/>
                </w:tcPr>
                <w:p w14:paraId="75D696B9">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废水</w:t>
                  </w:r>
                </w:p>
              </w:tc>
              <w:tc>
                <w:tcPr>
                  <w:tcW w:w="1308" w:type="dxa"/>
                  <w:noWrap w:val="0"/>
                  <w:vAlign w:val="center"/>
                </w:tcPr>
                <w:p w14:paraId="66788600">
                  <w:pPr>
                    <w:pStyle w:val="47"/>
                    <w:spacing w:line="240" w:lineRule="auto"/>
                    <w:rPr>
                      <w:rFonts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rPr>
                    <w:t>综合废水</w:t>
                  </w:r>
                </w:p>
              </w:tc>
              <w:tc>
                <w:tcPr>
                  <w:tcW w:w="3790" w:type="dxa"/>
                  <w:noWrap w:val="0"/>
                  <w:vAlign w:val="center"/>
                </w:tcPr>
                <w:p w14:paraId="1BE0F9F3">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COD、BOD</w:t>
                  </w:r>
                  <w:r>
                    <w:rPr>
                      <w:rFonts w:ascii="Times New Roman" w:hAnsi="Times New Roman" w:eastAsia="宋体"/>
                      <w:color w:val="auto"/>
                      <w:sz w:val="21"/>
                      <w:szCs w:val="21"/>
                      <w:u w:val="none" w:color="auto"/>
                      <w:vertAlign w:val="subscript"/>
                    </w:rPr>
                    <w:t>5</w:t>
                  </w:r>
                  <w:r>
                    <w:rPr>
                      <w:rFonts w:ascii="Times New Roman" w:hAnsi="Times New Roman" w:eastAsia="宋体"/>
                      <w:color w:val="auto"/>
                      <w:sz w:val="21"/>
                      <w:szCs w:val="21"/>
                      <w:u w:val="none" w:color="auto"/>
                    </w:rPr>
                    <w:t>、NH</w:t>
                  </w:r>
                  <w:r>
                    <w:rPr>
                      <w:rFonts w:ascii="Times New Roman" w:hAnsi="Times New Roman" w:eastAsia="宋体"/>
                      <w:color w:val="auto"/>
                      <w:sz w:val="21"/>
                      <w:szCs w:val="21"/>
                      <w:u w:val="none" w:color="auto"/>
                      <w:vertAlign w:val="subscript"/>
                    </w:rPr>
                    <w:t>3</w:t>
                  </w:r>
                  <w:r>
                    <w:rPr>
                      <w:rFonts w:ascii="Times New Roman" w:hAnsi="Times New Roman" w:eastAsia="宋体"/>
                      <w:color w:val="auto"/>
                      <w:sz w:val="21"/>
                      <w:szCs w:val="21"/>
                      <w:u w:val="none" w:color="auto"/>
                    </w:rPr>
                    <w:t>-N、SS</w:t>
                  </w:r>
                  <w:r>
                    <w:rPr>
                      <w:rFonts w:hint="eastAsia" w:ascii="Times New Roman" w:hAnsi="Times New Roman" w:eastAsia="宋体"/>
                      <w:color w:val="auto"/>
                      <w:sz w:val="21"/>
                      <w:szCs w:val="21"/>
                      <w:u w:val="none" w:color="auto"/>
                    </w:rPr>
                    <w:t>、粪大肠菌群数、总余氯</w:t>
                  </w:r>
                  <w:r>
                    <w:rPr>
                      <w:rFonts w:ascii="Times New Roman" w:hAnsi="Times New Roman" w:eastAsia="宋体"/>
                      <w:color w:val="auto"/>
                      <w:sz w:val="21"/>
                      <w:szCs w:val="21"/>
                      <w:u w:val="none" w:color="auto"/>
                    </w:rPr>
                    <w:t>等</w:t>
                  </w:r>
                </w:p>
              </w:tc>
              <w:tc>
                <w:tcPr>
                  <w:tcW w:w="1844" w:type="dxa"/>
                  <w:noWrap w:val="0"/>
                  <w:vAlign w:val="center"/>
                </w:tcPr>
                <w:p w14:paraId="4BE12EF2">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职工生活</w:t>
                  </w:r>
                  <w:r>
                    <w:rPr>
                      <w:rFonts w:hint="eastAsia" w:ascii="Times New Roman" w:hAnsi="Times New Roman" w:eastAsia="宋体"/>
                      <w:color w:val="auto"/>
                      <w:sz w:val="21"/>
                      <w:szCs w:val="21"/>
                      <w:u w:val="none" w:color="auto"/>
                    </w:rPr>
                    <w:t>、医疗活动</w:t>
                  </w:r>
                </w:p>
              </w:tc>
            </w:tr>
            <w:tr w14:paraId="2874576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vMerge w:val="restart"/>
                  <w:noWrap w:val="0"/>
                  <w:vAlign w:val="center"/>
                </w:tcPr>
                <w:p w14:paraId="0A48A08E">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固废</w:t>
                  </w:r>
                </w:p>
              </w:tc>
              <w:tc>
                <w:tcPr>
                  <w:tcW w:w="1308" w:type="dxa"/>
                  <w:noWrap w:val="0"/>
                  <w:vAlign w:val="center"/>
                </w:tcPr>
                <w:p w14:paraId="4F8AC023">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生活垃圾</w:t>
                  </w:r>
                </w:p>
              </w:tc>
              <w:tc>
                <w:tcPr>
                  <w:tcW w:w="3790" w:type="dxa"/>
                  <w:noWrap w:val="0"/>
                  <w:vAlign w:val="center"/>
                </w:tcPr>
                <w:p w14:paraId="32981C66">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生活垃圾</w:t>
                  </w:r>
                </w:p>
              </w:tc>
              <w:tc>
                <w:tcPr>
                  <w:tcW w:w="1844" w:type="dxa"/>
                  <w:noWrap w:val="0"/>
                  <w:vAlign w:val="center"/>
                </w:tcPr>
                <w:p w14:paraId="68E2651A">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职工生活</w:t>
                  </w:r>
                </w:p>
              </w:tc>
            </w:tr>
            <w:tr w14:paraId="530EEE6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vMerge w:val="continue"/>
                  <w:noWrap w:val="0"/>
                  <w:vAlign w:val="center"/>
                </w:tcPr>
                <w:p w14:paraId="58CB995B">
                  <w:pPr>
                    <w:pStyle w:val="47"/>
                    <w:spacing w:line="240" w:lineRule="auto"/>
                    <w:rPr>
                      <w:rFonts w:ascii="Times New Roman" w:hAnsi="Times New Roman" w:eastAsia="宋体"/>
                      <w:color w:val="auto"/>
                      <w:sz w:val="21"/>
                      <w:szCs w:val="21"/>
                      <w:u w:val="none" w:color="auto"/>
                    </w:rPr>
                  </w:pPr>
                </w:p>
              </w:tc>
              <w:tc>
                <w:tcPr>
                  <w:tcW w:w="1308" w:type="dxa"/>
                  <w:noWrap w:val="0"/>
                  <w:vAlign w:val="center"/>
                </w:tcPr>
                <w:p w14:paraId="5ACA7FF7">
                  <w:pPr>
                    <w:pStyle w:val="47"/>
                    <w:spacing w:line="240" w:lineRule="auto"/>
                    <w:rPr>
                      <w:rFonts w:hint="eastAsia" w:ascii="Times New Roman" w:hAnsi="Times New Roman" w:eastAsia="宋体"/>
                      <w:color w:val="auto"/>
                      <w:sz w:val="21"/>
                      <w:szCs w:val="21"/>
                      <w:u w:val="none" w:color="auto"/>
                      <w:lang w:val="en-US" w:eastAsia="zh-CN"/>
                    </w:rPr>
                  </w:pPr>
                  <w:r>
                    <w:rPr>
                      <w:rFonts w:hint="eastAsia" w:ascii="Times New Roman" w:hAnsi="Times New Roman" w:eastAsia="宋体"/>
                      <w:color w:val="auto"/>
                      <w:sz w:val="21"/>
                      <w:szCs w:val="21"/>
                      <w:u w:val="none" w:color="auto"/>
                      <w:lang w:val="en-US" w:eastAsia="zh-CN"/>
                    </w:rPr>
                    <w:t>废包装材料</w:t>
                  </w:r>
                </w:p>
              </w:tc>
              <w:tc>
                <w:tcPr>
                  <w:tcW w:w="3790" w:type="dxa"/>
                  <w:noWrap w:val="0"/>
                  <w:vAlign w:val="center"/>
                </w:tcPr>
                <w:p w14:paraId="3C20C041">
                  <w:pPr>
                    <w:pStyle w:val="47"/>
                    <w:spacing w:line="240" w:lineRule="auto"/>
                    <w:rPr>
                      <w:rFonts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lang w:val="en-US" w:eastAsia="zh-CN"/>
                    </w:rPr>
                    <w:t>废包装材料</w:t>
                  </w:r>
                </w:p>
              </w:tc>
              <w:tc>
                <w:tcPr>
                  <w:tcW w:w="1844" w:type="dxa"/>
                  <w:noWrap w:val="0"/>
                  <w:vAlign w:val="center"/>
                </w:tcPr>
                <w:p w14:paraId="40A638D7">
                  <w:pPr>
                    <w:pStyle w:val="47"/>
                    <w:spacing w:line="240" w:lineRule="auto"/>
                    <w:rPr>
                      <w:rFonts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rPr>
                    <w:t>运营</w:t>
                  </w:r>
                  <w:r>
                    <w:rPr>
                      <w:rFonts w:ascii="Times New Roman" w:hAnsi="Times New Roman" w:eastAsia="宋体"/>
                      <w:color w:val="auto"/>
                      <w:sz w:val="21"/>
                      <w:szCs w:val="21"/>
                      <w:u w:val="none" w:color="auto"/>
                    </w:rPr>
                    <w:t>过程</w:t>
                  </w:r>
                </w:p>
              </w:tc>
            </w:tr>
            <w:tr w14:paraId="69BC224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vMerge w:val="continue"/>
                  <w:noWrap w:val="0"/>
                  <w:vAlign w:val="center"/>
                </w:tcPr>
                <w:p w14:paraId="1EDF69C7">
                  <w:pPr>
                    <w:pStyle w:val="47"/>
                    <w:spacing w:line="240" w:lineRule="auto"/>
                    <w:rPr>
                      <w:rFonts w:ascii="Times New Roman" w:hAnsi="Times New Roman" w:eastAsia="宋体"/>
                      <w:color w:val="auto"/>
                      <w:sz w:val="21"/>
                      <w:szCs w:val="21"/>
                      <w:u w:val="none" w:color="auto"/>
                    </w:rPr>
                  </w:pPr>
                </w:p>
              </w:tc>
              <w:tc>
                <w:tcPr>
                  <w:tcW w:w="1308" w:type="dxa"/>
                  <w:noWrap w:val="0"/>
                  <w:vAlign w:val="center"/>
                </w:tcPr>
                <w:p w14:paraId="1F222834">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污泥</w:t>
                  </w:r>
                </w:p>
              </w:tc>
              <w:tc>
                <w:tcPr>
                  <w:tcW w:w="3790" w:type="dxa"/>
                  <w:noWrap w:val="0"/>
                  <w:vAlign w:val="center"/>
                </w:tcPr>
                <w:p w14:paraId="3A796303">
                  <w:pPr>
                    <w:pStyle w:val="47"/>
                    <w:spacing w:line="240" w:lineRule="auto"/>
                    <w:rPr>
                      <w:rFonts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rPr>
                    <w:t>致病菌等</w:t>
                  </w:r>
                </w:p>
              </w:tc>
              <w:tc>
                <w:tcPr>
                  <w:tcW w:w="1844" w:type="dxa"/>
                  <w:noWrap w:val="0"/>
                  <w:vAlign w:val="center"/>
                </w:tcPr>
                <w:p w14:paraId="3282AE91">
                  <w:pPr>
                    <w:pStyle w:val="47"/>
                    <w:spacing w:line="240" w:lineRule="auto"/>
                    <w:rPr>
                      <w:rFonts w:hint="eastAsia"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rPr>
                    <w:t>污水处理</w:t>
                  </w:r>
                </w:p>
              </w:tc>
            </w:tr>
            <w:tr w14:paraId="1265CC2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vMerge w:val="continue"/>
                  <w:noWrap w:val="0"/>
                  <w:vAlign w:val="center"/>
                </w:tcPr>
                <w:p w14:paraId="7FBECF60">
                  <w:pPr>
                    <w:pStyle w:val="47"/>
                    <w:spacing w:line="240" w:lineRule="auto"/>
                    <w:rPr>
                      <w:rFonts w:ascii="Times New Roman" w:hAnsi="Times New Roman" w:eastAsia="宋体"/>
                      <w:color w:val="auto"/>
                      <w:sz w:val="21"/>
                      <w:szCs w:val="21"/>
                      <w:u w:val="none" w:color="auto"/>
                    </w:rPr>
                  </w:pPr>
                </w:p>
              </w:tc>
              <w:tc>
                <w:tcPr>
                  <w:tcW w:w="1308" w:type="dxa"/>
                  <w:noWrap w:val="0"/>
                  <w:vAlign w:val="center"/>
                </w:tcPr>
                <w:p w14:paraId="08DD7BE5">
                  <w:pPr>
                    <w:pStyle w:val="47"/>
                    <w:spacing w:line="240" w:lineRule="auto"/>
                    <w:rPr>
                      <w:rFonts w:hint="default" w:ascii="Times New Roman" w:hAnsi="Times New Roman" w:eastAsia="宋体"/>
                      <w:color w:val="auto"/>
                      <w:sz w:val="21"/>
                      <w:szCs w:val="21"/>
                      <w:u w:val="none" w:color="auto"/>
                      <w:lang w:val="en-US" w:eastAsia="zh-CN"/>
                    </w:rPr>
                  </w:pPr>
                  <w:r>
                    <w:rPr>
                      <w:rFonts w:hint="eastAsia" w:ascii="Times New Roman" w:hAnsi="Times New Roman" w:eastAsia="宋体"/>
                      <w:color w:val="auto"/>
                      <w:sz w:val="21"/>
                      <w:szCs w:val="21"/>
                      <w:u w:val="none" w:color="auto"/>
                      <w:lang w:val="en-US" w:eastAsia="zh-CN"/>
                    </w:rPr>
                    <w:t>检验废液</w:t>
                  </w:r>
                </w:p>
              </w:tc>
              <w:tc>
                <w:tcPr>
                  <w:tcW w:w="3790" w:type="dxa"/>
                  <w:noWrap w:val="0"/>
                  <w:vAlign w:val="center"/>
                </w:tcPr>
                <w:p w14:paraId="194308AB">
                  <w:pPr>
                    <w:pStyle w:val="47"/>
                    <w:spacing w:line="240" w:lineRule="auto"/>
                    <w:rPr>
                      <w:rFonts w:hint="eastAsia"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rPr>
                    <w:t>检验试剂</w:t>
                  </w:r>
                  <w:r>
                    <w:rPr>
                      <w:rFonts w:hint="eastAsia" w:ascii="Times New Roman" w:hAnsi="Times New Roman" w:eastAsia="宋体"/>
                      <w:color w:val="auto"/>
                      <w:sz w:val="21"/>
                      <w:szCs w:val="21"/>
                      <w:u w:val="none" w:color="auto"/>
                      <w:lang w:val="en-US" w:eastAsia="zh-CN"/>
                    </w:rPr>
                    <w:t>废液</w:t>
                  </w:r>
                </w:p>
              </w:tc>
              <w:tc>
                <w:tcPr>
                  <w:tcW w:w="1844" w:type="dxa"/>
                  <w:noWrap w:val="0"/>
                  <w:vAlign w:val="center"/>
                </w:tcPr>
                <w:p w14:paraId="2E70CB5D">
                  <w:pPr>
                    <w:pStyle w:val="47"/>
                    <w:spacing w:line="240" w:lineRule="auto"/>
                    <w:rPr>
                      <w:rFonts w:hint="eastAsia" w:ascii="Times New Roman" w:hAnsi="Times New Roman" w:eastAsia="宋体"/>
                      <w:color w:val="auto"/>
                      <w:sz w:val="21"/>
                      <w:szCs w:val="21"/>
                      <w:u w:val="none" w:color="auto"/>
                      <w:lang w:val="en-US" w:eastAsia="zh-CN"/>
                    </w:rPr>
                  </w:pPr>
                  <w:r>
                    <w:rPr>
                      <w:rFonts w:hint="eastAsia" w:ascii="Times New Roman" w:hAnsi="Times New Roman" w:eastAsia="宋体"/>
                      <w:color w:val="auto"/>
                      <w:sz w:val="21"/>
                      <w:szCs w:val="21"/>
                      <w:u w:val="none" w:color="auto"/>
                      <w:lang w:val="en-US" w:eastAsia="zh-CN"/>
                    </w:rPr>
                    <w:t>检验科</w:t>
                  </w:r>
                </w:p>
              </w:tc>
            </w:tr>
            <w:tr w14:paraId="2A7B798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vMerge w:val="continue"/>
                  <w:noWrap w:val="0"/>
                  <w:vAlign w:val="center"/>
                </w:tcPr>
                <w:p w14:paraId="2D24721B">
                  <w:pPr>
                    <w:pStyle w:val="47"/>
                    <w:spacing w:line="240" w:lineRule="auto"/>
                    <w:rPr>
                      <w:rFonts w:ascii="Times New Roman" w:hAnsi="Times New Roman" w:eastAsia="宋体"/>
                      <w:color w:val="auto"/>
                      <w:sz w:val="21"/>
                      <w:szCs w:val="21"/>
                      <w:u w:val="none" w:color="auto"/>
                    </w:rPr>
                  </w:pPr>
                </w:p>
              </w:tc>
              <w:tc>
                <w:tcPr>
                  <w:tcW w:w="1308" w:type="dxa"/>
                  <w:noWrap w:val="0"/>
                  <w:vAlign w:val="center"/>
                </w:tcPr>
                <w:p w14:paraId="075FB698">
                  <w:pPr>
                    <w:pStyle w:val="47"/>
                    <w:spacing w:line="240" w:lineRule="auto"/>
                    <w:rPr>
                      <w:rFonts w:hint="eastAsia" w:ascii="Times New Roman" w:hAnsi="Times New Roman" w:eastAsia="宋体"/>
                      <w:color w:val="FF0000"/>
                      <w:sz w:val="21"/>
                      <w:szCs w:val="21"/>
                      <w:u w:val="single" w:color="auto"/>
                    </w:rPr>
                  </w:pPr>
                  <w:r>
                    <w:rPr>
                      <w:rFonts w:hint="eastAsia" w:ascii="Times New Roman" w:hAnsi="Times New Roman" w:eastAsia="宋体"/>
                      <w:color w:val="FF0000"/>
                      <w:sz w:val="21"/>
                      <w:szCs w:val="21"/>
                      <w:u w:val="single" w:color="auto"/>
                    </w:rPr>
                    <w:t>医疗废物</w:t>
                  </w:r>
                </w:p>
              </w:tc>
              <w:tc>
                <w:tcPr>
                  <w:tcW w:w="3790" w:type="dxa"/>
                  <w:noWrap w:val="0"/>
                  <w:vAlign w:val="center"/>
                </w:tcPr>
                <w:p w14:paraId="60C49C36">
                  <w:pPr>
                    <w:pStyle w:val="47"/>
                    <w:spacing w:line="240" w:lineRule="auto"/>
                    <w:rPr>
                      <w:rFonts w:ascii="Times New Roman" w:hAnsi="Times New Roman" w:eastAsia="宋体"/>
                      <w:color w:val="FF0000"/>
                      <w:sz w:val="21"/>
                      <w:szCs w:val="21"/>
                      <w:u w:val="single" w:color="auto"/>
                    </w:rPr>
                  </w:pPr>
                  <w:r>
                    <w:rPr>
                      <w:rFonts w:hint="eastAsia" w:ascii="Times New Roman" w:hAnsi="Times New Roman" w:eastAsia="宋体"/>
                      <w:color w:val="FF0000"/>
                      <w:sz w:val="21"/>
                      <w:szCs w:val="21"/>
                      <w:u w:val="single" w:color="auto"/>
                    </w:rPr>
                    <w:t>棉签、纱布、敷料、石膏、一次性注射器、塑胶手套、废药品等</w:t>
                  </w:r>
                </w:p>
              </w:tc>
              <w:tc>
                <w:tcPr>
                  <w:tcW w:w="1844" w:type="dxa"/>
                  <w:noWrap w:val="0"/>
                  <w:vAlign w:val="center"/>
                </w:tcPr>
                <w:p w14:paraId="228B337B">
                  <w:pPr>
                    <w:pStyle w:val="47"/>
                    <w:spacing w:line="240" w:lineRule="auto"/>
                    <w:rPr>
                      <w:rFonts w:hint="eastAsia" w:ascii="Times New Roman" w:hAnsi="Times New Roman" w:eastAsia="宋体"/>
                      <w:color w:val="FF0000"/>
                      <w:sz w:val="21"/>
                      <w:szCs w:val="21"/>
                      <w:u w:val="single" w:color="auto"/>
                    </w:rPr>
                  </w:pPr>
                  <w:r>
                    <w:rPr>
                      <w:rFonts w:hint="eastAsia" w:ascii="Times New Roman" w:hAnsi="Times New Roman" w:eastAsia="宋体"/>
                      <w:color w:val="FF0000"/>
                      <w:sz w:val="21"/>
                      <w:szCs w:val="21"/>
                      <w:u w:val="single" w:color="auto"/>
                    </w:rPr>
                    <w:t>医疗活动</w:t>
                  </w:r>
                </w:p>
              </w:tc>
            </w:tr>
            <w:tr w14:paraId="4C22B52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004" w:type="dxa"/>
                  <w:noWrap w:val="0"/>
                  <w:vAlign w:val="center"/>
                </w:tcPr>
                <w:p w14:paraId="38954282">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噪声</w:t>
                  </w:r>
                </w:p>
              </w:tc>
              <w:tc>
                <w:tcPr>
                  <w:tcW w:w="1308" w:type="dxa"/>
                  <w:noWrap w:val="0"/>
                  <w:vAlign w:val="center"/>
                </w:tcPr>
                <w:p w14:paraId="419953D1">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设备噪声</w:t>
                  </w:r>
                </w:p>
              </w:tc>
              <w:tc>
                <w:tcPr>
                  <w:tcW w:w="3790" w:type="dxa"/>
                  <w:noWrap w:val="0"/>
                  <w:vAlign w:val="center"/>
                </w:tcPr>
                <w:p w14:paraId="57462A53">
                  <w:pPr>
                    <w:pStyle w:val="47"/>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Leq（A）</w:t>
                  </w:r>
                </w:p>
              </w:tc>
              <w:tc>
                <w:tcPr>
                  <w:tcW w:w="1844" w:type="dxa"/>
                  <w:noWrap w:val="0"/>
                  <w:vAlign w:val="center"/>
                </w:tcPr>
                <w:p w14:paraId="3468EB07">
                  <w:pPr>
                    <w:pStyle w:val="47"/>
                    <w:spacing w:line="240" w:lineRule="auto"/>
                    <w:rPr>
                      <w:rFonts w:ascii="Times New Roman" w:hAnsi="Times New Roman" w:eastAsia="宋体"/>
                      <w:color w:val="auto"/>
                      <w:sz w:val="21"/>
                      <w:szCs w:val="21"/>
                      <w:u w:val="none" w:color="auto"/>
                    </w:rPr>
                  </w:pPr>
                  <w:r>
                    <w:rPr>
                      <w:rFonts w:hint="eastAsia" w:ascii="Times New Roman" w:hAnsi="Times New Roman" w:eastAsia="宋体"/>
                      <w:color w:val="auto"/>
                      <w:sz w:val="21"/>
                      <w:szCs w:val="21"/>
                      <w:u w:val="none" w:color="auto"/>
                    </w:rPr>
                    <w:t>运营</w:t>
                  </w:r>
                  <w:r>
                    <w:rPr>
                      <w:rFonts w:ascii="Times New Roman" w:hAnsi="Times New Roman" w:eastAsia="宋体"/>
                      <w:color w:val="auto"/>
                      <w:sz w:val="21"/>
                      <w:szCs w:val="21"/>
                      <w:u w:val="none" w:color="auto"/>
                    </w:rPr>
                    <w:t>过程</w:t>
                  </w:r>
                </w:p>
              </w:tc>
            </w:tr>
          </w:tbl>
          <w:p w14:paraId="4746DA81">
            <w:pPr>
              <w:spacing w:line="360" w:lineRule="auto"/>
              <w:ind w:firstLine="480" w:firstLineChars="200"/>
              <w:jc w:val="left"/>
              <w:rPr>
                <w:bCs/>
                <w:color w:val="auto"/>
                <w:sz w:val="24"/>
                <w:u w:val="none" w:color="auto"/>
              </w:rPr>
            </w:pPr>
          </w:p>
        </w:tc>
      </w:tr>
      <w:tr w14:paraId="5A686E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3" w:hRule="atLeast"/>
          <w:jc w:val="center"/>
        </w:trPr>
        <w:tc>
          <w:tcPr>
            <w:tcW w:w="823" w:type="dxa"/>
            <w:noWrap w:val="0"/>
            <w:vAlign w:val="center"/>
          </w:tcPr>
          <w:p w14:paraId="4F38930B">
            <w:pPr>
              <w:pStyle w:val="23"/>
              <w:adjustRightInd w:val="0"/>
              <w:snapToGrid w:val="0"/>
              <w:spacing w:before="0" w:beforeAutospacing="0" w:after="0" w:afterAutospacing="0"/>
              <w:jc w:val="center"/>
              <w:rPr>
                <w:rFonts w:ascii="Times New Roman" w:hAnsi="Times New Roman"/>
                <w:color w:val="auto"/>
                <w:szCs w:val="24"/>
                <w:u w:val="none" w:color="auto"/>
              </w:rPr>
            </w:pPr>
            <w:r>
              <w:rPr>
                <w:rFonts w:ascii="Times New Roman" w:hAnsi="Times New Roman"/>
                <w:bCs/>
                <w:color w:val="auto"/>
                <w:kern w:val="2"/>
                <w:szCs w:val="24"/>
                <w:u w:val="none" w:color="auto"/>
              </w:rPr>
              <w:t>与项目有关的原有环境污染问题</w:t>
            </w:r>
          </w:p>
        </w:tc>
        <w:tc>
          <w:tcPr>
            <w:tcW w:w="8161" w:type="dxa"/>
            <w:noWrap w:val="0"/>
            <w:vAlign w:val="center"/>
          </w:tcPr>
          <w:p w14:paraId="0E87896C">
            <w:pPr>
              <w:adjustRightInd w:val="0"/>
              <w:snapToGrid w:val="0"/>
              <w:spacing w:line="360" w:lineRule="auto"/>
              <w:ind w:firstLine="480" w:firstLineChars="200"/>
              <w:rPr>
                <w:bCs/>
                <w:color w:val="FF0000"/>
                <w:sz w:val="24"/>
                <w:u w:val="single" w:color="auto"/>
              </w:rPr>
            </w:pPr>
            <w:r>
              <w:rPr>
                <w:bCs/>
                <w:color w:val="FF0000"/>
                <w:sz w:val="24"/>
                <w:u w:val="single" w:color="auto"/>
              </w:rPr>
              <w:t>项目</w:t>
            </w:r>
            <w:r>
              <w:rPr>
                <w:rFonts w:hint="eastAsia"/>
                <w:bCs/>
                <w:snapToGrid w:val="0"/>
                <w:color w:val="FF0000"/>
                <w:sz w:val="24"/>
                <w:u w:val="single" w:color="auto"/>
              </w:rPr>
              <w:t>租赁</w:t>
            </w:r>
            <w:r>
              <w:rPr>
                <w:rFonts w:hint="eastAsia"/>
                <w:color w:val="FF0000"/>
                <w:spacing w:val="-4"/>
                <w:sz w:val="24"/>
                <w:u w:val="single" w:color="auto"/>
              </w:rPr>
              <w:t>衡阳市裕民煤矿原职工医院进行</w:t>
            </w:r>
            <w:r>
              <w:rPr>
                <w:rFonts w:hint="eastAsia"/>
                <w:color w:val="FF0000"/>
                <w:spacing w:val="-4"/>
                <w:sz w:val="24"/>
                <w:u w:val="single" w:color="auto"/>
                <w:lang w:val="en-US" w:eastAsia="zh-CN"/>
              </w:rPr>
              <w:t>修缮并装修，根据建设单位提供的《建筑结构安全性鉴定报告》（详见附件11），项目于2023年12月委托贵州鑫力建设工程质量检测有限公司对项目整栋建筑物进行鉴定，建筑安全性鉴定结论为：“根据地基基础、主体结构的等级评定结果，本工程鉴定系统安全性等级评定为Bsu级，尚不显著影响系统的正常工作”</w:t>
            </w:r>
            <w:r>
              <w:rPr>
                <w:rFonts w:hint="eastAsia"/>
                <w:bCs/>
                <w:color w:val="FF0000"/>
                <w:sz w:val="24"/>
                <w:u w:val="single" w:color="auto"/>
              </w:rPr>
              <w:t>。</w:t>
            </w:r>
            <w:r>
              <w:rPr>
                <w:rFonts w:hint="eastAsia"/>
                <w:color w:val="FF0000"/>
                <w:spacing w:val="-4"/>
                <w:sz w:val="24"/>
                <w:u w:val="single" w:color="auto"/>
              </w:rPr>
              <w:t>衡阳市裕民煤矿原职工医院</w:t>
            </w:r>
            <w:r>
              <w:rPr>
                <w:rFonts w:hint="eastAsia"/>
                <w:bCs/>
                <w:color w:val="FF0000"/>
                <w:sz w:val="24"/>
                <w:u w:val="single" w:color="auto"/>
              </w:rPr>
              <w:t>兴建于1994年，主要为盐湖居民及裕民煤矿职工提供医疗服务，产生的污染主要为医疗废水、医疗废物。无遗留污染源，</w:t>
            </w:r>
            <w:r>
              <w:rPr>
                <w:bCs/>
                <w:color w:val="FF0000"/>
                <w:sz w:val="24"/>
                <w:u w:val="single" w:color="auto"/>
              </w:rPr>
              <w:t>不存在与本项目有关的原有污染情况及主要环境问题。</w:t>
            </w:r>
          </w:p>
          <w:p w14:paraId="6742F9CA">
            <w:pPr>
              <w:adjustRightInd w:val="0"/>
              <w:snapToGrid w:val="0"/>
              <w:spacing w:line="360" w:lineRule="auto"/>
              <w:ind w:firstLine="480" w:firstLineChars="200"/>
              <w:rPr>
                <w:rFonts w:hint="eastAsia" w:ascii="Times New Roman" w:hAnsi="Times New Roman" w:eastAsia="宋体" w:cs="Times New Roman"/>
                <w:bCs/>
                <w:color w:val="FF0000"/>
                <w:sz w:val="24"/>
                <w:u w:val="single" w:color="auto"/>
                <w:lang w:val="en-US" w:eastAsia="zh-CN"/>
              </w:rPr>
            </w:pPr>
            <w:r>
              <w:rPr>
                <w:rFonts w:hint="eastAsia" w:ascii="Times New Roman" w:hAnsi="Times New Roman" w:eastAsia="宋体" w:cs="Times New Roman"/>
                <w:bCs/>
                <w:color w:val="FF0000"/>
                <w:sz w:val="24"/>
                <w:u w:val="single" w:color="auto"/>
                <w:lang w:val="en-US" w:eastAsia="zh-CN"/>
              </w:rPr>
              <w:t>本项目已正常运行多年，项目未履行相关环保手续，现进行完善环保手续。根据现场勘察及资料收集，项目目前主要的环境问题、已采取的防治措施及整改措施如下表所示：</w:t>
            </w:r>
          </w:p>
          <w:p w14:paraId="2ECB2C26">
            <w:pPr>
              <w:pStyle w:val="71"/>
              <w:rPr>
                <w:color w:val="FF0000"/>
                <w:sz w:val="21"/>
                <w:szCs w:val="21"/>
                <w:u w:val="single" w:color="auto"/>
              </w:rPr>
            </w:pPr>
            <w:r>
              <w:rPr>
                <w:color w:val="FF0000"/>
                <w:sz w:val="21"/>
                <w:szCs w:val="21"/>
                <w:u w:val="single" w:color="auto"/>
              </w:rPr>
              <w:t>表</w:t>
            </w:r>
            <w:r>
              <w:rPr>
                <w:rFonts w:hint="eastAsia"/>
                <w:color w:val="FF0000"/>
                <w:sz w:val="21"/>
                <w:szCs w:val="21"/>
                <w:u w:val="single" w:color="auto"/>
              </w:rPr>
              <w:t>2-</w:t>
            </w:r>
            <w:r>
              <w:rPr>
                <w:rFonts w:hint="eastAsia"/>
                <w:color w:val="FF0000"/>
                <w:sz w:val="21"/>
                <w:szCs w:val="21"/>
                <w:u w:val="single" w:color="auto"/>
                <w:lang w:val="en-US" w:eastAsia="zh-CN"/>
              </w:rPr>
              <w:t>6</w:t>
            </w:r>
            <w:r>
              <w:rPr>
                <w:color w:val="FF0000"/>
                <w:sz w:val="21"/>
                <w:szCs w:val="21"/>
                <w:u w:val="single" w:color="auto"/>
              </w:rPr>
              <w:t xml:space="preserve">  </w:t>
            </w:r>
            <w:r>
              <w:rPr>
                <w:rFonts w:hint="eastAsia"/>
                <w:color w:val="FF0000"/>
                <w:sz w:val="21"/>
                <w:szCs w:val="21"/>
                <w:u w:val="single" w:color="auto"/>
              </w:rPr>
              <w:t>项目主要的环境问题、已采取的防治措施及整改措施</w:t>
            </w:r>
          </w:p>
          <w:tbl>
            <w:tblPr>
              <w:tblStyle w:val="27"/>
              <w:tblW w:w="7946" w:type="dxa"/>
              <w:tblInd w:w="17"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868"/>
              <w:gridCol w:w="1098"/>
              <w:gridCol w:w="2111"/>
              <w:gridCol w:w="1552"/>
              <w:gridCol w:w="2317"/>
            </w:tblGrid>
            <w:tr w14:paraId="3CA5587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1966" w:type="dxa"/>
                  <w:gridSpan w:val="2"/>
                  <w:noWrap w:val="0"/>
                  <w:vAlign w:val="center"/>
                </w:tcPr>
                <w:p w14:paraId="2445D936">
                  <w:pPr>
                    <w:pStyle w:val="60"/>
                    <w:spacing w:line="240" w:lineRule="auto"/>
                    <w:rPr>
                      <w:color w:val="FF0000"/>
                      <w:u w:val="single" w:color="auto"/>
                    </w:rPr>
                  </w:pPr>
                  <w:r>
                    <w:rPr>
                      <w:rFonts w:hint="eastAsia"/>
                      <w:color w:val="FF0000"/>
                      <w:u w:val="single" w:color="auto"/>
                      <w:lang w:val="en-US" w:eastAsia="zh-CN"/>
                    </w:rPr>
                    <w:t>污染物</w:t>
                  </w:r>
                </w:p>
              </w:tc>
              <w:tc>
                <w:tcPr>
                  <w:tcW w:w="2111" w:type="dxa"/>
                  <w:noWrap w:val="0"/>
                  <w:vAlign w:val="center"/>
                </w:tcPr>
                <w:p w14:paraId="72981613">
                  <w:pPr>
                    <w:pStyle w:val="60"/>
                    <w:spacing w:line="240" w:lineRule="auto"/>
                    <w:rPr>
                      <w:rFonts w:hint="default" w:eastAsia="宋体"/>
                      <w:color w:val="FF0000"/>
                      <w:u w:val="single" w:color="auto"/>
                      <w:lang w:val="en-US" w:eastAsia="zh-CN"/>
                    </w:rPr>
                  </w:pPr>
                  <w:r>
                    <w:rPr>
                      <w:rFonts w:hint="eastAsia"/>
                      <w:color w:val="FF0000"/>
                      <w:u w:val="single" w:color="auto"/>
                      <w:lang w:val="en-US" w:eastAsia="zh-CN"/>
                    </w:rPr>
                    <w:t>已采取的治理措施</w:t>
                  </w:r>
                </w:p>
              </w:tc>
              <w:tc>
                <w:tcPr>
                  <w:tcW w:w="1552" w:type="dxa"/>
                  <w:noWrap w:val="0"/>
                  <w:vAlign w:val="center"/>
                </w:tcPr>
                <w:p w14:paraId="0AA5963B">
                  <w:pPr>
                    <w:pStyle w:val="60"/>
                    <w:spacing w:line="240" w:lineRule="auto"/>
                    <w:rPr>
                      <w:rFonts w:hint="default" w:eastAsia="宋体"/>
                      <w:color w:val="FF0000"/>
                      <w:u w:val="single" w:color="auto"/>
                      <w:lang w:val="en-US" w:eastAsia="zh-CN"/>
                    </w:rPr>
                  </w:pPr>
                  <w:r>
                    <w:rPr>
                      <w:rFonts w:hint="eastAsia"/>
                      <w:color w:val="FF0000"/>
                      <w:u w:val="single" w:color="auto"/>
                      <w:lang w:val="en-US" w:eastAsia="zh-CN"/>
                    </w:rPr>
                    <w:t>主要环境问题</w:t>
                  </w:r>
                </w:p>
              </w:tc>
              <w:tc>
                <w:tcPr>
                  <w:tcW w:w="2317" w:type="dxa"/>
                  <w:noWrap w:val="0"/>
                  <w:vAlign w:val="center"/>
                </w:tcPr>
                <w:p w14:paraId="01C32C7E">
                  <w:pPr>
                    <w:pStyle w:val="60"/>
                    <w:spacing w:line="240" w:lineRule="auto"/>
                    <w:rPr>
                      <w:rFonts w:hint="eastAsia" w:eastAsia="宋体"/>
                      <w:color w:val="FF0000"/>
                      <w:u w:val="single" w:color="auto"/>
                      <w:lang w:val="en-US" w:eastAsia="zh-CN"/>
                    </w:rPr>
                  </w:pPr>
                  <w:r>
                    <w:rPr>
                      <w:rFonts w:hint="eastAsia"/>
                      <w:color w:val="FF0000"/>
                      <w:u w:val="single" w:color="auto"/>
                      <w:lang w:val="en-US" w:eastAsia="zh-CN"/>
                    </w:rPr>
                    <w:t>整改措施</w:t>
                  </w:r>
                </w:p>
              </w:tc>
            </w:tr>
            <w:tr w14:paraId="40659DB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868" w:type="dxa"/>
                  <w:vMerge w:val="restart"/>
                  <w:noWrap w:val="0"/>
                  <w:vAlign w:val="center"/>
                </w:tcPr>
                <w:p w14:paraId="0BF95B0B">
                  <w:pPr>
                    <w:pStyle w:val="47"/>
                    <w:spacing w:line="240" w:lineRule="auto"/>
                    <w:rPr>
                      <w:rFonts w:ascii="Times New Roman" w:hAnsi="Times New Roman" w:eastAsia="宋体"/>
                      <w:color w:val="FF0000"/>
                      <w:sz w:val="21"/>
                      <w:szCs w:val="21"/>
                      <w:u w:val="single" w:color="auto"/>
                    </w:rPr>
                  </w:pPr>
                  <w:r>
                    <w:rPr>
                      <w:rFonts w:ascii="Times New Roman" w:hAnsi="Times New Roman" w:eastAsia="宋体"/>
                      <w:color w:val="FF0000"/>
                      <w:sz w:val="21"/>
                      <w:szCs w:val="21"/>
                      <w:u w:val="single" w:color="auto"/>
                    </w:rPr>
                    <w:t>废气</w:t>
                  </w:r>
                </w:p>
              </w:tc>
              <w:tc>
                <w:tcPr>
                  <w:tcW w:w="1098" w:type="dxa"/>
                  <w:noWrap w:val="0"/>
                  <w:vAlign w:val="center"/>
                </w:tcPr>
                <w:p w14:paraId="50BA3802">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污水站废气</w:t>
                  </w:r>
                </w:p>
              </w:tc>
              <w:tc>
                <w:tcPr>
                  <w:tcW w:w="2111" w:type="dxa"/>
                  <w:noWrap w:val="0"/>
                  <w:vAlign w:val="center"/>
                </w:tcPr>
                <w:p w14:paraId="49D00E11">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加强密闭</w:t>
                  </w:r>
                </w:p>
              </w:tc>
              <w:tc>
                <w:tcPr>
                  <w:tcW w:w="1552" w:type="dxa"/>
                  <w:noWrap w:val="0"/>
                  <w:vAlign w:val="center"/>
                </w:tcPr>
                <w:p w14:paraId="34B9B8D6">
                  <w:pPr>
                    <w:pStyle w:val="47"/>
                    <w:spacing w:line="240" w:lineRule="auto"/>
                    <w:rPr>
                      <w:rFonts w:hint="eastAsia" w:ascii="Times New Roman" w:hAnsi="Times New Roman" w:eastAsia="宋体"/>
                      <w:color w:val="FF0000"/>
                      <w:sz w:val="21"/>
                      <w:szCs w:val="21"/>
                      <w:u w:val="single" w:color="auto"/>
                      <w:lang w:eastAsia="zh-CN"/>
                    </w:rPr>
                  </w:pPr>
                  <w:r>
                    <w:rPr>
                      <w:rFonts w:hint="eastAsia" w:ascii="Times New Roman" w:hAnsi="Times New Roman" w:eastAsia="宋体"/>
                      <w:color w:val="FF0000"/>
                      <w:sz w:val="21"/>
                      <w:szCs w:val="21"/>
                      <w:u w:val="single" w:color="auto"/>
                      <w:lang w:eastAsia="zh-CN"/>
                    </w:rPr>
                    <w:t>无</w:t>
                  </w:r>
                </w:p>
              </w:tc>
              <w:tc>
                <w:tcPr>
                  <w:tcW w:w="2317" w:type="dxa"/>
                  <w:noWrap w:val="0"/>
                  <w:vAlign w:val="center"/>
                </w:tcPr>
                <w:p w14:paraId="6E80C902">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无需整改</w:t>
                  </w:r>
                </w:p>
              </w:tc>
            </w:tr>
            <w:tr w14:paraId="14343A8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868" w:type="dxa"/>
                  <w:vMerge w:val="continue"/>
                  <w:noWrap w:val="0"/>
                  <w:vAlign w:val="center"/>
                </w:tcPr>
                <w:p w14:paraId="7F017B58">
                  <w:pPr>
                    <w:pStyle w:val="47"/>
                    <w:spacing w:line="240" w:lineRule="auto"/>
                    <w:rPr>
                      <w:rFonts w:ascii="Times New Roman" w:hAnsi="Times New Roman" w:eastAsia="宋体"/>
                      <w:color w:val="FF0000"/>
                      <w:sz w:val="21"/>
                      <w:szCs w:val="21"/>
                      <w:u w:val="single" w:color="auto"/>
                    </w:rPr>
                  </w:pPr>
                </w:p>
              </w:tc>
              <w:tc>
                <w:tcPr>
                  <w:tcW w:w="1098" w:type="dxa"/>
                  <w:shd w:val="clear" w:color="auto" w:fill="auto"/>
                  <w:noWrap w:val="0"/>
                  <w:vAlign w:val="center"/>
                </w:tcPr>
                <w:p w14:paraId="0EED4C4F">
                  <w:pPr>
                    <w:pStyle w:val="47"/>
                    <w:spacing w:line="240" w:lineRule="auto"/>
                    <w:rPr>
                      <w:rFonts w:hint="eastAsia" w:ascii="Times New Roman" w:hAnsi="Times New Roman" w:eastAsia="宋体" w:cs="Times New Roman"/>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检验废气</w:t>
                  </w:r>
                </w:p>
              </w:tc>
              <w:tc>
                <w:tcPr>
                  <w:tcW w:w="2111" w:type="dxa"/>
                  <w:shd w:val="clear" w:color="auto" w:fill="auto"/>
                  <w:noWrap w:val="0"/>
                  <w:vAlign w:val="center"/>
                </w:tcPr>
                <w:p w14:paraId="3C8CCE0D">
                  <w:pPr>
                    <w:pStyle w:val="47"/>
                    <w:spacing w:line="240" w:lineRule="auto"/>
                    <w:rPr>
                      <w:rFonts w:hint="eastAsia" w:ascii="Times New Roman" w:hAnsi="Times New Roman" w:eastAsia="宋体" w:cs="Times New Roman"/>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加强通风</w:t>
                  </w:r>
                </w:p>
              </w:tc>
              <w:tc>
                <w:tcPr>
                  <w:tcW w:w="1552" w:type="dxa"/>
                  <w:shd w:val="clear" w:color="auto" w:fill="auto"/>
                  <w:noWrap w:val="0"/>
                  <w:vAlign w:val="center"/>
                </w:tcPr>
                <w:p w14:paraId="72120CDF">
                  <w:pPr>
                    <w:pStyle w:val="47"/>
                    <w:spacing w:line="240" w:lineRule="auto"/>
                    <w:rPr>
                      <w:rFonts w:hint="eastAsia" w:ascii="Times New Roman" w:hAnsi="Times New Roman" w:eastAsia="宋体" w:cs="Times New Roman"/>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无</w:t>
                  </w:r>
                </w:p>
              </w:tc>
              <w:tc>
                <w:tcPr>
                  <w:tcW w:w="2317" w:type="dxa"/>
                  <w:shd w:val="clear" w:color="auto" w:fill="auto"/>
                  <w:noWrap w:val="0"/>
                  <w:vAlign w:val="center"/>
                </w:tcPr>
                <w:p w14:paraId="3781B0F8">
                  <w:pPr>
                    <w:pStyle w:val="47"/>
                    <w:spacing w:line="240" w:lineRule="auto"/>
                    <w:rPr>
                      <w:rFonts w:hint="eastAsia" w:ascii="Times New Roman" w:hAnsi="Times New Roman" w:eastAsia="宋体" w:cs="Times New Roman"/>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无需整改</w:t>
                  </w:r>
                </w:p>
              </w:tc>
            </w:tr>
            <w:tr w14:paraId="797E0E8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868" w:type="dxa"/>
                  <w:noWrap w:val="0"/>
                  <w:vAlign w:val="center"/>
                </w:tcPr>
                <w:p w14:paraId="7036E76A">
                  <w:pPr>
                    <w:pStyle w:val="47"/>
                    <w:spacing w:line="240" w:lineRule="auto"/>
                    <w:rPr>
                      <w:rFonts w:ascii="Times New Roman" w:hAnsi="Times New Roman" w:eastAsia="宋体"/>
                      <w:color w:val="FF0000"/>
                      <w:sz w:val="21"/>
                      <w:szCs w:val="21"/>
                      <w:u w:val="single" w:color="auto"/>
                    </w:rPr>
                  </w:pPr>
                  <w:r>
                    <w:rPr>
                      <w:rFonts w:ascii="Times New Roman" w:hAnsi="Times New Roman" w:eastAsia="宋体"/>
                      <w:color w:val="FF0000"/>
                      <w:sz w:val="21"/>
                      <w:szCs w:val="21"/>
                      <w:u w:val="single" w:color="auto"/>
                    </w:rPr>
                    <w:t>废水</w:t>
                  </w:r>
                </w:p>
              </w:tc>
              <w:tc>
                <w:tcPr>
                  <w:tcW w:w="1098" w:type="dxa"/>
                  <w:noWrap w:val="0"/>
                  <w:vAlign w:val="center"/>
                </w:tcPr>
                <w:p w14:paraId="0B3C1EF4">
                  <w:pPr>
                    <w:pStyle w:val="47"/>
                    <w:spacing w:line="240" w:lineRule="auto"/>
                    <w:rPr>
                      <w:rFonts w:ascii="Times New Roman" w:hAnsi="Times New Roman" w:eastAsia="宋体"/>
                      <w:color w:val="FF0000"/>
                      <w:sz w:val="21"/>
                      <w:szCs w:val="21"/>
                      <w:u w:val="single" w:color="auto"/>
                    </w:rPr>
                  </w:pPr>
                  <w:r>
                    <w:rPr>
                      <w:rFonts w:hint="eastAsia" w:ascii="Times New Roman" w:hAnsi="Times New Roman" w:eastAsia="宋体"/>
                      <w:color w:val="FF0000"/>
                      <w:sz w:val="21"/>
                      <w:szCs w:val="21"/>
                      <w:u w:val="single" w:color="auto"/>
                    </w:rPr>
                    <w:t>综合废水</w:t>
                  </w:r>
                </w:p>
              </w:tc>
              <w:tc>
                <w:tcPr>
                  <w:tcW w:w="2111" w:type="dxa"/>
                  <w:noWrap w:val="0"/>
                  <w:vAlign w:val="center"/>
                </w:tcPr>
                <w:p w14:paraId="7C140053">
                  <w:pPr>
                    <w:pStyle w:val="47"/>
                    <w:spacing w:line="240" w:lineRule="auto"/>
                    <w:rPr>
                      <w:rFonts w:hint="eastAsia"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污水处理站</w:t>
                  </w:r>
                </w:p>
              </w:tc>
              <w:tc>
                <w:tcPr>
                  <w:tcW w:w="1552" w:type="dxa"/>
                  <w:noWrap w:val="0"/>
                  <w:vAlign w:val="center"/>
                </w:tcPr>
                <w:p w14:paraId="3F4E4B73">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无废水收集池</w:t>
                  </w:r>
                </w:p>
              </w:tc>
              <w:tc>
                <w:tcPr>
                  <w:tcW w:w="2317" w:type="dxa"/>
                  <w:noWrap w:val="0"/>
                  <w:vAlign w:val="center"/>
                </w:tcPr>
                <w:p w14:paraId="2621DB2B">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在污水处理站附近设置一座废水收集池</w:t>
                  </w:r>
                </w:p>
              </w:tc>
            </w:tr>
            <w:tr w14:paraId="5020157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868" w:type="dxa"/>
                  <w:vMerge w:val="restart"/>
                  <w:noWrap w:val="0"/>
                  <w:vAlign w:val="center"/>
                </w:tcPr>
                <w:p w14:paraId="1381FA21">
                  <w:pPr>
                    <w:pStyle w:val="47"/>
                    <w:spacing w:line="240" w:lineRule="auto"/>
                    <w:rPr>
                      <w:rFonts w:ascii="Times New Roman" w:hAnsi="Times New Roman" w:eastAsia="宋体"/>
                      <w:color w:val="FF0000"/>
                      <w:sz w:val="21"/>
                      <w:szCs w:val="21"/>
                      <w:u w:val="single" w:color="auto"/>
                    </w:rPr>
                  </w:pPr>
                  <w:r>
                    <w:rPr>
                      <w:rFonts w:ascii="Times New Roman" w:hAnsi="Times New Roman" w:eastAsia="宋体"/>
                      <w:color w:val="FF0000"/>
                      <w:sz w:val="21"/>
                      <w:szCs w:val="21"/>
                      <w:u w:val="single" w:color="auto"/>
                    </w:rPr>
                    <w:t>固废</w:t>
                  </w:r>
                </w:p>
              </w:tc>
              <w:tc>
                <w:tcPr>
                  <w:tcW w:w="1098" w:type="dxa"/>
                  <w:noWrap w:val="0"/>
                  <w:vAlign w:val="center"/>
                </w:tcPr>
                <w:p w14:paraId="4DB2E973">
                  <w:pPr>
                    <w:pStyle w:val="47"/>
                    <w:spacing w:line="240" w:lineRule="auto"/>
                    <w:rPr>
                      <w:rFonts w:ascii="Times New Roman" w:hAnsi="Times New Roman" w:eastAsia="宋体"/>
                      <w:color w:val="FF0000"/>
                      <w:sz w:val="21"/>
                      <w:szCs w:val="21"/>
                      <w:u w:val="single" w:color="auto"/>
                    </w:rPr>
                  </w:pPr>
                  <w:r>
                    <w:rPr>
                      <w:rFonts w:ascii="Times New Roman" w:hAnsi="Times New Roman" w:eastAsia="宋体"/>
                      <w:color w:val="FF0000"/>
                      <w:sz w:val="21"/>
                      <w:szCs w:val="21"/>
                      <w:u w:val="single" w:color="auto"/>
                    </w:rPr>
                    <w:t>生活垃圾</w:t>
                  </w:r>
                </w:p>
              </w:tc>
              <w:tc>
                <w:tcPr>
                  <w:tcW w:w="2111" w:type="dxa"/>
                  <w:noWrap w:val="0"/>
                  <w:vAlign w:val="center"/>
                </w:tcPr>
                <w:p w14:paraId="0BD3D067">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环卫部门统一清运</w:t>
                  </w:r>
                </w:p>
              </w:tc>
              <w:tc>
                <w:tcPr>
                  <w:tcW w:w="1552" w:type="dxa"/>
                  <w:shd w:val="clear" w:color="auto" w:fill="auto"/>
                  <w:noWrap w:val="0"/>
                  <w:vAlign w:val="center"/>
                </w:tcPr>
                <w:p w14:paraId="317C96EB">
                  <w:pPr>
                    <w:pStyle w:val="47"/>
                    <w:spacing w:line="240" w:lineRule="auto"/>
                    <w:rPr>
                      <w:rFonts w:hint="eastAsia" w:ascii="Times New Roman" w:hAnsi="Times New Roman" w:eastAsia="宋体"/>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eastAsia="zh-CN"/>
                    </w:rPr>
                    <w:t>无</w:t>
                  </w:r>
                </w:p>
              </w:tc>
              <w:tc>
                <w:tcPr>
                  <w:tcW w:w="2317" w:type="dxa"/>
                  <w:shd w:val="clear" w:color="auto" w:fill="auto"/>
                  <w:noWrap w:val="0"/>
                  <w:vAlign w:val="center"/>
                </w:tcPr>
                <w:p w14:paraId="7BF9FAFC">
                  <w:pPr>
                    <w:pStyle w:val="47"/>
                    <w:spacing w:line="240" w:lineRule="auto"/>
                    <w:rPr>
                      <w:rFonts w:hint="default" w:ascii="Times New Roman" w:hAnsi="Times New Roman" w:eastAsia="宋体"/>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无需整改</w:t>
                  </w:r>
                </w:p>
              </w:tc>
            </w:tr>
            <w:tr w14:paraId="3C52BFC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868" w:type="dxa"/>
                  <w:vMerge w:val="continue"/>
                  <w:noWrap w:val="0"/>
                  <w:vAlign w:val="center"/>
                </w:tcPr>
                <w:p w14:paraId="6FCD5706">
                  <w:pPr>
                    <w:pStyle w:val="47"/>
                    <w:spacing w:line="240" w:lineRule="auto"/>
                    <w:rPr>
                      <w:rFonts w:ascii="Times New Roman" w:hAnsi="Times New Roman" w:eastAsia="宋体"/>
                      <w:color w:val="FF0000"/>
                      <w:sz w:val="21"/>
                      <w:szCs w:val="21"/>
                      <w:u w:val="single" w:color="auto"/>
                    </w:rPr>
                  </w:pPr>
                </w:p>
              </w:tc>
              <w:tc>
                <w:tcPr>
                  <w:tcW w:w="1098" w:type="dxa"/>
                  <w:noWrap w:val="0"/>
                  <w:vAlign w:val="center"/>
                </w:tcPr>
                <w:p w14:paraId="78734551">
                  <w:pPr>
                    <w:pStyle w:val="47"/>
                    <w:spacing w:line="240" w:lineRule="auto"/>
                    <w:rPr>
                      <w:rFonts w:ascii="Times New Roman" w:hAnsi="Times New Roman" w:eastAsia="宋体"/>
                      <w:color w:val="FF0000"/>
                      <w:sz w:val="21"/>
                      <w:szCs w:val="21"/>
                      <w:u w:val="single" w:color="auto"/>
                    </w:rPr>
                  </w:pPr>
                  <w:r>
                    <w:rPr>
                      <w:rFonts w:ascii="Times New Roman" w:hAnsi="Times New Roman" w:eastAsia="宋体"/>
                      <w:color w:val="FF0000"/>
                      <w:sz w:val="21"/>
                      <w:szCs w:val="21"/>
                      <w:u w:val="single" w:color="auto"/>
                    </w:rPr>
                    <w:t>污泥</w:t>
                  </w:r>
                </w:p>
              </w:tc>
              <w:tc>
                <w:tcPr>
                  <w:tcW w:w="2111" w:type="dxa"/>
                  <w:noWrap w:val="0"/>
                  <w:vAlign w:val="center"/>
                </w:tcPr>
                <w:p w14:paraId="49C3B1D9">
                  <w:pPr>
                    <w:pStyle w:val="47"/>
                    <w:spacing w:line="240" w:lineRule="auto"/>
                    <w:rPr>
                      <w:rFonts w:hint="eastAsia"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消毒</w:t>
                  </w:r>
                </w:p>
              </w:tc>
              <w:tc>
                <w:tcPr>
                  <w:tcW w:w="1552" w:type="dxa"/>
                  <w:noWrap w:val="0"/>
                  <w:vAlign w:val="center"/>
                </w:tcPr>
                <w:p w14:paraId="69153D49">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未按危废进行管理</w:t>
                  </w:r>
                </w:p>
              </w:tc>
              <w:tc>
                <w:tcPr>
                  <w:tcW w:w="2317" w:type="dxa"/>
                  <w:noWrap w:val="0"/>
                  <w:vAlign w:val="center"/>
                </w:tcPr>
                <w:p w14:paraId="7CB050AC">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委托有资质单位定期处置，不在院内暂存</w:t>
                  </w:r>
                </w:p>
              </w:tc>
            </w:tr>
            <w:tr w14:paraId="026D949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868" w:type="dxa"/>
                  <w:vMerge w:val="continue"/>
                  <w:noWrap w:val="0"/>
                  <w:vAlign w:val="center"/>
                </w:tcPr>
                <w:p w14:paraId="7163BFBA">
                  <w:pPr>
                    <w:pStyle w:val="47"/>
                    <w:spacing w:line="240" w:lineRule="auto"/>
                    <w:rPr>
                      <w:rFonts w:ascii="Times New Roman" w:hAnsi="Times New Roman" w:eastAsia="宋体"/>
                      <w:color w:val="FF0000"/>
                      <w:sz w:val="21"/>
                      <w:szCs w:val="21"/>
                      <w:u w:val="single" w:color="auto"/>
                    </w:rPr>
                  </w:pPr>
                </w:p>
              </w:tc>
              <w:tc>
                <w:tcPr>
                  <w:tcW w:w="1098" w:type="dxa"/>
                  <w:shd w:val="clear" w:color="auto" w:fill="auto"/>
                  <w:noWrap w:val="0"/>
                  <w:vAlign w:val="center"/>
                </w:tcPr>
                <w:p w14:paraId="41DB1319">
                  <w:pPr>
                    <w:pStyle w:val="47"/>
                    <w:spacing w:line="240" w:lineRule="auto"/>
                    <w:rPr>
                      <w:rFonts w:hint="default" w:ascii="Times New Roman" w:hAnsi="Times New Roman" w:eastAsia="宋体" w:cs="Times New Roman"/>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检验废液</w:t>
                  </w:r>
                </w:p>
              </w:tc>
              <w:tc>
                <w:tcPr>
                  <w:tcW w:w="2111" w:type="dxa"/>
                  <w:shd w:val="clear" w:color="auto" w:fill="auto"/>
                  <w:noWrap w:val="0"/>
                  <w:vAlign w:val="center"/>
                </w:tcPr>
                <w:p w14:paraId="3FFFA238">
                  <w:pPr>
                    <w:pStyle w:val="47"/>
                    <w:spacing w:line="240" w:lineRule="auto"/>
                    <w:rPr>
                      <w:rFonts w:hint="default" w:ascii="Times New Roman" w:hAnsi="Times New Roman" w:eastAsia="宋体" w:cs="Times New Roman"/>
                      <w:color w:val="FF0000"/>
                      <w:kern w:val="0"/>
                      <w:sz w:val="21"/>
                      <w:szCs w:val="21"/>
                      <w:u w:val="single" w:color="auto"/>
                      <w:lang w:val="en-US" w:eastAsia="zh-CN" w:bidi="ar-SA"/>
                    </w:rPr>
                  </w:pPr>
                  <w:r>
                    <w:rPr>
                      <w:rFonts w:hint="eastAsia" w:ascii="Times New Roman" w:hAnsi="Times New Roman" w:eastAsia="宋体" w:cs="Times New Roman"/>
                      <w:color w:val="FF0000"/>
                      <w:kern w:val="0"/>
                      <w:sz w:val="21"/>
                      <w:szCs w:val="21"/>
                      <w:u w:val="single" w:color="auto"/>
                      <w:lang w:val="en-US" w:eastAsia="zh-CN" w:bidi="ar-SA"/>
                    </w:rPr>
                    <w:t>/</w:t>
                  </w:r>
                </w:p>
              </w:tc>
              <w:tc>
                <w:tcPr>
                  <w:tcW w:w="1552" w:type="dxa"/>
                  <w:shd w:val="clear" w:color="auto" w:fill="auto"/>
                  <w:noWrap w:val="0"/>
                  <w:vAlign w:val="center"/>
                </w:tcPr>
                <w:p w14:paraId="2AF29F79">
                  <w:pPr>
                    <w:pStyle w:val="47"/>
                    <w:spacing w:line="240" w:lineRule="auto"/>
                    <w:rPr>
                      <w:rFonts w:hint="eastAsia" w:ascii="Times New Roman" w:hAnsi="Times New Roman" w:eastAsia="宋体" w:cs="Times New Roman"/>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未按危废进行管理</w:t>
                  </w:r>
                </w:p>
              </w:tc>
              <w:tc>
                <w:tcPr>
                  <w:tcW w:w="2317" w:type="dxa"/>
                  <w:shd w:val="clear" w:color="auto" w:fill="auto"/>
                  <w:noWrap w:val="0"/>
                  <w:vAlign w:val="center"/>
                </w:tcPr>
                <w:p w14:paraId="426EC646">
                  <w:pPr>
                    <w:pStyle w:val="47"/>
                    <w:spacing w:line="240" w:lineRule="auto"/>
                    <w:rPr>
                      <w:rFonts w:hint="eastAsia" w:ascii="Times New Roman" w:hAnsi="Times New Roman" w:eastAsia="宋体" w:cs="Times New Roman"/>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委托有资质单位定期处置</w:t>
                  </w:r>
                </w:p>
              </w:tc>
            </w:tr>
            <w:tr w14:paraId="0700E13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868" w:type="dxa"/>
                  <w:vMerge w:val="continue"/>
                  <w:noWrap w:val="0"/>
                  <w:vAlign w:val="center"/>
                </w:tcPr>
                <w:p w14:paraId="464B70AA">
                  <w:pPr>
                    <w:pStyle w:val="47"/>
                    <w:spacing w:line="240" w:lineRule="auto"/>
                    <w:rPr>
                      <w:rFonts w:ascii="Times New Roman" w:hAnsi="Times New Roman" w:eastAsia="宋体"/>
                      <w:color w:val="FF0000"/>
                      <w:sz w:val="21"/>
                      <w:szCs w:val="21"/>
                      <w:u w:val="single" w:color="auto"/>
                    </w:rPr>
                  </w:pPr>
                </w:p>
              </w:tc>
              <w:tc>
                <w:tcPr>
                  <w:tcW w:w="1098" w:type="dxa"/>
                  <w:noWrap w:val="0"/>
                  <w:vAlign w:val="center"/>
                </w:tcPr>
                <w:p w14:paraId="1B68C93F">
                  <w:pPr>
                    <w:pStyle w:val="47"/>
                    <w:spacing w:line="240" w:lineRule="auto"/>
                    <w:rPr>
                      <w:rFonts w:hint="eastAsia" w:ascii="Times New Roman" w:hAnsi="Times New Roman" w:eastAsia="宋体"/>
                      <w:color w:val="FF0000"/>
                      <w:sz w:val="21"/>
                      <w:szCs w:val="21"/>
                      <w:u w:val="single" w:color="auto"/>
                    </w:rPr>
                  </w:pPr>
                  <w:r>
                    <w:rPr>
                      <w:rFonts w:hint="eastAsia" w:ascii="Times New Roman" w:hAnsi="Times New Roman" w:eastAsia="宋体"/>
                      <w:color w:val="FF0000"/>
                      <w:sz w:val="21"/>
                      <w:szCs w:val="21"/>
                      <w:u w:val="single" w:color="auto"/>
                    </w:rPr>
                    <w:t>医疗废物</w:t>
                  </w:r>
                </w:p>
              </w:tc>
              <w:tc>
                <w:tcPr>
                  <w:tcW w:w="2111" w:type="dxa"/>
                  <w:noWrap w:val="0"/>
                  <w:vAlign w:val="center"/>
                </w:tcPr>
                <w:p w14:paraId="7F45FD9F">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暂存于医疗废物暂存间</w:t>
                  </w:r>
                </w:p>
              </w:tc>
              <w:tc>
                <w:tcPr>
                  <w:tcW w:w="1552" w:type="dxa"/>
                  <w:shd w:val="clear" w:color="auto" w:fill="auto"/>
                  <w:noWrap w:val="0"/>
                  <w:vAlign w:val="center"/>
                </w:tcPr>
                <w:p w14:paraId="06F82BF1">
                  <w:pPr>
                    <w:pStyle w:val="47"/>
                    <w:spacing w:line="240" w:lineRule="auto"/>
                    <w:rPr>
                      <w:rFonts w:hint="eastAsia" w:ascii="Times New Roman" w:hAnsi="Times New Roman" w:eastAsia="宋体"/>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eastAsia="zh-CN"/>
                    </w:rPr>
                    <w:t>无</w:t>
                  </w:r>
                </w:p>
              </w:tc>
              <w:tc>
                <w:tcPr>
                  <w:tcW w:w="2317" w:type="dxa"/>
                  <w:shd w:val="clear" w:color="auto" w:fill="auto"/>
                  <w:noWrap w:val="0"/>
                  <w:vAlign w:val="center"/>
                </w:tcPr>
                <w:p w14:paraId="2AE2AEED">
                  <w:pPr>
                    <w:pStyle w:val="47"/>
                    <w:spacing w:line="240" w:lineRule="auto"/>
                    <w:rPr>
                      <w:rFonts w:hint="eastAsia" w:ascii="Times New Roman" w:hAnsi="Times New Roman" w:eastAsia="宋体"/>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无需整改</w:t>
                  </w:r>
                </w:p>
              </w:tc>
            </w:tr>
            <w:tr w14:paraId="37E51E7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40" w:hRule="atLeast"/>
              </w:trPr>
              <w:tc>
                <w:tcPr>
                  <w:tcW w:w="868" w:type="dxa"/>
                  <w:noWrap w:val="0"/>
                  <w:vAlign w:val="center"/>
                </w:tcPr>
                <w:p w14:paraId="2A64F693">
                  <w:pPr>
                    <w:pStyle w:val="47"/>
                    <w:spacing w:line="240" w:lineRule="auto"/>
                    <w:rPr>
                      <w:rFonts w:ascii="Times New Roman" w:hAnsi="Times New Roman" w:eastAsia="宋体"/>
                      <w:color w:val="FF0000"/>
                      <w:sz w:val="21"/>
                      <w:szCs w:val="21"/>
                      <w:u w:val="single" w:color="auto"/>
                    </w:rPr>
                  </w:pPr>
                  <w:r>
                    <w:rPr>
                      <w:rFonts w:ascii="Times New Roman" w:hAnsi="Times New Roman" w:eastAsia="宋体"/>
                      <w:color w:val="FF0000"/>
                      <w:sz w:val="21"/>
                      <w:szCs w:val="21"/>
                      <w:u w:val="single" w:color="auto"/>
                    </w:rPr>
                    <w:t>噪声</w:t>
                  </w:r>
                </w:p>
              </w:tc>
              <w:tc>
                <w:tcPr>
                  <w:tcW w:w="1098" w:type="dxa"/>
                  <w:noWrap w:val="0"/>
                  <w:vAlign w:val="center"/>
                </w:tcPr>
                <w:p w14:paraId="178CBF78">
                  <w:pPr>
                    <w:pStyle w:val="47"/>
                    <w:spacing w:line="240" w:lineRule="auto"/>
                    <w:rPr>
                      <w:rFonts w:ascii="Times New Roman" w:hAnsi="Times New Roman" w:eastAsia="宋体"/>
                      <w:color w:val="FF0000"/>
                      <w:sz w:val="21"/>
                      <w:szCs w:val="21"/>
                      <w:u w:val="single" w:color="auto"/>
                    </w:rPr>
                  </w:pPr>
                  <w:r>
                    <w:rPr>
                      <w:rFonts w:ascii="Times New Roman" w:hAnsi="Times New Roman" w:eastAsia="宋体"/>
                      <w:color w:val="FF0000"/>
                      <w:sz w:val="21"/>
                      <w:szCs w:val="21"/>
                      <w:u w:val="single" w:color="auto"/>
                    </w:rPr>
                    <w:t>设备噪声</w:t>
                  </w:r>
                </w:p>
              </w:tc>
              <w:tc>
                <w:tcPr>
                  <w:tcW w:w="2111" w:type="dxa"/>
                  <w:noWrap w:val="0"/>
                  <w:vAlign w:val="center"/>
                </w:tcPr>
                <w:p w14:paraId="0E3A16A0">
                  <w:pPr>
                    <w:pStyle w:val="47"/>
                    <w:spacing w:line="240" w:lineRule="auto"/>
                    <w:rPr>
                      <w:rFonts w:hint="default" w:ascii="Times New Roman" w:hAnsi="Times New Roman" w:eastAsia="宋体"/>
                      <w:color w:val="FF0000"/>
                      <w:sz w:val="21"/>
                      <w:szCs w:val="21"/>
                      <w:u w:val="single" w:color="auto"/>
                      <w:lang w:val="en-US" w:eastAsia="zh-CN"/>
                    </w:rPr>
                  </w:pPr>
                  <w:r>
                    <w:rPr>
                      <w:rFonts w:hint="eastAsia" w:ascii="Times New Roman" w:hAnsi="Times New Roman" w:eastAsia="宋体"/>
                      <w:color w:val="FF0000"/>
                      <w:sz w:val="21"/>
                      <w:szCs w:val="21"/>
                      <w:u w:val="single" w:color="auto"/>
                      <w:lang w:val="en-US" w:eastAsia="zh-CN"/>
                    </w:rPr>
                    <w:t>低噪声设备、房间隔声</w:t>
                  </w:r>
                </w:p>
              </w:tc>
              <w:tc>
                <w:tcPr>
                  <w:tcW w:w="1552" w:type="dxa"/>
                  <w:shd w:val="clear" w:color="auto" w:fill="auto"/>
                  <w:noWrap w:val="0"/>
                  <w:vAlign w:val="center"/>
                </w:tcPr>
                <w:p w14:paraId="2896DA26">
                  <w:pPr>
                    <w:pStyle w:val="47"/>
                    <w:spacing w:line="240" w:lineRule="auto"/>
                    <w:rPr>
                      <w:rFonts w:hint="eastAsia" w:ascii="Times New Roman" w:hAnsi="Times New Roman" w:eastAsia="宋体"/>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eastAsia="zh-CN"/>
                    </w:rPr>
                    <w:t>无</w:t>
                  </w:r>
                </w:p>
              </w:tc>
              <w:tc>
                <w:tcPr>
                  <w:tcW w:w="2317" w:type="dxa"/>
                  <w:shd w:val="clear" w:color="auto" w:fill="auto"/>
                  <w:noWrap w:val="0"/>
                  <w:vAlign w:val="center"/>
                </w:tcPr>
                <w:p w14:paraId="5F266397">
                  <w:pPr>
                    <w:pStyle w:val="47"/>
                    <w:spacing w:line="240" w:lineRule="auto"/>
                    <w:rPr>
                      <w:rFonts w:hint="eastAsia" w:ascii="Times New Roman" w:hAnsi="Times New Roman" w:eastAsia="宋体"/>
                      <w:color w:val="FF0000"/>
                      <w:kern w:val="0"/>
                      <w:sz w:val="21"/>
                      <w:szCs w:val="21"/>
                      <w:u w:val="single" w:color="auto"/>
                      <w:lang w:val="en-US" w:eastAsia="zh-CN" w:bidi="ar-SA"/>
                    </w:rPr>
                  </w:pPr>
                  <w:r>
                    <w:rPr>
                      <w:rFonts w:hint="eastAsia" w:ascii="Times New Roman" w:hAnsi="Times New Roman" w:eastAsia="宋体"/>
                      <w:color w:val="FF0000"/>
                      <w:sz w:val="21"/>
                      <w:szCs w:val="21"/>
                      <w:u w:val="single" w:color="auto"/>
                      <w:lang w:val="en-US" w:eastAsia="zh-CN"/>
                    </w:rPr>
                    <w:t>无需整改</w:t>
                  </w:r>
                </w:p>
              </w:tc>
            </w:tr>
          </w:tbl>
          <w:p w14:paraId="653F9D93">
            <w:pPr>
              <w:pStyle w:val="10"/>
              <w:rPr>
                <w:color w:val="auto"/>
                <w:u w:val="none" w:color="auto"/>
              </w:rPr>
            </w:pPr>
          </w:p>
        </w:tc>
      </w:tr>
    </w:tbl>
    <w:p w14:paraId="683C6B15">
      <w:pPr>
        <w:pStyle w:val="23"/>
        <w:jc w:val="center"/>
        <w:rPr>
          <w:rFonts w:ascii="Times New Roman" w:hAnsi="Times New Roman"/>
          <w:snapToGrid w:val="0"/>
          <w:color w:val="auto"/>
          <w:szCs w:val="24"/>
          <w:u w:val="none" w:color="auto"/>
        </w:rPr>
        <w:sectPr>
          <w:pgSz w:w="11906" w:h="16838"/>
          <w:pgMar w:top="1701" w:right="1531" w:bottom="1701" w:left="1531" w:header="851" w:footer="851" w:gutter="0"/>
          <w:cols w:space="720" w:num="1"/>
          <w:rtlGutter w:val="0"/>
          <w:docGrid w:linePitch="312" w:charSpace="0"/>
        </w:sectPr>
      </w:pPr>
    </w:p>
    <w:p w14:paraId="5642A421">
      <w:pPr>
        <w:pStyle w:val="23"/>
        <w:adjustRightInd w:val="0"/>
        <w:snapToGrid w:val="0"/>
        <w:spacing w:before="0" w:beforeAutospacing="0" w:after="0" w:afterAutospacing="0" w:line="14" w:lineRule="auto"/>
        <w:jc w:val="center"/>
        <w:rPr>
          <w:rFonts w:ascii="Times New Roman" w:hAnsi="Times New Roman"/>
          <w:snapToGrid w:val="0"/>
          <w:color w:val="auto"/>
          <w:szCs w:val="24"/>
          <w:u w:val="none" w:color="auto"/>
        </w:rPr>
      </w:pPr>
    </w:p>
    <w:p w14:paraId="5F385D55">
      <w:pPr>
        <w:pStyle w:val="2"/>
        <w:spacing w:line="260" w:lineRule="auto"/>
        <w:ind w:left="0" w:firstLine="0"/>
        <w:jc w:val="center"/>
        <w:rPr>
          <w:rFonts w:eastAsia="宋体"/>
          <w:color w:val="auto"/>
          <w:sz w:val="24"/>
          <w:szCs w:val="24"/>
          <w:u w:val="none" w:color="auto"/>
        </w:rPr>
      </w:pPr>
      <w:bookmarkStart w:id="4" w:name="_Toc11986"/>
      <w:r>
        <w:rPr>
          <w:rFonts w:eastAsia="宋体"/>
          <w:color w:val="auto"/>
          <w:sz w:val="24"/>
          <w:szCs w:val="24"/>
          <w:u w:val="none" w:color="auto"/>
        </w:rPr>
        <w:t>三、区域环境质量现状、环境保护目标及评价标准</w:t>
      </w:r>
      <w:bookmarkEnd w:id="4"/>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203"/>
      </w:tblGrid>
      <w:tr w14:paraId="6273BB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02983968">
            <w:pPr>
              <w:adjustRightInd w:val="0"/>
              <w:snapToGrid w:val="0"/>
              <w:jc w:val="center"/>
              <w:rPr>
                <w:color w:val="auto"/>
                <w:kern w:val="0"/>
                <w:sz w:val="24"/>
                <w:u w:val="none" w:color="auto"/>
              </w:rPr>
            </w:pPr>
            <w:r>
              <w:rPr>
                <w:color w:val="auto"/>
                <w:kern w:val="0"/>
                <w:sz w:val="24"/>
                <w:u w:val="none" w:color="auto"/>
              </w:rPr>
              <w:t>区域</w:t>
            </w:r>
          </w:p>
          <w:p w14:paraId="0FAF6680">
            <w:pPr>
              <w:adjustRightInd w:val="0"/>
              <w:snapToGrid w:val="0"/>
              <w:jc w:val="center"/>
              <w:rPr>
                <w:color w:val="auto"/>
                <w:kern w:val="0"/>
                <w:sz w:val="24"/>
                <w:u w:val="none" w:color="auto"/>
              </w:rPr>
            </w:pPr>
            <w:r>
              <w:rPr>
                <w:color w:val="auto"/>
                <w:kern w:val="0"/>
                <w:sz w:val="24"/>
                <w:u w:val="none" w:color="auto"/>
              </w:rPr>
              <w:t>环境</w:t>
            </w:r>
          </w:p>
          <w:p w14:paraId="75DEDBE3">
            <w:pPr>
              <w:adjustRightInd w:val="0"/>
              <w:snapToGrid w:val="0"/>
              <w:jc w:val="center"/>
              <w:rPr>
                <w:color w:val="auto"/>
                <w:kern w:val="0"/>
                <w:sz w:val="24"/>
                <w:u w:val="none" w:color="auto"/>
              </w:rPr>
            </w:pPr>
            <w:r>
              <w:rPr>
                <w:color w:val="auto"/>
                <w:kern w:val="0"/>
                <w:sz w:val="24"/>
                <w:u w:val="none" w:color="auto"/>
              </w:rPr>
              <w:t>质量</w:t>
            </w:r>
          </w:p>
          <w:p w14:paraId="6F6B2F2A">
            <w:pPr>
              <w:adjustRightInd w:val="0"/>
              <w:snapToGrid w:val="0"/>
              <w:jc w:val="center"/>
              <w:rPr>
                <w:color w:val="auto"/>
                <w:kern w:val="0"/>
                <w:sz w:val="24"/>
                <w:u w:val="none" w:color="auto"/>
              </w:rPr>
            </w:pPr>
            <w:r>
              <w:rPr>
                <w:color w:val="auto"/>
                <w:kern w:val="0"/>
                <w:sz w:val="24"/>
                <w:u w:val="none" w:color="auto"/>
              </w:rPr>
              <w:t>现状</w:t>
            </w:r>
          </w:p>
        </w:tc>
        <w:tc>
          <w:tcPr>
            <w:tcW w:w="8190" w:type="dxa"/>
            <w:noWrap w:val="0"/>
            <w:vAlign w:val="center"/>
          </w:tcPr>
          <w:p w14:paraId="7FFDD336">
            <w:pPr>
              <w:spacing w:line="360" w:lineRule="auto"/>
              <w:rPr>
                <w:b/>
                <w:bCs/>
                <w:color w:val="auto"/>
                <w:sz w:val="24"/>
                <w:u w:val="none" w:color="auto"/>
              </w:rPr>
            </w:pPr>
            <w:r>
              <w:rPr>
                <w:b/>
                <w:color w:val="auto"/>
                <w:spacing w:val="4"/>
                <w:sz w:val="24"/>
                <w:u w:val="none" w:color="auto"/>
              </w:rPr>
              <w:t>1、</w:t>
            </w:r>
            <w:r>
              <w:rPr>
                <w:b/>
                <w:bCs/>
                <w:color w:val="auto"/>
                <w:sz w:val="24"/>
                <w:u w:val="none" w:color="auto"/>
              </w:rPr>
              <w:t>环境空气质量现状调查与评价</w:t>
            </w:r>
          </w:p>
          <w:p w14:paraId="5FF0CB5E">
            <w:pPr>
              <w:pStyle w:val="22"/>
              <w:spacing w:after="0" w:line="360" w:lineRule="auto"/>
              <w:ind w:firstLine="466" w:firstLineChars="200"/>
              <w:rPr>
                <w:b/>
                <w:bCs/>
                <w:color w:val="auto"/>
                <w:spacing w:val="-4"/>
                <w:sz w:val="24"/>
                <w:u w:val="none" w:color="auto"/>
              </w:rPr>
            </w:pPr>
            <w:r>
              <w:rPr>
                <w:b/>
                <w:bCs/>
                <w:color w:val="auto"/>
                <w:spacing w:val="-4"/>
                <w:sz w:val="24"/>
                <w:u w:val="none" w:color="auto"/>
              </w:rPr>
              <w:t>1.1基本因子</w:t>
            </w:r>
          </w:p>
          <w:p w14:paraId="2D26908E">
            <w:pPr>
              <w:pStyle w:val="22"/>
              <w:spacing w:after="0" w:line="360" w:lineRule="auto"/>
              <w:ind w:firstLine="480" w:firstLineChars="200"/>
              <w:rPr>
                <w:color w:val="auto"/>
                <w:sz w:val="24"/>
                <w:u w:val="none" w:color="auto"/>
              </w:rPr>
            </w:pPr>
            <w:r>
              <w:rPr>
                <w:color w:val="auto"/>
                <w:sz w:val="24"/>
                <w:u w:val="none" w:color="auto"/>
              </w:rPr>
              <w:t>根据《建设项目环境影响报告表编制技术指南（污染影响类）（试行）》</w:t>
            </w:r>
            <w:r>
              <w:rPr>
                <w:rFonts w:hint="eastAsia"/>
                <w:color w:val="auto"/>
                <w:sz w:val="24"/>
                <w:u w:val="none" w:color="auto"/>
              </w:rPr>
              <w:t>，常规污染物引用与建设项目距离近的有效数据</w:t>
            </w:r>
            <w:r>
              <w:rPr>
                <w:color w:val="auto"/>
                <w:spacing w:val="-4"/>
                <w:sz w:val="24"/>
                <w:u w:val="none" w:color="auto"/>
              </w:rPr>
              <w:t>。</w:t>
            </w:r>
            <w:r>
              <w:rPr>
                <w:rFonts w:hint="eastAsia"/>
                <w:color w:val="auto"/>
                <w:spacing w:val="-4"/>
                <w:sz w:val="24"/>
                <w:u w:val="none" w:color="auto"/>
              </w:rPr>
              <w:t>因此，</w:t>
            </w:r>
            <w:r>
              <w:rPr>
                <w:color w:val="auto"/>
                <w:spacing w:val="-4"/>
                <w:sz w:val="24"/>
                <w:u w:val="none" w:color="auto"/>
              </w:rPr>
              <w:t>本项目</w:t>
            </w:r>
            <w:r>
              <w:rPr>
                <w:rFonts w:hint="eastAsia"/>
                <w:color w:val="auto"/>
                <w:spacing w:val="-4"/>
                <w:sz w:val="24"/>
                <w:u w:val="none" w:color="auto"/>
              </w:rPr>
              <w:t>引用</w:t>
            </w:r>
            <w:r>
              <w:rPr>
                <w:color w:val="auto"/>
                <w:spacing w:val="-4"/>
                <w:sz w:val="24"/>
                <w:u w:val="none" w:color="auto"/>
              </w:rPr>
              <w:t>衡阳市生态环境局政府网站上公布的</w:t>
            </w:r>
            <w:r>
              <w:rPr>
                <w:rFonts w:hint="eastAsia"/>
                <w:color w:val="auto"/>
                <w:spacing w:val="-4"/>
                <w:sz w:val="24"/>
                <w:u w:val="none" w:color="auto"/>
              </w:rPr>
              <w:t>常宁</w:t>
            </w:r>
            <w:r>
              <w:rPr>
                <w:color w:val="auto"/>
                <w:spacing w:val="-4"/>
                <w:sz w:val="24"/>
                <w:u w:val="none" w:color="auto"/>
              </w:rPr>
              <w:t>202</w:t>
            </w:r>
            <w:r>
              <w:rPr>
                <w:rFonts w:hint="eastAsia"/>
                <w:color w:val="auto"/>
                <w:spacing w:val="-4"/>
                <w:sz w:val="24"/>
                <w:u w:val="none" w:color="auto"/>
                <w:lang w:val="en-US" w:eastAsia="zh-CN"/>
              </w:rPr>
              <w:t>4</w:t>
            </w:r>
            <w:r>
              <w:rPr>
                <w:color w:val="auto"/>
                <w:spacing w:val="-4"/>
                <w:sz w:val="24"/>
                <w:u w:val="none" w:color="auto"/>
              </w:rPr>
              <w:t>年度环境质量数据。</w:t>
            </w:r>
            <w:r>
              <w:rPr>
                <w:color w:val="auto"/>
                <w:sz w:val="24"/>
                <w:u w:val="none" w:color="auto"/>
              </w:rPr>
              <w:t>202</w:t>
            </w:r>
            <w:r>
              <w:rPr>
                <w:rFonts w:hint="eastAsia"/>
                <w:color w:val="auto"/>
                <w:sz w:val="24"/>
                <w:u w:val="none" w:color="auto"/>
                <w:lang w:val="en-US" w:eastAsia="zh-CN"/>
              </w:rPr>
              <w:t>4</w:t>
            </w:r>
            <w:r>
              <w:rPr>
                <w:color w:val="auto"/>
                <w:sz w:val="24"/>
                <w:u w:val="none" w:color="auto"/>
              </w:rPr>
              <w:t>年度</w:t>
            </w:r>
            <w:r>
              <w:rPr>
                <w:rFonts w:hint="eastAsia"/>
                <w:color w:val="auto"/>
                <w:sz w:val="24"/>
                <w:u w:val="none" w:color="auto"/>
              </w:rPr>
              <w:t>常宁</w:t>
            </w:r>
            <w:r>
              <w:rPr>
                <w:color w:val="auto"/>
                <w:sz w:val="24"/>
                <w:u w:val="none" w:color="auto"/>
              </w:rPr>
              <w:t>市环境空气质量统计数据如下表3-1所示。</w:t>
            </w:r>
          </w:p>
          <w:p w14:paraId="1211D366">
            <w:pPr>
              <w:spacing w:line="360" w:lineRule="auto"/>
              <w:ind w:firstLine="480" w:firstLineChars="200"/>
              <w:rPr>
                <w:snapToGrid w:val="0"/>
                <w:color w:val="auto"/>
                <w:kern w:val="0"/>
                <w:sz w:val="24"/>
                <w:u w:val="none" w:color="auto"/>
              </w:rPr>
            </w:pPr>
            <w:r>
              <w:rPr>
                <w:snapToGrid w:val="0"/>
                <w:color w:val="auto"/>
                <w:kern w:val="0"/>
                <w:sz w:val="24"/>
                <w:u w:val="none" w:color="auto"/>
              </w:rPr>
              <w:t>（1）监测因子</w:t>
            </w:r>
          </w:p>
          <w:p w14:paraId="053F8499">
            <w:pPr>
              <w:spacing w:line="360" w:lineRule="auto"/>
              <w:ind w:firstLine="480" w:firstLineChars="200"/>
              <w:rPr>
                <w:color w:val="auto"/>
                <w:sz w:val="24"/>
                <w:u w:val="none" w:color="auto"/>
                <w:vertAlign w:val="subscript"/>
              </w:rPr>
            </w:pPr>
            <w:r>
              <w:rPr>
                <w:color w:val="auto"/>
                <w:sz w:val="24"/>
                <w:u w:val="none" w:color="auto"/>
              </w:rPr>
              <w:t>CO、PM</w:t>
            </w:r>
            <w:r>
              <w:rPr>
                <w:color w:val="auto"/>
                <w:sz w:val="24"/>
                <w:u w:val="none" w:color="auto"/>
                <w:vertAlign w:val="subscript"/>
              </w:rPr>
              <w:t>2.5</w:t>
            </w:r>
            <w:r>
              <w:rPr>
                <w:color w:val="auto"/>
                <w:sz w:val="24"/>
                <w:u w:val="none" w:color="auto"/>
              </w:rPr>
              <w:t>、O</w:t>
            </w:r>
            <w:r>
              <w:rPr>
                <w:color w:val="auto"/>
                <w:sz w:val="24"/>
                <w:u w:val="none" w:color="auto"/>
                <w:vertAlign w:val="subscript"/>
              </w:rPr>
              <w:t>3</w:t>
            </w:r>
            <w:r>
              <w:rPr>
                <w:color w:val="auto"/>
                <w:sz w:val="24"/>
                <w:u w:val="none" w:color="auto"/>
              </w:rPr>
              <w:t>、SO</w:t>
            </w:r>
            <w:r>
              <w:rPr>
                <w:color w:val="auto"/>
                <w:sz w:val="24"/>
                <w:u w:val="none" w:color="auto"/>
                <w:vertAlign w:val="subscript"/>
              </w:rPr>
              <w:t>2</w:t>
            </w:r>
            <w:r>
              <w:rPr>
                <w:color w:val="auto"/>
                <w:sz w:val="24"/>
                <w:u w:val="none" w:color="auto"/>
              </w:rPr>
              <w:t>、NO</w:t>
            </w:r>
            <w:r>
              <w:rPr>
                <w:color w:val="auto"/>
                <w:sz w:val="24"/>
                <w:u w:val="none" w:color="auto"/>
                <w:vertAlign w:val="subscript"/>
              </w:rPr>
              <w:t>2</w:t>
            </w:r>
            <w:r>
              <w:rPr>
                <w:color w:val="auto"/>
                <w:sz w:val="24"/>
                <w:u w:val="none" w:color="auto"/>
              </w:rPr>
              <w:t>、PM</w:t>
            </w:r>
            <w:r>
              <w:rPr>
                <w:color w:val="auto"/>
                <w:sz w:val="24"/>
                <w:u w:val="none" w:color="auto"/>
                <w:vertAlign w:val="subscript"/>
              </w:rPr>
              <w:t>10</w:t>
            </w:r>
          </w:p>
          <w:p w14:paraId="7A1453EF">
            <w:pPr>
              <w:tabs>
                <w:tab w:val="left" w:pos="1021"/>
              </w:tabs>
              <w:spacing w:line="348" w:lineRule="auto"/>
              <w:ind w:firstLine="480" w:firstLineChars="200"/>
              <w:rPr>
                <w:color w:val="auto"/>
                <w:sz w:val="24"/>
                <w:u w:val="none" w:color="auto"/>
              </w:rPr>
            </w:pPr>
            <w:r>
              <w:rPr>
                <w:color w:val="auto"/>
                <w:sz w:val="24"/>
                <w:u w:val="none" w:color="auto"/>
              </w:rPr>
              <w:t>（2）评价标准</w:t>
            </w:r>
          </w:p>
          <w:p w14:paraId="0FE8F327">
            <w:pPr>
              <w:tabs>
                <w:tab w:val="left" w:pos="1021"/>
              </w:tabs>
              <w:spacing w:line="348" w:lineRule="auto"/>
              <w:ind w:firstLine="480" w:firstLineChars="200"/>
              <w:rPr>
                <w:color w:val="auto"/>
                <w:sz w:val="24"/>
                <w:u w:val="none" w:color="auto"/>
              </w:rPr>
            </w:pPr>
            <w:r>
              <w:rPr>
                <w:color w:val="auto"/>
                <w:sz w:val="24"/>
                <w:u w:val="none" w:color="auto"/>
              </w:rPr>
              <w:t>《环境空气质量标准》（GB3095-2012）</w:t>
            </w:r>
            <w:r>
              <w:rPr>
                <w:rFonts w:hint="eastAsia"/>
                <w:color w:val="auto"/>
                <w:sz w:val="24"/>
                <w:u w:val="none" w:color="auto"/>
              </w:rPr>
              <w:t>及2018年修改单</w:t>
            </w:r>
          </w:p>
          <w:p w14:paraId="6431E979">
            <w:pPr>
              <w:tabs>
                <w:tab w:val="left" w:pos="1021"/>
              </w:tabs>
              <w:spacing w:line="348" w:lineRule="auto"/>
              <w:ind w:firstLine="480" w:firstLineChars="200"/>
              <w:rPr>
                <w:color w:val="auto"/>
                <w:sz w:val="24"/>
                <w:u w:val="none" w:color="auto"/>
              </w:rPr>
            </w:pPr>
            <w:r>
              <w:rPr>
                <w:color w:val="auto"/>
                <w:sz w:val="24"/>
                <w:u w:val="none" w:color="auto"/>
              </w:rPr>
              <w:t>（3）监测结果</w:t>
            </w:r>
          </w:p>
          <w:p w14:paraId="508A0803">
            <w:pPr>
              <w:spacing w:line="360" w:lineRule="auto"/>
              <w:ind w:firstLine="480" w:firstLineChars="200"/>
              <w:rPr>
                <w:color w:val="auto"/>
                <w:sz w:val="24"/>
                <w:u w:val="none" w:color="auto"/>
              </w:rPr>
            </w:pPr>
            <w:r>
              <w:rPr>
                <w:color w:val="auto"/>
                <w:sz w:val="24"/>
                <w:u w:val="none" w:color="auto"/>
              </w:rPr>
              <w:t>评价结果见下表：</w:t>
            </w:r>
          </w:p>
          <w:p w14:paraId="32EDA726">
            <w:pPr>
              <w:adjustRightInd w:val="0"/>
              <w:snapToGrid w:val="0"/>
              <w:jc w:val="center"/>
              <w:rPr>
                <w:b/>
                <w:bCs/>
                <w:color w:val="auto"/>
                <w:szCs w:val="21"/>
                <w:u w:val="none" w:color="auto"/>
              </w:rPr>
            </w:pPr>
            <w:r>
              <w:rPr>
                <w:b/>
                <w:bCs/>
                <w:color w:val="auto"/>
                <w:szCs w:val="21"/>
                <w:u w:val="none" w:color="auto"/>
              </w:rPr>
              <w:t>表</w:t>
            </w:r>
            <w:r>
              <w:rPr>
                <w:rFonts w:hint="eastAsia"/>
                <w:b/>
                <w:bCs/>
                <w:color w:val="auto"/>
                <w:szCs w:val="21"/>
                <w:u w:val="none" w:color="auto"/>
              </w:rPr>
              <w:t>3-1</w:t>
            </w:r>
            <w:r>
              <w:rPr>
                <w:b/>
                <w:bCs/>
                <w:color w:val="auto"/>
                <w:szCs w:val="21"/>
                <w:u w:val="none" w:color="auto"/>
              </w:rPr>
              <w:t xml:space="preserve">  环境空气质量现状监测结果 </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09"/>
              <w:gridCol w:w="2526"/>
              <w:gridCol w:w="1409"/>
              <w:gridCol w:w="1526"/>
              <w:gridCol w:w="877"/>
              <w:gridCol w:w="740"/>
            </w:tblGrid>
            <w:tr w14:paraId="2FBD16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9" w:type="pct"/>
                  <w:noWrap w:val="0"/>
                  <w:vAlign w:val="center"/>
                </w:tcPr>
                <w:p w14:paraId="4FAED82E">
                  <w:pPr>
                    <w:spacing w:line="0" w:lineRule="atLeast"/>
                    <w:jc w:val="center"/>
                    <w:rPr>
                      <w:b/>
                      <w:color w:val="auto"/>
                      <w:szCs w:val="21"/>
                      <w:u w:val="none" w:color="auto"/>
                    </w:rPr>
                  </w:pPr>
                  <w:r>
                    <w:rPr>
                      <w:b/>
                      <w:color w:val="auto"/>
                      <w:szCs w:val="21"/>
                      <w:u w:val="none" w:color="auto"/>
                    </w:rPr>
                    <w:t>污染物</w:t>
                  </w:r>
                </w:p>
              </w:tc>
              <w:tc>
                <w:tcPr>
                  <w:tcW w:w="1581" w:type="pct"/>
                  <w:noWrap w:val="0"/>
                  <w:vAlign w:val="center"/>
                </w:tcPr>
                <w:p w14:paraId="33744B68">
                  <w:pPr>
                    <w:spacing w:line="0" w:lineRule="atLeast"/>
                    <w:jc w:val="center"/>
                    <w:rPr>
                      <w:b/>
                      <w:color w:val="auto"/>
                      <w:szCs w:val="21"/>
                      <w:u w:val="none" w:color="auto"/>
                    </w:rPr>
                  </w:pPr>
                  <w:r>
                    <w:rPr>
                      <w:b/>
                      <w:color w:val="auto"/>
                      <w:szCs w:val="21"/>
                      <w:u w:val="none" w:color="auto"/>
                    </w:rPr>
                    <w:t>年评价指标</w:t>
                  </w:r>
                </w:p>
              </w:tc>
              <w:tc>
                <w:tcPr>
                  <w:tcW w:w="882" w:type="pct"/>
                  <w:noWrap w:val="0"/>
                  <w:vAlign w:val="center"/>
                </w:tcPr>
                <w:p w14:paraId="7B77F68E">
                  <w:pPr>
                    <w:spacing w:line="0" w:lineRule="atLeast"/>
                    <w:jc w:val="center"/>
                    <w:rPr>
                      <w:b/>
                      <w:color w:val="auto"/>
                      <w:szCs w:val="21"/>
                      <w:u w:val="none" w:color="auto"/>
                    </w:rPr>
                  </w:pPr>
                  <w:r>
                    <w:rPr>
                      <w:b/>
                      <w:color w:val="auto"/>
                      <w:szCs w:val="21"/>
                      <w:u w:val="none" w:color="auto"/>
                    </w:rPr>
                    <w:t>现状浓度（</w:t>
                  </w:r>
                  <w:r>
                    <w:rPr>
                      <w:b/>
                      <w:color w:val="auto"/>
                      <w:u w:val="none" w:color="auto"/>
                    </w:rPr>
                    <w:t>µg/m</w:t>
                  </w:r>
                  <w:r>
                    <w:rPr>
                      <w:b/>
                      <w:color w:val="auto"/>
                      <w:u w:val="none" w:color="auto"/>
                      <w:vertAlign w:val="superscript"/>
                    </w:rPr>
                    <w:t>3</w:t>
                  </w:r>
                  <w:r>
                    <w:rPr>
                      <w:b/>
                      <w:color w:val="auto"/>
                      <w:szCs w:val="21"/>
                      <w:u w:val="none" w:color="auto"/>
                    </w:rPr>
                    <w:t>）</w:t>
                  </w:r>
                </w:p>
              </w:tc>
              <w:tc>
                <w:tcPr>
                  <w:tcW w:w="955" w:type="pct"/>
                  <w:noWrap w:val="0"/>
                  <w:vAlign w:val="center"/>
                </w:tcPr>
                <w:p w14:paraId="1FE10EB0">
                  <w:pPr>
                    <w:spacing w:line="0" w:lineRule="atLeast"/>
                    <w:jc w:val="center"/>
                    <w:rPr>
                      <w:b/>
                      <w:color w:val="auto"/>
                      <w:szCs w:val="21"/>
                      <w:u w:val="none" w:color="auto"/>
                    </w:rPr>
                  </w:pPr>
                  <w:r>
                    <w:rPr>
                      <w:b/>
                      <w:color w:val="auto"/>
                      <w:szCs w:val="21"/>
                      <w:u w:val="none" w:color="auto"/>
                    </w:rPr>
                    <w:t>标准值（</w:t>
                  </w:r>
                  <w:r>
                    <w:rPr>
                      <w:b/>
                      <w:color w:val="auto"/>
                      <w:u w:val="none" w:color="auto"/>
                    </w:rPr>
                    <w:t>µg/m</w:t>
                  </w:r>
                  <w:r>
                    <w:rPr>
                      <w:b/>
                      <w:color w:val="auto"/>
                      <w:u w:val="none" w:color="auto"/>
                      <w:vertAlign w:val="superscript"/>
                    </w:rPr>
                    <w:t>3</w:t>
                  </w:r>
                  <w:r>
                    <w:rPr>
                      <w:b/>
                      <w:color w:val="auto"/>
                      <w:szCs w:val="21"/>
                      <w:u w:val="none" w:color="auto"/>
                    </w:rPr>
                    <w:t>）</w:t>
                  </w:r>
                </w:p>
              </w:tc>
              <w:tc>
                <w:tcPr>
                  <w:tcW w:w="549" w:type="pct"/>
                  <w:noWrap w:val="0"/>
                  <w:vAlign w:val="center"/>
                </w:tcPr>
                <w:p w14:paraId="46418AAA">
                  <w:pPr>
                    <w:spacing w:line="0" w:lineRule="atLeast"/>
                    <w:jc w:val="center"/>
                    <w:rPr>
                      <w:b/>
                      <w:color w:val="auto"/>
                      <w:szCs w:val="21"/>
                      <w:u w:val="none" w:color="auto"/>
                    </w:rPr>
                  </w:pPr>
                  <w:r>
                    <w:rPr>
                      <w:b/>
                      <w:color w:val="auto"/>
                      <w:szCs w:val="21"/>
                      <w:u w:val="none" w:color="auto"/>
                    </w:rPr>
                    <w:t>占标率（%）</w:t>
                  </w:r>
                </w:p>
              </w:tc>
              <w:tc>
                <w:tcPr>
                  <w:tcW w:w="463" w:type="pct"/>
                  <w:noWrap w:val="0"/>
                  <w:vAlign w:val="center"/>
                </w:tcPr>
                <w:p w14:paraId="6AD5EB09">
                  <w:pPr>
                    <w:spacing w:line="0" w:lineRule="atLeast"/>
                    <w:jc w:val="center"/>
                    <w:rPr>
                      <w:b/>
                      <w:color w:val="auto"/>
                      <w:szCs w:val="21"/>
                      <w:u w:val="none" w:color="auto"/>
                    </w:rPr>
                  </w:pPr>
                  <w:r>
                    <w:rPr>
                      <w:b/>
                      <w:color w:val="auto"/>
                      <w:szCs w:val="21"/>
                      <w:u w:val="none" w:color="auto"/>
                    </w:rPr>
                    <w:t>达标情况</w:t>
                  </w:r>
                </w:p>
              </w:tc>
            </w:tr>
            <w:tr w14:paraId="225BAC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7" w:type="dxa"/>
                  <w:noWrap w:val="0"/>
                  <w:vAlign w:val="center"/>
                </w:tcPr>
                <w:p w14:paraId="6D3849C4">
                  <w:pPr>
                    <w:jc w:val="center"/>
                    <w:rPr>
                      <w:color w:val="auto"/>
                      <w:szCs w:val="21"/>
                      <w:u w:val="none" w:color="auto"/>
                    </w:rPr>
                  </w:pPr>
                  <w:r>
                    <w:rPr>
                      <w:rFonts w:ascii="Times New Roman" w:hAnsi="Times New Roman" w:eastAsia="宋体"/>
                      <w:color w:val="auto"/>
                      <w:u w:val="none" w:color="auto"/>
                    </w:rPr>
                    <w:t>SO</w:t>
                  </w:r>
                  <w:r>
                    <w:rPr>
                      <w:rFonts w:ascii="Times New Roman" w:hAnsi="Times New Roman" w:eastAsia="宋体"/>
                      <w:color w:val="auto"/>
                      <w:u w:val="none" w:color="auto"/>
                      <w:vertAlign w:val="subscript"/>
                    </w:rPr>
                    <w:t>2</w:t>
                  </w:r>
                </w:p>
              </w:tc>
              <w:tc>
                <w:tcPr>
                  <w:tcW w:w="2522" w:type="dxa"/>
                  <w:noWrap w:val="0"/>
                  <w:vAlign w:val="center"/>
                </w:tcPr>
                <w:p w14:paraId="19B54A8C">
                  <w:pPr>
                    <w:jc w:val="center"/>
                    <w:rPr>
                      <w:bCs/>
                      <w:color w:val="auto"/>
                      <w:szCs w:val="21"/>
                      <w:u w:val="none" w:color="auto"/>
                    </w:rPr>
                  </w:pPr>
                  <w:r>
                    <w:rPr>
                      <w:rFonts w:ascii="Times New Roman" w:hAnsi="Times New Roman" w:eastAsia="宋体"/>
                      <w:color w:val="auto"/>
                      <w:u w:val="none" w:color="auto"/>
                    </w:rPr>
                    <w:t>年平均质量浓度</w:t>
                  </w:r>
                </w:p>
              </w:tc>
              <w:tc>
                <w:tcPr>
                  <w:tcW w:w="1407" w:type="dxa"/>
                  <w:noWrap w:val="0"/>
                  <w:vAlign w:val="center"/>
                </w:tcPr>
                <w:p w14:paraId="00C65221">
                  <w:pPr>
                    <w:jc w:val="center"/>
                    <w:rPr>
                      <w:rFonts w:hint="eastAsia" w:eastAsia="宋体"/>
                      <w:bCs/>
                      <w:color w:val="auto"/>
                      <w:szCs w:val="21"/>
                      <w:u w:val="none" w:color="auto"/>
                      <w:lang w:val="en-US" w:eastAsia="zh-CN"/>
                    </w:rPr>
                  </w:pPr>
                  <w:r>
                    <w:rPr>
                      <w:rFonts w:hint="eastAsia"/>
                      <w:bCs/>
                      <w:color w:val="auto"/>
                      <w:szCs w:val="21"/>
                      <w:u w:val="none" w:color="auto"/>
                      <w:lang w:val="en-US" w:eastAsia="zh-CN"/>
                    </w:rPr>
                    <w:t>7</w:t>
                  </w:r>
                </w:p>
              </w:tc>
              <w:tc>
                <w:tcPr>
                  <w:tcW w:w="1523" w:type="dxa"/>
                  <w:noWrap w:val="0"/>
                  <w:vAlign w:val="center"/>
                </w:tcPr>
                <w:p w14:paraId="0B82DC98">
                  <w:pPr>
                    <w:jc w:val="center"/>
                    <w:rPr>
                      <w:bCs/>
                      <w:color w:val="auto"/>
                      <w:szCs w:val="21"/>
                      <w:u w:val="none" w:color="auto"/>
                    </w:rPr>
                  </w:pPr>
                  <w:r>
                    <w:rPr>
                      <w:rFonts w:ascii="Times New Roman" w:hAnsi="Times New Roman" w:eastAsia="宋体"/>
                      <w:color w:val="auto"/>
                      <w:u w:val="none" w:color="auto"/>
                    </w:rPr>
                    <w:t>60</w:t>
                  </w:r>
                </w:p>
              </w:tc>
              <w:tc>
                <w:tcPr>
                  <w:tcW w:w="549" w:type="pct"/>
                  <w:noWrap w:val="0"/>
                  <w:vAlign w:val="center"/>
                </w:tcPr>
                <w:p w14:paraId="6B89BE1A">
                  <w:pPr>
                    <w:jc w:val="center"/>
                    <w:rPr>
                      <w:rFonts w:hint="default" w:eastAsia="宋体"/>
                      <w:bCs/>
                      <w:color w:val="auto"/>
                      <w:szCs w:val="21"/>
                      <w:u w:val="none" w:color="auto"/>
                      <w:lang w:val="en-US" w:eastAsia="zh-CN"/>
                    </w:rPr>
                  </w:pPr>
                  <w:r>
                    <w:rPr>
                      <w:rFonts w:hint="eastAsia" w:eastAsia="宋体"/>
                      <w:bCs/>
                      <w:color w:val="auto"/>
                      <w:szCs w:val="21"/>
                      <w:u w:val="none" w:color="auto"/>
                      <w:lang w:val="en-US" w:eastAsia="zh-CN"/>
                    </w:rPr>
                    <w:t>11.67</w:t>
                  </w:r>
                </w:p>
              </w:tc>
              <w:tc>
                <w:tcPr>
                  <w:tcW w:w="463" w:type="pct"/>
                  <w:noWrap w:val="0"/>
                  <w:vAlign w:val="center"/>
                </w:tcPr>
                <w:p w14:paraId="4CF919A2">
                  <w:pPr>
                    <w:jc w:val="center"/>
                    <w:rPr>
                      <w:bCs/>
                      <w:color w:val="auto"/>
                      <w:szCs w:val="21"/>
                      <w:u w:val="none" w:color="auto"/>
                    </w:rPr>
                  </w:pPr>
                  <w:r>
                    <w:rPr>
                      <w:bCs/>
                      <w:color w:val="auto"/>
                      <w:szCs w:val="21"/>
                      <w:u w:val="none" w:color="auto"/>
                    </w:rPr>
                    <w:t>达标</w:t>
                  </w:r>
                </w:p>
              </w:tc>
            </w:tr>
            <w:tr w14:paraId="7900F6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7" w:type="dxa"/>
                  <w:noWrap w:val="0"/>
                  <w:vAlign w:val="center"/>
                </w:tcPr>
                <w:p w14:paraId="3308432D">
                  <w:pPr>
                    <w:jc w:val="center"/>
                    <w:rPr>
                      <w:color w:val="auto"/>
                      <w:szCs w:val="21"/>
                      <w:u w:val="none" w:color="auto"/>
                    </w:rPr>
                  </w:pPr>
                  <w:r>
                    <w:rPr>
                      <w:rFonts w:ascii="Times New Roman" w:hAnsi="Times New Roman" w:eastAsia="宋体"/>
                      <w:color w:val="auto"/>
                      <w:u w:val="none" w:color="auto"/>
                    </w:rPr>
                    <w:t>NO</w:t>
                  </w:r>
                  <w:r>
                    <w:rPr>
                      <w:rFonts w:ascii="Times New Roman" w:hAnsi="Times New Roman" w:eastAsia="宋体"/>
                      <w:color w:val="auto"/>
                      <w:u w:val="none" w:color="auto"/>
                      <w:vertAlign w:val="subscript"/>
                    </w:rPr>
                    <w:t>2</w:t>
                  </w:r>
                </w:p>
              </w:tc>
              <w:tc>
                <w:tcPr>
                  <w:tcW w:w="2522" w:type="dxa"/>
                  <w:noWrap w:val="0"/>
                  <w:vAlign w:val="center"/>
                </w:tcPr>
                <w:p w14:paraId="14D5BABD">
                  <w:pPr>
                    <w:jc w:val="center"/>
                    <w:rPr>
                      <w:bCs/>
                      <w:color w:val="auto"/>
                      <w:szCs w:val="21"/>
                      <w:u w:val="none" w:color="auto"/>
                    </w:rPr>
                  </w:pPr>
                  <w:r>
                    <w:rPr>
                      <w:rFonts w:ascii="Times New Roman" w:hAnsi="Times New Roman" w:eastAsia="宋体"/>
                      <w:color w:val="auto"/>
                      <w:u w:val="none" w:color="auto"/>
                    </w:rPr>
                    <w:t>年平均质量浓度</w:t>
                  </w:r>
                </w:p>
              </w:tc>
              <w:tc>
                <w:tcPr>
                  <w:tcW w:w="1407" w:type="dxa"/>
                  <w:noWrap w:val="0"/>
                  <w:vAlign w:val="center"/>
                </w:tcPr>
                <w:p w14:paraId="59CA25AF">
                  <w:pPr>
                    <w:jc w:val="center"/>
                    <w:rPr>
                      <w:rFonts w:hint="default" w:eastAsia="宋体"/>
                      <w:bCs/>
                      <w:color w:val="auto"/>
                      <w:szCs w:val="21"/>
                      <w:u w:val="none" w:color="auto"/>
                      <w:lang w:val="en-US" w:eastAsia="zh-CN"/>
                    </w:rPr>
                  </w:pPr>
                  <w:r>
                    <w:rPr>
                      <w:rFonts w:hint="eastAsia"/>
                      <w:bCs/>
                      <w:color w:val="auto"/>
                      <w:szCs w:val="21"/>
                      <w:u w:val="none" w:color="auto"/>
                      <w:lang w:val="en-US" w:eastAsia="zh-CN"/>
                    </w:rPr>
                    <w:t>13</w:t>
                  </w:r>
                </w:p>
              </w:tc>
              <w:tc>
                <w:tcPr>
                  <w:tcW w:w="1523" w:type="dxa"/>
                  <w:noWrap w:val="0"/>
                  <w:vAlign w:val="center"/>
                </w:tcPr>
                <w:p w14:paraId="34AA4A47">
                  <w:pPr>
                    <w:jc w:val="center"/>
                    <w:rPr>
                      <w:bCs/>
                      <w:color w:val="auto"/>
                      <w:szCs w:val="21"/>
                      <w:u w:val="none" w:color="auto"/>
                    </w:rPr>
                  </w:pPr>
                  <w:r>
                    <w:rPr>
                      <w:rFonts w:ascii="Times New Roman" w:hAnsi="Times New Roman" w:eastAsia="宋体"/>
                      <w:color w:val="auto"/>
                      <w:u w:val="none" w:color="auto"/>
                    </w:rPr>
                    <w:t>40</w:t>
                  </w:r>
                </w:p>
              </w:tc>
              <w:tc>
                <w:tcPr>
                  <w:tcW w:w="549" w:type="pct"/>
                  <w:noWrap w:val="0"/>
                  <w:vAlign w:val="center"/>
                </w:tcPr>
                <w:p w14:paraId="7A10D1D1">
                  <w:pPr>
                    <w:jc w:val="center"/>
                    <w:rPr>
                      <w:rFonts w:hint="default" w:eastAsia="宋体"/>
                      <w:bCs/>
                      <w:color w:val="auto"/>
                      <w:szCs w:val="21"/>
                      <w:u w:val="none" w:color="auto"/>
                      <w:lang w:val="en-US" w:eastAsia="zh-CN"/>
                    </w:rPr>
                  </w:pPr>
                  <w:r>
                    <w:rPr>
                      <w:rFonts w:hint="eastAsia" w:eastAsia="宋体"/>
                      <w:bCs/>
                      <w:color w:val="auto"/>
                      <w:szCs w:val="21"/>
                      <w:u w:val="none" w:color="auto"/>
                      <w:lang w:val="en-US" w:eastAsia="zh-CN"/>
                    </w:rPr>
                    <w:t>32.5</w:t>
                  </w:r>
                </w:p>
              </w:tc>
              <w:tc>
                <w:tcPr>
                  <w:tcW w:w="463" w:type="pct"/>
                  <w:noWrap w:val="0"/>
                  <w:vAlign w:val="center"/>
                </w:tcPr>
                <w:p w14:paraId="194AB939">
                  <w:pPr>
                    <w:jc w:val="center"/>
                    <w:rPr>
                      <w:bCs/>
                      <w:color w:val="auto"/>
                      <w:szCs w:val="21"/>
                      <w:u w:val="none" w:color="auto"/>
                    </w:rPr>
                  </w:pPr>
                  <w:r>
                    <w:rPr>
                      <w:bCs/>
                      <w:color w:val="auto"/>
                      <w:szCs w:val="21"/>
                      <w:u w:val="none" w:color="auto"/>
                    </w:rPr>
                    <w:t>达标</w:t>
                  </w:r>
                </w:p>
              </w:tc>
            </w:tr>
            <w:tr w14:paraId="6779F5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7" w:type="dxa"/>
                  <w:noWrap w:val="0"/>
                  <w:vAlign w:val="center"/>
                </w:tcPr>
                <w:p w14:paraId="41F255EA">
                  <w:pPr>
                    <w:jc w:val="center"/>
                    <w:rPr>
                      <w:color w:val="auto"/>
                      <w:szCs w:val="21"/>
                      <w:u w:val="none" w:color="auto"/>
                    </w:rPr>
                  </w:pPr>
                  <w:r>
                    <w:rPr>
                      <w:rFonts w:ascii="Times New Roman" w:hAnsi="Times New Roman" w:eastAsia="宋体"/>
                      <w:color w:val="auto"/>
                      <w:u w:val="none" w:color="auto"/>
                    </w:rPr>
                    <w:t>PM</w:t>
                  </w:r>
                  <w:r>
                    <w:rPr>
                      <w:rFonts w:ascii="Times New Roman" w:hAnsi="Times New Roman" w:eastAsia="宋体"/>
                      <w:color w:val="auto"/>
                      <w:u w:val="none" w:color="auto"/>
                      <w:vertAlign w:val="subscript"/>
                    </w:rPr>
                    <w:t>10</w:t>
                  </w:r>
                </w:p>
              </w:tc>
              <w:tc>
                <w:tcPr>
                  <w:tcW w:w="2522" w:type="dxa"/>
                  <w:noWrap w:val="0"/>
                  <w:vAlign w:val="center"/>
                </w:tcPr>
                <w:p w14:paraId="3B2BB075">
                  <w:pPr>
                    <w:jc w:val="center"/>
                    <w:rPr>
                      <w:color w:val="auto"/>
                      <w:szCs w:val="21"/>
                      <w:u w:val="none" w:color="auto"/>
                    </w:rPr>
                  </w:pPr>
                  <w:r>
                    <w:rPr>
                      <w:rFonts w:ascii="Times New Roman" w:hAnsi="Times New Roman" w:eastAsia="宋体"/>
                      <w:color w:val="auto"/>
                      <w:u w:val="none" w:color="auto"/>
                    </w:rPr>
                    <w:t>年平均质量浓度</w:t>
                  </w:r>
                </w:p>
              </w:tc>
              <w:tc>
                <w:tcPr>
                  <w:tcW w:w="1407" w:type="dxa"/>
                  <w:noWrap w:val="0"/>
                  <w:vAlign w:val="center"/>
                </w:tcPr>
                <w:p w14:paraId="574FF0F9">
                  <w:pPr>
                    <w:jc w:val="center"/>
                    <w:rPr>
                      <w:rFonts w:hint="default" w:eastAsia="宋体"/>
                      <w:color w:val="auto"/>
                      <w:szCs w:val="21"/>
                      <w:u w:val="none" w:color="auto"/>
                      <w:lang w:val="en-US" w:eastAsia="zh-CN"/>
                    </w:rPr>
                  </w:pPr>
                  <w:r>
                    <w:rPr>
                      <w:rFonts w:hint="eastAsia"/>
                      <w:color w:val="auto"/>
                      <w:szCs w:val="21"/>
                      <w:u w:val="none" w:color="auto"/>
                      <w:lang w:val="en-US" w:eastAsia="zh-CN"/>
                    </w:rPr>
                    <w:t>47</w:t>
                  </w:r>
                </w:p>
              </w:tc>
              <w:tc>
                <w:tcPr>
                  <w:tcW w:w="1523" w:type="dxa"/>
                  <w:noWrap w:val="0"/>
                  <w:vAlign w:val="center"/>
                </w:tcPr>
                <w:p w14:paraId="701ACD63">
                  <w:pPr>
                    <w:jc w:val="center"/>
                    <w:rPr>
                      <w:color w:val="auto"/>
                      <w:szCs w:val="21"/>
                      <w:u w:val="none" w:color="auto"/>
                    </w:rPr>
                  </w:pPr>
                  <w:r>
                    <w:rPr>
                      <w:rFonts w:ascii="Times New Roman" w:hAnsi="Times New Roman" w:eastAsia="宋体"/>
                      <w:color w:val="auto"/>
                      <w:u w:val="none" w:color="auto"/>
                    </w:rPr>
                    <w:t>70</w:t>
                  </w:r>
                </w:p>
              </w:tc>
              <w:tc>
                <w:tcPr>
                  <w:tcW w:w="549" w:type="pct"/>
                  <w:noWrap w:val="0"/>
                  <w:vAlign w:val="center"/>
                </w:tcPr>
                <w:p w14:paraId="48EB51C0">
                  <w:pPr>
                    <w:jc w:val="center"/>
                    <w:rPr>
                      <w:rFonts w:hint="default" w:eastAsia="宋体"/>
                      <w:color w:val="auto"/>
                      <w:szCs w:val="21"/>
                      <w:u w:val="none" w:color="auto"/>
                      <w:lang w:val="en-US" w:eastAsia="zh-CN"/>
                    </w:rPr>
                  </w:pPr>
                  <w:r>
                    <w:rPr>
                      <w:rFonts w:hint="eastAsia" w:eastAsia="宋体"/>
                      <w:color w:val="auto"/>
                      <w:szCs w:val="21"/>
                      <w:u w:val="none" w:color="auto"/>
                      <w:lang w:val="en-US" w:eastAsia="zh-CN"/>
                    </w:rPr>
                    <w:t>67.14</w:t>
                  </w:r>
                </w:p>
              </w:tc>
              <w:tc>
                <w:tcPr>
                  <w:tcW w:w="463" w:type="pct"/>
                  <w:noWrap w:val="0"/>
                  <w:vAlign w:val="center"/>
                </w:tcPr>
                <w:p w14:paraId="08077E1F">
                  <w:pPr>
                    <w:jc w:val="center"/>
                    <w:rPr>
                      <w:color w:val="auto"/>
                      <w:szCs w:val="21"/>
                      <w:u w:val="none" w:color="auto"/>
                    </w:rPr>
                  </w:pPr>
                  <w:r>
                    <w:rPr>
                      <w:bCs/>
                      <w:color w:val="auto"/>
                      <w:szCs w:val="21"/>
                      <w:u w:val="none" w:color="auto"/>
                    </w:rPr>
                    <w:t>达标</w:t>
                  </w:r>
                </w:p>
              </w:tc>
            </w:tr>
            <w:tr w14:paraId="5F885F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7" w:type="dxa"/>
                  <w:noWrap w:val="0"/>
                  <w:vAlign w:val="center"/>
                </w:tcPr>
                <w:p w14:paraId="1AF78389">
                  <w:pPr>
                    <w:jc w:val="center"/>
                    <w:rPr>
                      <w:color w:val="auto"/>
                      <w:szCs w:val="21"/>
                      <w:u w:val="none" w:color="auto"/>
                    </w:rPr>
                  </w:pPr>
                  <w:r>
                    <w:rPr>
                      <w:rFonts w:ascii="Times New Roman" w:hAnsi="Times New Roman" w:eastAsia="宋体"/>
                      <w:color w:val="auto"/>
                      <w:u w:val="none" w:color="auto"/>
                    </w:rPr>
                    <w:t>PM</w:t>
                  </w:r>
                  <w:r>
                    <w:rPr>
                      <w:rFonts w:ascii="Times New Roman" w:hAnsi="Times New Roman" w:eastAsia="宋体"/>
                      <w:color w:val="auto"/>
                      <w:u w:val="none" w:color="auto"/>
                      <w:vertAlign w:val="subscript"/>
                    </w:rPr>
                    <w:t>2.5</w:t>
                  </w:r>
                </w:p>
              </w:tc>
              <w:tc>
                <w:tcPr>
                  <w:tcW w:w="2522" w:type="dxa"/>
                  <w:noWrap w:val="0"/>
                  <w:vAlign w:val="center"/>
                </w:tcPr>
                <w:p w14:paraId="4C11D2AC">
                  <w:pPr>
                    <w:jc w:val="center"/>
                    <w:rPr>
                      <w:bCs/>
                      <w:color w:val="auto"/>
                      <w:szCs w:val="21"/>
                      <w:u w:val="none" w:color="auto"/>
                    </w:rPr>
                  </w:pPr>
                  <w:r>
                    <w:rPr>
                      <w:rFonts w:ascii="Times New Roman" w:hAnsi="Times New Roman" w:eastAsia="宋体"/>
                      <w:color w:val="auto"/>
                      <w:u w:val="none" w:color="auto"/>
                    </w:rPr>
                    <w:t>年平均质量浓度</w:t>
                  </w:r>
                </w:p>
              </w:tc>
              <w:tc>
                <w:tcPr>
                  <w:tcW w:w="1407" w:type="dxa"/>
                  <w:noWrap w:val="0"/>
                  <w:vAlign w:val="center"/>
                </w:tcPr>
                <w:p w14:paraId="657B53F6">
                  <w:pPr>
                    <w:jc w:val="center"/>
                    <w:rPr>
                      <w:rFonts w:hint="default" w:eastAsia="宋体"/>
                      <w:color w:val="auto"/>
                      <w:szCs w:val="21"/>
                      <w:u w:val="none" w:color="auto"/>
                      <w:lang w:val="en-US" w:eastAsia="zh-CN"/>
                    </w:rPr>
                  </w:pPr>
                  <w:r>
                    <w:rPr>
                      <w:rFonts w:hint="eastAsia"/>
                      <w:color w:val="auto"/>
                      <w:szCs w:val="21"/>
                      <w:u w:val="none" w:color="auto"/>
                      <w:lang w:val="en-US" w:eastAsia="zh-CN"/>
                    </w:rPr>
                    <w:t>32</w:t>
                  </w:r>
                </w:p>
              </w:tc>
              <w:tc>
                <w:tcPr>
                  <w:tcW w:w="1523" w:type="dxa"/>
                  <w:noWrap w:val="0"/>
                  <w:vAlign w:val="center"/>
                </w:tcPr>
                <w:p w14:paraId="7F2FA97D">
                  <w:pPr>
                    <w:jc w:val="center"/>
                    <w:rPr>
                      <w:color w:val="auto"/>
                      <w:szCs w:val="21"/>
                      <w:u w:val="none" w:color="auto"/>
                    </w:rPr>
                  </w:pPr>
                  <w:r>
                    <w:rPr>
                      <w:rFonts w:ascii="Times New Roman" w:hAnsi="Times New Roman" w:eastAsia="宋体"/>
                      <w:color w:val="auto"/>
                      <w:u w:val="none" w:color="auto"/>
                    </w:rPr>
                    <w:t>35</w:t>
                  </w:r>
                </w:p>
              </w:tc>
              <w:tc>
                <w:tcPr>
                  <w:tcW w:w="549" w:type="pct"/>
                  <w:noWrap w:val="0"/>
                  <w:vAlign w:val="center"/>
                </w:tcPr>
                <w:p w14:paraId="1109F9B4">
                  <w:pPr>
                    <w:jc w:val="center"/>
                    <w:rPr>
                      <w:rFonts w:hint="default" w:eastAsia="宋体"/>
                      <w:color w:val="auto"/>
                      <w:szCs w:val="21"/>
                      <w:u w:val="none" w:color="auto"/>
                      <w:lang w:val="en-US" w:eastAsia="zh-CN"/>
                    </w:rPr>
                  </w:pPr>
                  <w:r>
                    <w:rPr>
                      <w:rFonts w:hint="eastAsia" w:eastAsia="宋体"/>
                      <w:color w:val="auto"/>
                      <w:szCs w:val="21"/>
                      <w:u w:val="none" w:color="auto"/>
                      <w:lang w:val="en-US" w:eastAsia="zh-CN"/>
                    </w:rPr>
                    <w:t>91.43</w:t>
                  </w:r>
                </w:p>
              </w:tc>
              <w:tc>
                <w:tcPr>
                  <w:tcW w:w="463" w:type="pct"/>
                  <w:noWrap w:val="0"/>
                  <w:vAlign w:val="center"/>
                </w:tcPr>
                <w:p w14:paraId="07CCA9E6">
                  <w:pPr>
                    <w:jc w:val="center"/>
                    <w:rPr>
                      <w:color w:val="auto"/>
                      <w:szCs w:val="21"/>
                      <w:u w:val="none" w:color="auto"/>
                    </w:rPr>
                  </w:pPr>
                  <w:r>
                    <w:rPr>
                      <w:bCs/>
                      <w:color w:val="auto"/>
                      <w:szCs w:val="21"/>
                      <w:u w:val="none" w:color="auto"/>
                    </w:rPr>
                    <w:t>达标</w:t>
                  </w:r>
                </w:p>
              </w:tc>
            </w:tr>
            <w:tr w14:paraId="7160B6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7" w:type="dxa"/>
                  <w:noWrap w:val="0"/>
                  <w:vAlign w:val="center"/>
                </w:tcPr>
                <w:p w14:paraId="7BBA3B09">
                  <w:pPr>
                    <w:jc w:val="center"/>
                    <w:rPr>
                      <w:color w:val="auto"/>
                      <w:szCs w:val="21"/>
                      <w:u w:val="none" w:color="auto"/>
                      <w:vertAlign w:val="subscript"/>
                    </w:rPr>
                  </w:pPr>
                  <w:r>
                    <w:rPr>
                      <w:rFonts w:ascii="Times New Roman" w:hAnsi="Times New Roman" w:eastAsia="宋体"/>
                      <w:color w:val="auto"/>
                      <w:u w:val="none" w:color="auto"/>
                    </w:rPr>
                    <w:t>CO</w:t>
                  </w:r>
                </w:p>
              </w:tc>
              <w:tc>
                <w:tcPr>
                  <w:tcW w:w="2522" w:type="dxa"/>
                  <w:noWrap w:val="0"/>
                  <w:vAlign w:val="center"/>
                </w:tcPr>
                <w:p w14:paraId="3B838095">
                  <w:pPr>
                    <w:jc w:val="center"/>
                    <w:rPr>
                      <w:bCs/>
                      <w:color w:val="auto"/>
                      <w:szCs w:val="21"/>
                      <w:u w:val="none" w:color="auto"/>
                    </w:rPr>
                  </w:pPr>
                  <w:r>
                    <w:rPr>
                      <w:rFonts w:ascii="Times New Roman" w:hAnsi="Times New Roman" w:eastAsia="宋体"/>
                      <w:color w:val="auto"/>
                      <w:u w:val="none" w:color="auto"/>
                    </w:rPr>
                    <w:t>95百分位数日平均质量浓度</w:t>
                  </w:r>
                </w:p>
              </w:tc>
              <w:tc>
                <w:tcPr>
                  <w:tcW w:w="1407" w:type="dxa"/>
                  <w:noWrap w:val="0"/>
                  <w:vAlign w:val="center"/>
                </w:tcPr>
                <w:p w14:paraId="26F57B6A">
                  <w:pPr>
                    <w:jc w:val="center"/>
                    <w:rPr>
                      <w:rFonts w:hint="default" w:eastAsia="宋体"/>
                      <w:color w:val="auto"/>
                      <w:szCs w:val="21"/>
                      <w:u w:val="none" w:color="auto"/>
                      <w:lang w:val="en-US" w:eastAsia="zh-CN"/>
                    </w:rPr>
                  </w:pPr>
                  <w:r>
                    <w:rPr>
                      <w:rFonts w:hint="eastAsia"/>
                      <w:color w:val="auto"/>
                      <w:szCs w:val="21"/>
                      <w:u w:val="none" w:color="auto"/>
                      <w:lang w:val="en-US" w:eastAsia="zh-CN"/>
                    </w:rPr>
                    <w:t>900</w:t>
                  </w:r>
                </w:p>
              </w:tc>
              <w:tc>
                <w:tcPr>
                  <w:tcW w:w="1523" w:type="dxa"/>
                  <w:noWrap w:val="0"/>
                  <w:vAlign w:val="center"/>
                </w:tcPr>
                <w:p w14:paraId="3A607060">
                  <w:pPr>
                    <w:jc w:val="center"/>
                    <w:rPr>
                      <w:color w:val="auto"/>
                      <w:szCs w:val="21"/>
                      <w:u w:val="none" w:color="auto"/>
                    </w:rPr>
                  </w:pPr>
                  <w:r>
                    <w:rPr>
                      <w:rFonts w:ascii="Times New Roman" w:hAnsi="Times New Roman" w:eastAsia="宋体"/>
                      <w:color w:val="auto"/>
                      <w:u w:val="none" w:color="auto"/>
                    </w:rPr>
                    <w:t>4000</w:t>
                  </w:r>
                </w:p>
              </w:tc>
              <w:tc>
                <w:tcPr>
                  <w:tcW w:w="549" w:type="pct"/>
                  <w:noWrap w:val="0"/>
                  <w:vAlign w:val="center"/>
                </w:tcPr>
                <w:p w14:paraId="093EAC8F">
                  <w:pPr>
                    <w:jc w:val="center"/>
                    <w:rPr>
                      <w:rFonts w:hint="default" w:eastAsia="宋体"/>
                      <w:color w:val="auto"/>
                      <w:szCs w:val="21"/>
                      <w:u w:val="none" w:color="auto"/>
                      <w:lang w:val="en-US" w:eastAsia="zh-CN"/>
                    </w:rPr>
                  </w:pPr>
                  <w:r>
                    <w:rPr>
                      <w:rFonts w:hint="eastAsia" w:eastAsia="宋体"/>
                      <w:color w:val="auto"/>
                      <w:szCs w:val="21"/>
                      <w:u w:val="none" w:color="auto"/>
                      <w:lang w:val="en-US" w:eastAsia="zh-CN"/>
                    </w:rPr>
                    <w:t>22.5</w:t>
                  </w:r>
                </w:p>
              </w:tc>
              <w:tc>
                <w:tcPr>
                  <w:tcW w:w="463" w:type="pct"/>
                  <w:noWrap w:val="0"/>
                  <w:vAlign w:val="center"/>
                </w:tcPr>
                <w:p w14:paraId="44AD46E9">
                  <w:pPr>
                    <w:jc w:val="center"/>
                    <w:rPr>
                      <w:color w:val="auto"/>
                      <w:szCs w:val="21"/>
                      <w:u w:val="none" w:color="auto"/>
                    </w:rPr>
                  </w:pPr>
                  <w:r>
                    <w:rPr>
                      <w:color w:val="auto"/>
                      <w:szCs w:val="21"/>
                      <w:u w:val="none" w:color="auto"/>
                    </w:rPr>
                    <w:t>达标</w:t>
                  </w:r>
                </w:p>
              </w:tc>
            </w:tr>
            <w:tr w14:paraId="3D86D1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7" w:type="dxa"/>
                  <w:noWrap w:val="0"/>
                  <w:vAlign w:val="center"/>
                </w:tcPr>
                <w:p w14:paraId="61F927BC">
                  <w:pPr>
                    <w:jc w:val="center"/>
                    <w:rPr>
                      <w:color w:val="auto"/>
                      <w:szCs w:val="21"/>
                      <w:u w:val="none" w:color="auto"/>
                      <w:vertAlign w:val="subscript"/>
                    </w:rPr>
                  </w:pPr>
                  <w:r>
                    <w:rPr>
                      <w:rFonts w:ascii="Times New Roman" w:hAnsi="Times New Roman" w:eastAsia="宋体"/>
                      <w:color w:val="auto"/>
                      <w:u w:val="none" w:color="auto"/>
                    </w:rPr>
                    <w:t>O</w:t>
                  </w:r>
                  <w:r>
                    <w:rPr>
                      <w:rFonts w:ascii="Times New Roman" w:hAnsi="Times New Roman" w:eastAsia="宋体"/>
                      <w:color w:val="auto"/>
                      <w:u w:val="none" w:color="auto"/>
                      <w:vertAlign w:val="subscript"/>
                    </w:rPr>
                    <w:t>3</w:t>
                  </w:r>
                </w:p>
              </w:tc>
              <w:tc>
                <w:tcPr>
                  <w:tcW w:w="2522" w:type="dxa"/>
                  <w:noWrap w:val="0"/>
                  <w:vAlign w:val="center"/>
                </w:tcPr>
                <w:p w14:paraId="679AED9E">
                  <w:pPr>
                    <w:jc w:val="center"/>
                    <w:rPr>
                      <w:color w:val="auto"/>
                      <w:szCs w:val="21"/>
                      <w:u w:val="none" w:color="auto"/>
                      <w:vertAlign w:val="subscript"/>
                    </w:rPr>
                  </w:pPr>
                  <w:r>
                    <w:rPr>
                      <w:rFonts w:ascii="Times New Roman" w:hAnsi="Times New Roman" w:eastAsia="宋体"/>
                      <w:color w:val="auto"/>
                      <w:u w:val="none" w:color="auto"/>
                    </w:rPr>
                    <w:t>90百分位数最大8小时平均质量浓度</w:t>
                  </w:r>
                </w:p>
              </w:tc>
              <w:tc>
                <w:tcPr>
                  <w:tcW w:w="1407" w:type="dxa"/>
                  <w:noWrap w:val="0"/>
                  <w:vAlign w:val="center"/>
                </w:tcPr>
                <w:p w14:paraId="21221CD1">
                  <w:pPr>
                    <w:jc w:val="center"/>
                    <w:rPr>
                      <w:rFonts w:hint="default" w:eastAsia="宋体"/>
                      <w:color w:val="auto"/>
                      <w:szCs w:val="21"/>
                      <w:u w:val="none" w:color="auto"/>
                      <w:lang w:val="en-US" w:eastAsia="zh-CN"/>
                    </w:rPr>
                  </w:pPr>
                  <w:r>
                    <w:rPr>
                      <w:rFonts w:hint="eastAsia"/>
                      <w:color w:val="auto"/>
                      <w:szCs w:val="21"/>
                      <w:u w:val="none" w:color="auto"/>
                      <w:lang w:val="en-US" w:eastAsia="zh-CN"/>
                    </w:rPr>
                    <w:t>128</w:t>
                  </w:r>
                </w:p>
              </w:tc>
              <w:tc>
                <w:tcPr>
                  <w:tcW w:w="1523" w:type="dxa"/>
                  <w:noWrap w:val="0"/>
                  <w:vAlign w:val="center"/>
                </w:tcPr>
                <w:p w14:paraId="4E986419">
                  <w:pPr>
                    <w:jc w:val="center"/>
                    <w:rPr>
                      <w:color w:val="auto"/>
                      <w:szCs w:val="21"/>
                      <w:u w:val="none" w:color="auto"/>
                    </w:rPr>
                  </w:pPr>
                  <w:r>
                    <w:rPr>
                      <w:rFonts w:ascii="Times New Roman" w:hAnsi="Times New Roman" w:eastAsia="宋体"/>
                      <w:color w:val="auto"/>
                      <w:u w:val="none" w:color="auto"/>
                    </w:rPr>
                    <w:t>160</w:t>
                  </w:r>
                </w:p>
              </w:tc>
              <w:tc>
                <w:tcPr>
                  <w:tcW w:w="549" w:type="pct"/>
                  <w:noWrap w:val="0"/>
                  <w:vAlign w:val="center"/>
                </w:tcPr>
                <w:p w14:paraId="000049BE">
                  <w:pPr>
                    <w:jc w:val="center"/>
                    <w:rPr>
                      <w:rFonts w:hint="default" w:eastAsia="宋体"/>
                      <w:color w:val="auto"/>
                      <w:szCs w:val="21"/>
                      <w:u w:val="none" w:color="auto"/>
                      <w:lang w:val="en-US" w:eastAsia="zh-CN"/>
                    </w:rPr>
                  </w:pPr>
                  <w:r>
                    <w:rPr>
                      <w:rFonts w:hint="eastAsia" w:eastAsia="宋体"/>
                      <w:color w:val="auto"/>
                      <w:szCs w:val="21"/>
                      <w:u w:val="none" w:color="auto"/>
                      <w:lang w:val="en-US" w:eastAsia="zh-CN"/>
                    </w:rPr>
                    <w:t>80</w:t>
                  </w:r>
                </w:p>
              </w:tc>
              <w:tc>
                <w:tcPr>
                  <w:tcW w:w="463" w:type="pct"/>
                  <w:noWrap w:val="0"/>
                  <w:vAlign w:val="center"/>
                </w:tcPr>
                <w:p w14:paraId="196CCCC6">
                  <w:pPr>
                    <w:jc w:val="center"/>
                    <w:rPr>
                      <w:color w:val="auto"/>
                      <w:szCs w:val="21"/>
                      <w:u w:val="none" w:color="auto"/>
                    </w:rPr>
                  </w:pPr>
                  <w:r>
                    <w:rPr>
                      <w:color w:val="auto"/>
                      <w:szCs w:val="21"/>
                      <w:u w:val="none" w:color="auto"/>
                    </w:rPr>
                    <w:t>达标</w:t>
                  </w:r>
                </w:p>
              </w:tc>
            </w:tr>
          </w:tbl>
          <w:p w14:paraId="7342EC3C">
            <w:pPr>
              <w:widowControl/>
              <w:spacing w:line="360" w:lineRule="auto"/>
              <w:ind w:firstLine="480" w:firstLineChars="200"/>
              <w:rPr>
                <w:color w:val="auto"/>
                <w:sz w:val="24"/>
                <w:u w:val="none" w:color="auto"/>
              </w:rPr>
            </w:pPr>
            <w:r>
              <w:rPr>
                <w:color w:val="auto"/>
                <w:sz w:val="24"/>
                <w:u w:val="none" w:color="auto"/>
              </w:rPr>
              <w:t>根据上表可知，202</w:t>
            </w:r>
            <w:r>
              <w:rPr>
                <w:rFonts w:hint="eastAsia"/>
                <w:color w:val="auto"/>
                <w:sz w:val="24"/>
                <w:u w:val="none" w:color="auto"/>
                <w:lang w:val="en-US" w:eastAsia="zh-CN"/>
              </w:rPr>
              <w:t>4</w:t>
            </w:r>
            <w:r>
              <w:rPr>
                <w:rFonts w:hint="eastAsia"/>
                <w:color w:val="auto"/>
                <w:sz w:val="24"/>
                <w:u w:val="none" w:color="auto"/>
              </w:rPr>
              <w:t>年度常宁市环境空气质量</w:t>
            </w:r>
            <w:r>
              <w:rPr>
                <w:color w:val="auto"/>
                <w:sz w:val="24"/>
                <w:u w:val="none" w:color="auto"/>
              </w:rPr>
              <w:t>SO</w:t>
            </w:r>
            <w:r>
              <w:rPr>
                <w:color w:val="auto"/>
                <w:sz w:val="24"/>
                <w:u w:val="none" w:color="auto"/>
                <w:vertAlign w:val="subscript"/>
              </w:rPr>
              <w:t>2</w:t>
            </w:r>
            <w:r>
              <w:rPr>
                <w:rFonts w:hint="eastAsia"/>
                <w:color w:val="auto"/>
                <w:sz w:val="24"/>
                <w:u w:val="none" w:color="auto"/>
              </w:rPr>
              <w:t>、</w:t>
            </w:r>
            <w:r>
              <w:rPr>
                <w:color w:val="auto"/>
                <w:sz w:val="24"/>
                <w:u w:val="none" w:color="auto"/>
              </w:rPr>
              <w:t>NO</w:t>
            </w:r>
            <w:r>
              <w:rPr>
                <w:color w:val="auto"/>
                <w:sz w:val="24"/>
                <w:u w:val="none" w:color="auto"/>
                <w:vertAlign w:val="subscript"/>
              </w:rPr>
              <w:t>2</w:t>
            </w:r>
            <w:r>
              <w:rPr>
                <w:rFonts w:hint="eastAsia"/>
                <w:color w:val="auto"/>
                <w:sz w:val="24"/>
                <w:u w:val="none" w:color="auto"/>
              </w:rPr>
              <w:t>、</w:t>
            </w:r>
            <w:r>
              <w:rPr>
                <w:color w:val="auto"/>
                <w:sz w:val="24"/>
                <w:u w:val="none" w:color="auto"/>
              </w:rPr>
              <w:t>PM</w:t>
            </w:r>
            <w:r>
              <w:rPr>
                <w:color w:val="auto"/>
                <w:sz w:val="24"/>
                <w:u w:val="none" w:color="auto"/>
                <w:vertAlign w:val="subscript"/>
              </w:rPr>
              <w:t>10</w:t>
            </w:r>
            <w:r>
              <w:rPr>
                <w:rFonts w:hint="eastAsia"/>
                <w:color w:val="auto"/>
                <w:sz w:val="24"/>
                <w:u w:val="none" w:color="auto"/>
              </w:rPr>
              <w:t>、</w:t>
            </w:r>
            <w:r>
              <w:rPr>
                <w:color w:val="auto"/>
                <w:sz w:val="24"/>
                <w:u w:val="none" w:color="auto"/>
              </w:rPr>
              <w:t>PM</w:t>
            </w:r>
            <w:r>
              <w:rPr>
                <w:color w:val="auto"/>
                <w:sz w:val="24"/>
                <w:u w:val="none" w:color="auto"/>
                <w:vertAlign w:val="subscript"/>
              </w:rPr>
              <w:t>2.5</w:t>
            </w:r>
            <w:r>
              <w:rPr>
                <w:rFonts w:hint="eastAsia"/>
                <w:color w:val="auto"/>
                <w:sz w:val="24"/>
                <w:u w:val="none" w:color="auto"/>
              </w:rPr>
              <w:t>的年平均浓度值均优于《环境空气质量标准》（</w:t>
            </w:r>
            <w:r>
              <w:rPr>
                <w:color w:val="auto"/>
                <w:sz w:val="24"/>
                <w:u w:val="none" w:color="auto"/>
              </w:rPr>
              <w:t>GB3095-2012</w:t>
            </w:r>
            <w:r>
              <w:rPr>
                <w:rFonts w:hint="eastAsia"/>
                <w:color w:val="auto"/>
                <w:sz w:val="24"/>
                <w:u w:val="none" w:color="auto"/>
              </w:rPr>
              <w:t>）中二级标准限值（年均值）；</w:t>
            </w:r>
            <w:r>
              <w:rPr>
                <w:color w:val="auto"/>
                <w:sz w:val="24"/>
                <w:u w:val="none" w:color="auto"/>
              </w:rPr>
              <w:t>CO</w:t>
            </w:r>
            <w:r>
              <w:rPr>
                <w:rFonts w:hint="eastAsia"/>
                <w:color w:val="auto"/>
                <w:sz w:val="24"/>
                <w:u w:val="none" w:color="auto"/>
              </w:rPr>
              <w:t>的</w:t>
            </w:r>
            <w:r>
              <w:rPr>
                <w:color w:val="auto"/>
                <w:sz w:val="24"/>
                <w:u w:val="none" w:color="auto"/>
              </w:rPr>
              <w:t>24</w:t>
            </w:r>
            <w:r>
              <w:rPr>
                <w:rFonts w:hint="eastAsia"/>
                <w:color w:val="auto"/>
                <w:sz w:val="24"/>
                <w:u w:val="none" w:color="auto"/>
              </w:rPr>
              <w:t>小时平均值第</w:t>
            </w:r>
            <w:r>
              <w:rPr>
                <w:color w:val="auto"/>
                <w:sz w:val="24"/>
                <w:u w:val="none" w:color="auto"/>
              </w:rPr>
              <w:t>95</w:t>
            </w:r>
            <w:r>
              <w:rPr>
                <w:rFonts w:hint="eastAsia"/>
                <w:color w:val="auto"/>
                <w:sz w:val="24"/>
                <w:u w:val="none" w:color="auto"/>
              </w:rPr>
              <w:t>百分位数浓度优于《环境空气质量标准》（</w:t>
            </w:r>
            <w:r>
              <w:rPr>
                <w:color w:val="auto"/>
                <w:sz w:val="24"/>
                <w:u w:val="none" w:color="auto"/>
              </w:rPr>
              <w:t>GB3095-2012</w:t>
            </w:r>
            <w:r>
              <w:rPr>
                <w:rFonts w:hint="eastAsia"/>
                <w:color w:val="auto"/>
                <w:sz w:val="24"/>
                <w:u w:val="none" w:color="auto"/>
              </w:rPr>
              <w:t>）中二级标准限值（年均值）；</w:t>
            </w:r>
            <w:r>
              <w:rPr>
                <w:color w:val="auto"/>
                <w:sz w:val="24"/>
                <w:u w:val="none" w:color="auto"/>
              </w:rPr>
              <w:t>O</w:t>
            </w:r>
            <w:r>
              <w:rPr>
                <w:color w:val="auto"/>
                <w:sz w:val="24"/>
                <w:u w:val="none" w:color="auto"/>
                <w:vertAlign w:val="subscript"/>
              </w:rPr>
              <w:t>3</w:t>
            </w:r>
            <w:r>
              <w:rPr>
                <w:rFonts w:hint="eastAsia"/>
                <w:color w:val="auto"/>
                <w:sz w:val="24"/>
                <w:u w:val="none" w:color="auto"/>
              </w:rPr>
              <w:t>的日最大</w:t>
            </w:r>
            <w:r>
              <w:rPr>
                <w:color w:val="auto"/>
                <w:sz w:val="24"/>
                <w:u w:val="none" w:color="auto"/>
              </w:rPr>
              <w:t>8</w:t>
            </w:r>
            <w:r>
              <w:rPr>
                <w:rFonts w:hint="eastAsia"/>
                <w:color w:val="auto"/>
                <w:sz w:val="24"/>
                <w:u w:val="none" w:color="auto"/>
              </w:rPr>
              <w:t>滑动平均值的第</w:t>
            </w:r>
            <w:r>
              <w:rPr>
                <w:color w:val="auto"/>
                <w:sz w:val="24"/>
                <w:u w:val="none" w:color="auto"/>
              </w:rPr>
              <w:t>90</w:t>
            </w:r>
            <w:r>
              <w:rPr>
                <w:rFonts w:hint="eastAsia"/>
                <w:color w:val="auto"/>
                <w:sz w:val="24"/>
                <w:u w:val="none" w:color="auto"/>
              </w:rPr>
              <w:t>百分位数浓度优于《环境空气质量标准》（</w:t>
            </w:r>
            <w:r>
              <w:rPr>
                <w:color w:val="auto"/>
                <w:sz w:val="24"/>
                <w:u w:val="none" w:color="auto"/>
              </w:rPr>
              <w:t>GB3095-2012</w:t>
            </w:r>
            <w:r>
              <w:rPr>
                <w:rFonts w:hint="eastAsia"/>
                <w:color w:val="auto"/>
                <w:sz w:val="24"/>
                <w:u w:val="none" w:color="auto"/>
              </w:rPr>
              <w:t>）中二级标准限值（日最大</w:t>
            </w:r>
            <w:r>
              <w:rPr>
                <w:color w:val="auto"/>
                <w:sz w:val="24"/>
                <w:u w:val="none" w:color="auto"/>
              </w:rPr>
              <w:t>8</w:t>
            </w:r>
            <w:r>
              <w:rPr>
                <w:rFonts w:hint="eastAsia"/>
                <w:color w:val="auto"/>
                <w:sz w:val="24"/>
                <w:u w:val="none" w:color="auto"/>
              </w:rPr>
              <w:t>小时平均值）。根据导则分析，项目所在地为大气环境空气达标区</w:t>
            </w:r>
            <w:r>
              <w:rPr>
                <w:color w:val="auto"/>
                <w:sz w:val="24"/>
                <w:u w:val="none" w:color="auto"/>
              </w:rPr>
              <w:t>。</w:t>
            </w:r>
          </w:p>
          <w:p w14:paraId="6A726A9E">
            <w:pPr>
              <w:spacing w:line="360" w:lineRule="auto"/>
              <w:ind w:firstLine="482" w:firstLineChars="200"/>
              <w:rPr>
                <w:b/>
                <w:bCs/>
                <w:color w:val="auto"/>
                <w:sz w:val="24"/>
                <w:u w:val="none" w:color="auto"/>
              </w:rPr>
            </w:pPr>
            <w:r>
              <w:rPr>
                <w:b/>
                <w:bCs/>
                <w:color w:val="auto"/>
                <w:sz w:val="24"/>
                <w:u w:val="none" w:color="auto"/>
              </w:rPr>
              <w:t>1.2特征因子</w:t>
            </w:r>
          </w:p>
          <w:p w14:paraId="39D636C5">
            <w:pPr>
              <w:spacing w:line="360" w:lineRule="auto"/>
              <w:ind w:firstLine="480" w:firstLineChars="200"/>
              <w:rPr>
                <w:color w:val="auto"/>
                <w:sz w:val="24"/>
                <w:u w:val="none" w:color="auto"/>
              </w:rPr>
            </w:pPr>
            <w:r>
              <w:rPr>
                <w:color w:val="auto"/>
                <w:sz w:val="24"/>
                <w:u w:val="none" w:color="auto"/>
              </w:rPr>
              <w:t>为了解本项目特征污染因子环境现状，本次环境评价委托</w:t>
            </w:r>
            <w:r>
              <w:rPr>
                <w:rFonts w:hint="eastAsia"/>
                <w:color w:val="auto"/>
                <w:sz w:val="24"/>
                <w:u w:val="none" w:color="auto"/>
              </w:rPr>
              <w:t>湖南得成检测有限公司</w:t>
            </w:r>
            <w:r>
              <w:rPr>
                <w:color w:val="auto"/>
                <w:sz w:val="24"/>
                <w:u w:val="none" w:color="auto"/>
              </w:rPr>
              <w:t>对项目周边进行了监测：</w:t>
            </w:r>
          </w:p>
          <w:p w14:paraId="46484DD6">
            <w:pPr>
              <w:adjustRightInd w:val="0"/>
              <w:spacing w:line="360" w:lineRule="auto"/>
              <w:ind w:firstLine="480" w:firstLineChars="200"/>
              <w:textAlignment w:val="baseline"/>
              <w:rPr>
                <w:color w:val="auto"/>
                <w:sz w:val="24"/>
                <w:u w:val="none" w:color="auto"/>
              </w:rPr>
            </w:pPr>
            <w:r>
              <w:rPr>
                <w:color w:val="auto"/>
                <w:sz w:val="24"/>
                <w:u w:val="none" w:color="auto"/>
              </w:rPr>
              <w:t>①监测布点：</w:t>
            </w:r>
            <w:r>
              <w:rPr>
                <w:rFonts w:hint="eastAsia"/>
                <w:color w:val="auto"/>
                <w:sz w:val="24"/>
                <w:u w:val="none" w:color="auto"/>
              </w:rPr>
              <w:t>场地南侧居民点1#</w:t>
            </w:r>
            <w:r>
              <w:rPr>
                <w:color w:val="auto"/>
                <w:sz w:val="24"/>
                <w:u w:val="none" w:color="auto"/>
              </w:rPr>
              <w:t>；</w:t>
            </w:r>
          </w:p>
          <w:p w14:paraId="061C0E71">
            <w:pPr>
              <w:adjustRightInd w:val="0"/>
              <w:spacing w:line="360" w:lineRule="auto"/>
              <w:ind w:firstLine="480" w:firstLineChars="200"/>
              <w:textAlignment w:val="baseline"/>
              <w:rPr>
                <w:color w:val="auto"/>
                <w:sz w:val="24"/>
                <w:u w:val="none" w:color="auto"/>
              </w:rPr>
            </w:pPr>
            <w:r>
              <w:rPr>
                <w:color w:val="auto"/>
                <w:sz w:val="24"/>
                <w:u w:val="none" w:color="auto"/>
              </w:rPr>
              <w:t>②监测因子：</w:t>
            </w:r>
            <w:r>
              <w:rPr>
                <w:rFonts w:hint="eastAsia"/>
                <w:color w:val="auto"/>
                <w:sz w:val="24"/>
                <w:u w:val="none" w:color="auto"/>
              </w:rPr>
              <w:t>氨、硫化氢</w:t>
            </w:r>
            <w:r>
              <w:rPr>
                <w:color w:val="auto"/>
                <w:sz w:val="24"/>
                <w:u w:val="none" w:color="auto"/>
              </w:rPr>
              <w:t>；</w:t>
            </w:r>
          </w:p>
          <w:p w14:paraId="2E800764">
            <w:pPr>
              <w:adjustRightInd w:val="0"/>
              <w:spacing w:line="360" w:lineRule="auto"/>
              <w:ind w:firstLine="480" w:firstLineChars="200"/>
              <w:textAlignment w:val="baseline"/>
              <w:rPr>
                <w:color w:val="auto"/>
                <w:sz w:val="24"/>
                <w:u w:val="none" w:color="auto"/>
              </w:rPr>
            </w:pPr>
            <w:r>
              <w:rPr>
                <w:color w:val="auto"/>
                <w:sz w:val="24"/>
                <w:u w:val="none" w:color="auto"/>
              </w:rPr>
              <w:t>③监测频次：连续监测</w:t>
            </w:r>
            <w:r>
              <w:rPr>
                <w:rFonts w:hint="eastAsia"/>
                <w:color w:val="auto"/>
                <w:sz w:val="24"/>
                <w:u w:val="none" w:color="auto"/>
              </w:rPr>
              <w:t>3</w:t>
            </w:r>
            <w:r>
              <w:rPr>
                <w:color w:val="auto"/>
                <w:sz w:val="24"/>
                <w:u w:val="none" w:color="auto"/>
              </w:rPr>
              <w:t>天；</w:t>
            </w:r>
          </w:p>
          <w:p w14:paraId="4E2448AD">
            <w:pPr>
              <w:adjustRightInd w:val="0"/>
              <w:spacing w:line="360" w:lineRule="auto"/>
              <w:ind w:firstLine="480" w:firstLineChars="200"/>
              <w:textAlignment w:val="baseline"/>
              <w:rPr>
                <w:color w:val="auto"/>
                <w:sz w:val="24"/>
                <w:u w:val="none" w:color="auto"/>
              </w:rPr>
            </w:pPr>
            <w:r>
              <w:rPr>
                <w:color w:val="auto"/>
                <w:sz w:val="24"/>
                <w:u w:val="none" w:color="auto"/>
              </w:rPr>
              <w:t>④监测时间：202</w:t>
            </w:r>
            <w:r>
              <w:rPr>
                <w:rFonts w:hint="eastAsia"/>
                <w:color w:val="auto"/>
                <w:sz w:val="24"/>
                <w:u w:val="none" w:color="auto"/>
                <w:lang w:val="en-US" w:eastAsia="zh-CN"/>
              </w:rPr>
              <w:t>4</w:t>
            </w:r>
            <w:r>
              <w:rPr>
                <w:color w:val="auto"/>
                <w:sz w:val="24"/>
                <w:u w:val="none" w:color="auto"/>
              </w:rPr>
              <w:t>年</w:t>
            </w:r>
            <w:r>
              <w:rPr>
                <w:rFonts w:hint="eastAsia"/>
                <w:color w:val="auto"/>
                <w:sz w:val="24"/>
                <w:u w:val="none" w:color="auto"/>
                <w:lang w:val="en-US" w:eastAsia="zh-CN"/>
              </w:rPr>
              <w:t>10</w:t>
            </w:r>
            <w:r>
              <w:rPr>
                <w:color w:val="auto"/>
                <w:sz w:val="24"/>
                <w:u w:val="none" w:color="auto"/>
              </w:rPr>
              <w:t>月</w:t>
            </w:r>
            <w:r>
              <w:rPr>
                <w:rFonts w:hint="eastAsia"/>
                <w:color w:val="auto"/>
                <w:sz w:val="24"/>
                <w:u w:val="none" w:color="auto"/>
                <w:lang w:val="en-US" w:eastAsia="zh-CN"/>
              </w:rPr>
              <w:t>31</w:t>
            </w:r>
            <w:r>
              <w:rPr>
                <w:color w:val="auto"/>
                <w:sz w:val="24"/>
                <w:u w:val="none" w:color="auto"/>
              </w:rPr>
              <w:t>日-</w:t>
            </w:r>
            <w:r>
              <w:rPr>
                <w:rFonts w:hint="eastAsia"/>
                <w:color w:val="auto"/>
                <w:sz w:val="24"/>
                <w:u w:val="none" w:color="auto"/>
                <w:lang w:val="en-US" w:eastAsia="zh-CN"/>
              </w:rPr>
              <w:t>11</w:t>
            </w:r>
            <w:r>
              <w:rPr>
                <w:color w:val="auto"/>
                <w:sz w:val="24"/>
                <w:u w:val="none" w:color="auto"/>
              </w:rPr>
              <w:t>月</w:t>
            </w:r>
            <w:r>
              <w:rPr>
                <w:rFonts w:hint="eastAsia"/>
                <w:color w:val="auto"/>
                <w:sz w:val="24"/>
                <w:u w:val="none" w:color="auto"/>
                <w:lang w:val="en-US" w:eastAsia="zh-CN"/>
              </w:rPr>
              <w:t>02</w:t>
            </w:r>
            <w:r>
              <w:rPr>
                <w:color w:val="auto"/>
                <w:sz w:val="24"/>
                <w:u w:val="none" w:color="auto"/>
              </w:rPr>
              <w:t>日。</w:t>
            </w:r>
          </w:p>
          <w:p w14:paraId="5CD1CAC9">
            <w:pPr>
              <w:adjustRightInd w:val="0"/>
              <w:spacing w:line="360" w:lineRule="auto"/>
              <w:ind w:firstLine="480" w:firstLineChars="200"/>
              <w:textAlignment w:val="baseline"/>
              <w:rPr>
                <w:color w:val="auto"/>
                <w:sz w:val="24"/>
                <w:u w:val="none" w:color="auto"/>
              </w:rPr>
            </w:pPr>
            <w:r>
              <w:rPr>
                <w:color w:val="auto"/>
                <w:sz w:val="24"/>
                <w:u w:val="none" w:color="auto"/>
              </w:rPr>
              <w:t>⑤评价标准：</w:t>
            </w:r>
            <w:r>
              <w:rPr>
                <w:rFonts w:hint="eastAsia"/>
                <w:color w:val="auto"/>
                <w:sz w:val="24"/>
                <w:u w:val="none" w:color="auto"/>
              </w:rPr>
              <w:t>《环境影响评价技术导则 大气环境》（HJ 2.2—2018）的附录D标准值</w:t>
            </w:r>
            <w:r>
              <w:rPr>
                <w:color w:val="auto"/>
                <w:sz w:val="24"/>
                <w:u w:val="none" w:color="auto"/>
              </w:rPr>
              <w:t>。</w:t>
            </w:r>
          </w:p>
          <w:p w14:paraId="7D5DDBBC">
            <w:pPr>
              <w:spacing w:line="360" w:lineRule="auto"/>
              <w:ind w:firstLine="480" w:firstLineChars="200"/>
              <w:rPr>
                <w:color w:val="auto"/>
                <w:sz w:val="24"/>
                <w:u w:val="none" w:color="auto"/>
              </w:rPr>
            </w:pPr>
            <w:r>
              <w:rPr>
                <w:color w:val="auto"/>
                <w:sz w:val="24"/>
                <w:u w:val="none" w:color="auto"/>
              </w:rPr>
              <w:t>监测结果见下表：</w:t>
            </w:r>
          </w:p>
          <w:p w14:paraId="6AFE056C">
            <w:pPr>
              <w:adjustRightInd w:val="0"/>
              <w:snapToGrid w:val="0"/>
              <w:jc w:val="center"/>
              <w:rPr>
                <w:b/>
                <w:bCs/>
                <w:color w:val="auto"/>
                <w:szCs w:val="21"/>
                <w:u w:val="none" w:color="auto"/>
              </w:rPr>
            </w:pPr>
            <w:r>
              <w:rPr>
                <w:b/>
                <w:bCs/>
                <w:color w:val="auto"/>
                <w:szCs w:val="21"/>
                <w:u w:val="none" w:color="auto"/>
              </w:rPr>
              <w:t>表</w:t>
            </w:r>
            <w:r>
              <w:rPr>
                <w:rFonts w:hint="eastAsia"/>
                <w:b/>
                <w:bCs/>
                <w:color w:val="auto"/>
                <w:szCs w:val="21"/>
                <w:u w:val="none" w:color="auto"/>
              </w:rPr>
              <w:t>3-2</w:t>
            </w:r>
            <w:r>
              <w:rPr>
                <w:b/>
                <w:bCs/>
                <w:color w:val="auto"/>
                <w:szCs w:val="21"/>
                <w:u w:val="none" w:color="auto"/>
              </w:rPr>
              <w:t xml:space="preserve">  特征污染因子环境空气质量监测结果一览表（单位：mg/m</w:t>
            </w:r>
            <w:r>
              <w:rPr>
                <w:b/>
                <w:bCs/>
                <w:color w:val="auto"/>
                <w:szCs w:val="21"/>
                <w:u w:val="none" w:color="auto"/>
                <w:vertAlign w:val="superscript"/>
              </w:rPr>
              <w:t>3</w:t>
            </w:r>
            <w:r>
              <w:rPr>
                <w:b/>
                <w:bCs/>
                <w:color w:val="auto"/>
                <w:szCs w:val="21"/>
                <w:u w:val="none" w:color="auto"/>
              </w:rPr>
              <w:t>）</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71"/>
              <w:gridCol w:w="1048"/>
              <w:gridCol w:w="2121"/>
              <w:gridCol w:w="1680"/>
              <w:gridCol w:w="1667"/>
            </w:tblGrid>
            <w:tr w14:paraId="498DD0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921" w:type="pct"/>
                  <w:vMerge w:val="restart"/>
                  <w:noWrap w:val="0"/>
                  <w:vAlign w:val="center"/>
                </w:tcPr>
                <w:p w14:paraId="1F5E85B6">
                  <w:pPr>
                    <w:jc w:val="center"/>
                    <w:rPr>
                      <w:b/>
                      <w:bCs/>
                      <w:color w:val="auto"/>
                      <w:szCs w:val="21"/>
                      <w:u w:val="none" w:color="auto"/>
                    </w:rPr>
                  </w:pPr>
                  <w:r>
                    <w:rPr>
                      <w:b/>
                      <w:bCs/>
                      <w:color w:val="auto"/>
                      <w:szCs w:val="21"/>
                      <w:u w:val="none" w:color="auto"/>
                    </w:rPr>
                    <w:t>监测点</w:t>
                  </w:r>
                </w:p>
              </w:tc>
              <w:tc>
                <w:tcPr>
                  <w:tcW w:w="655" w:type="pct"/>
                  <w:vMerge w:val="restart"/>
                  <w:noWrap w:val="0"/>
                  <w:vAlign w:val="center"/>
                </w:tcPr>
                <w:p w14:paraId="6360D648">
                  <w:pPr>
                    <w:jc w:val="center"/>
                    <w:rPr>
                      <w:b/>
                      <w:bCs/>
                      <w:color w:val="auto"/>
                      <w:szCs w:val="21"/>
                      <w:u w:val="none" w:color="auto"/>
                    </w:rPr>
                  </w:pPr>
                  <w:r>
                    <w:rPr>
                      <w:b/>
                      <w:bCs/>
                      <w:color w:val="auto"/>
                      <w:szCs w:val="21"/>
                      <w:u w:val="none" w:color="auto"/>
                    </w:rPr>
                    <w:t>因子</w:t>
                  </w:r>
                </w:p>
              </w:tc>
              <w:tc>
                <w:tcPr>
                  <w:tcW w:w="3422" w:type="pct"/>
                  <w:gridSpan w:val="3"/>
                  <w:tcBorders>
                    <w:right w:val="nil"/>
                  </w:tcBorders>
                  <w:noWrap w:val="0"/>
                  <w:vAlign w:val="center"/>
                </w:tcPr>
                <w:p w14:paraId="7A78C124">
                  <w:pPr>
                    <w:jc w:val="center"/>
                    <w:rPr>
                      <w:b/>
                      <w:bCs/>
                      <w:color w:val="auto"/>
                      <w:szCs w:val="21"/>
                      <w:u w:val="none" w:color="auto"/>
                    </w:rPr>
                  </w:pPr>
                  <w:r>
                    <w:rPr>
                      <w:b/>
                      <w:bCs/>
                      <w:color w:val="auto"/>
                      <w:szCs w:val="21"/>
                      <w:u w:val="none" w:color="auto"/>
                    </w:rPr>
                    <w:t>检测结果</w:t>
                  </w:r>
                </w:p>
              </w:tc>
            </w:tr>
            <w:tr w14:paraId="5C9273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921" w:type="pct"/>
                  <w:vMerge w:val="continue"/>
                  <w:noWrap w:val="0"/>
                  <w:vAlign w:val="center"/>
                </w:tcPr>
                <w:p w14:paraId="708C5E27">
                  <w:pPr>
                    <w:jc w:val="center"/>
                    <w:rPr>
                      <w:b/>
                      <w:bCs/>
                      <w:color w:val="auto"/>
                      <w:szCs w:val="21"/>
                      <w:u w:val="none" w:color="auto"/>
                    </w:rPr>
                  </w:pPr>
                </w:p>
              </w:tc>
              <w:tc>
                <w:tcPr>
                  <w:tcW w:w="655" w:type="pct"/>
                  <w:vMerge w:val="continue"/>
                  <w:noWrap w:val="0"/>
                  <w:vAlign w:val="center"/>
                </w:tcPr>
                <w:p w14:paraId="224480C6">
                  <w:pPr>
                    <w:jc w:val="center"/>
                    <w:rPr>
                      <w:b/>
                      <w:bCs/>
                      <w:color w:val="auto"/>
                      <w:szCs w:val="21"/>
                      <w:u w:val="none" w:color="auto"/>
                    </w:rPr>
                  </w:pPr>
                </w:p>
              </w:tc>
              <w:tc>
                <w:tcPr>
                  <w:tcW w:w="1328" w:type="pct"/>
                  <w:noWrap w:val="0"/>
                  <w:vAlign w:val="center"/>
                </w:tcPr>
                <w:p w14:paraId="1693EC77">
                  <w:pPr>
                    <w:jc w:val="center"/>
                    <w:rPr>
                      <w:b/>
                      <w:bCs/>
                      <w:color w:val="auto"/>
                      <w:szCs w:val="21"/>
                      <w:u w:val="none" w:color="auto"/>
                    </w:rPr>
                  </w:pPr>
                  <w:r>
                    <w:rPr>
                      <w:rFonts w:hint="eastAsia"/>
                      <w:b/>
                      <w:bCs/>
                      <w:color w:val="auto"/>
                      <w:szCs w:val="21"/>
                      <w:u w:val="none" w:color="auto"/>
                      <w:lang w:val="en-US" w:eastAsia="zh-CN"/>
                    </w:rPr>
                    <w:t>2024.10.31</w:t>
                  </w:r>
                </w:p>
              </w:tc>
              <w:tc>
                <w:tcPr>
                  <w:tcW w:w="1052" w:type="pct"/>
                  <w:noWrap w:val="0"/>
                  <w:vAlign w:val="center"/>
                </w:tcPr>
                <w:p w14:paraId="42ED3D93">
                  <w:pPr>
                    <w:jc w:val="center"/>
                    <w:rPr>
                      <w:b/>
                      <w:bCs/>
                      <w:color w:val="auto"/>
                      <w:szCs w:val="21"/>
                      <w:u w:val="none" w:color="auto"/>
                    </w:rPr>
                  </w:pPr>
                  <w:r>
                    <w:rPr>
                      <w:rFonts w:hint="eastAsia"/>
                      <w:b/>
                      <w:bCs/>
                      <w:color w:val="auto"/>
                      <w:szCs w:val="21"/>
                      <w:u w:val="none" w:color="auto"/>
                      <w:lang w:val="en-US" w:eastAsia="zh-CN"/>
                    </w:rPr>
                    <w:t>2024.11.01</w:t>
                  </w:r>
                </w:p>
              </w:tc>
              <w:tc>
                <w:tcPr>
                  <w:tcW w:w="1042" w:type="pct"/>
                  <w:tcBorders>
                    <w:right w:val="nil"/>
                  </w:tcBorders>
                  <w:noWrap w:val="0"/>
                  <w:vAlign w:val="center"/>
                </w:tcPr>
                <w:p w14:paraId="36E31142">
                  <w:pPr>
                    <w:jc w:val="center"/>
                    <w:rPr>
                      <w:b/>
                      <w:bCs/>
                      <w:color w:val="auto"/>
                      <w:szCs w:val="21"/>
                      <w:u w:val="none" w:color="auto"/>
                    </w:rPr>
                  </w:pPr>
                  <w:r>
                    <w:rPr>
                      <w:rFonts w:hint="eastAsia"/>
                      <w:b/>
                      <w:bCs/>
                      <w:color w:val="auto"/>
                      <w:szCs w:val="21"/>
                      <w:u w:val="none" w:color="auto"/>
                      <w:lang w:val="en-US" w:eastAsia="zh-CN"/>
                    </w:rPr>
                    <w:t>2024.11.02</w:t>
                  </w:r>
                </w:p>
              </w:tc>
            </w:tr>
            <w:tr w14:paraId="644820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921" w:type="pct"/>
                  <w:vMerge w:val="restart"/>
                  <w:noWrap w:val="0"/>
                  <w:vAlign w:val="center"/>
                </w:tcPr>
                <w:p w14:paraId="443DE750">
                  <w:pPr>
                    <w:jc w:val="center"/>
                    <w:rPr>
                      <w:color w:val="auto"/>
                      <w:szCs w:val="21"/>
                      <w:u w:val="none" w:color="auto"/>
                    </w:rPr>
                  </w:pPr>
                  <w:r>
                    <w:rPr>
                      <w:rFonts w:hint="eastAsia"/>
                      <w:color w:val="auto"/>
                      <w:szCs w:val="21"/>
                      <w:u w:val="none" w:color="auto"/>
                    </w:rPr>
                    <w:t>场地南侧居民点1#</w:t>
                  </w:r>
                </w:p>
              </w:tc>
              <w:tc>
                <w:tcPr>
                  <w:tcW w:w="655" w:type="pct"/>
                  <w:noWrap w:val="0"/>
                  <w:vAlign w:val="center"/>
                </w:tcPr>
                <w:p w14:paraId="63C52F91">
                  <w:pPr>
                    <w:jc w:val="center"/>
                    <w:rPr>
                      <w:rFonts w:hint="eastAsia"/>
                      <w:color w:val="auto"/>
                      <w:szCs w:val="21"/>
                      <w:u w:val="none" w:color="auto"/>
                    </w:rPr>
                  </w:pPr>
                  <w:r>
                    <w:rPr>
                      <w:rFonts w:hint="eastAsia"/>
                      <w:color w:val="auto"/>
                      <w:szCs w:val="21"/>
                      <w:u w:val="none" w:color="auto"/>
                    </w:rPr>
                    <w:t>硫化氢</w:t>
                  </w:r>
                </w:p>
              </w:tc>
              <w:tc>
                <w:tcPr>
                  <w:tcW w:w="1328" w:type="pct"/>
                  <w:noWrap w:val="0"/>
                  <w:vAlign w:val="center"/>
                </w:tcPr>
                <w:p w14:paraId="4C96431E">
                  <w:pPr>
                    <w:jc w:val="center"/>
                    <w:rPr>
                      <w:rFonts w:hint="default" w:eastAsia="宋体"/>
                      <w:color w:val="auto"/>
                      <w:szCs w:val="21"/>
                      <w:u w:val="none" w:color="auto"/>
                      <w:lang w:val="en-US" w:eastAsia="zh-CN"/>
                    </w:rPr>
                  </w:pPr>
                  <w:r>
                    <w:rPr>
                      <w:rFonts w:hint="eastAsia"/>
                      <w:color w:val="auto"/>
                      <w:szCs w:val="21"/>
                      <w:u w:val="none" w:color="auto"/>
                      <w:lang w:val="en-US" w:eastAsia="zh-CN"/>
                    </w:rPr>
                    <w:t>0.001L</w:t>
                  </w:r>
                </w:p>
              </w:tc>
              <w:tc>
                <w:tcPr>
                  <w:tcW w:w="1052" w:type="pct"/>
                  <w:noWrap w:val="0"/>
                  <w:vAlign w:val="center"/>
                </w:tcPr>
                <w:p w14:paraId="1C7801DA">
                  <w:pPr>
                    <w:jc w:val="center"/>
                    <w:rPr>
                      <w:color w:val="auto"/>
                      <w:szCs w:val="21"/>
                      <w:u w:val="none" w:color="auto"/>
                    </w:rPr>
                  </w:pPr>
                  <w:r>
                    <w:rPr>
                      <w:rFonts w:hint="eastAsia"/>
                      <w:color w:val="auto"/>
                      <w:szCs w:val="21"/>
                      <w:u w:val="none" w:color="auto"/>
                      <w:lang w:val="en-US" w:eastAsia="zh-CN"/>
                    </w:rPr>
                    <w:t>0.001L</w:t>
                  </w:r>
                </w:p>
              </w:tc>
              <w:tc>
                <w:tcPr>
                  <w:tcW w:w="1042" w:type="pct"/>
                  <w:tcBorders>
                    <w:right w:val="nil"/>
                  </w:tcBorders>
                  <w:noWrap w:val="0"/>
                  <w:vAlign w:val="center"/>
                </w:tcPr>
                <w:p w14:paraId="146F6D22">
                  <w:pPr>
                    <w:jc w:val="center"/>
                    <w:rPr>
                      <w:color w:val="auto"/>
                      <w:szCs w:val="21"/>
                      <w:u w:val="none" w:color="auto"/>
                    </w:rPr>
                  </w:pPr>
                  <w:r>
                    <w:rPr>
                      <w:rFonts w:hint="eastAsia"/>
                      <w:color w:val="auto"/>
                      <w:szCs w:val="21"/>
                      <w:u w:val="none" w:color="auto"/>
                      <w:lang w:val="en-US" w:eastAsia="zh-CN"/>
                    </w:rPr>
                    <w:t>0.001L</w:t>
                  </w:r>
                </w:p>
              </w:tc>
            </w:tr>
            <w:tr w14:paraId="547FE1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921" w:type="pct"/>
                  <w:vMerge w:val="continue"/>
                  <w:noWrap w:val="0"/>
                  <w:vAlign w:val="center"/>
                </w:tcPr>
                <w:p w14:paraId="558B67F0">
                  <w:pPr>
                    <w:jc w:val="center"/>
                    <w:rPr>
                      <w:rFonts w:hint="eastAsia"/>
                      <w:color w:val="auto"/>
                      <w:szCs w:val="21"/>
                      <w:u w:val="none" w:color="auto"/>
                    </w:rPr>
                  </w:pPr>
                </w:p>
              </w:tc>
              <w:tc>
                <w:tcPr>
                  <w:tcW w:w="655" w:type="pct"/>
                  <w:noWrap w:val="0"/>
                  <w:vAlign w:val="center"/>
                </w:tcPr>
                <w:p w14:paraId="33780420">
                  <w:pPr>
                    <w:jc w:val="center"/>
                    <w:rPr>
                      <w:color w:val="auto"/>
                      <w:szCs w:val="21"/>
                      <w:u w:val="none" w:color="auto"/>
                    </w:rPr>
                  </w:pPr>
                  <w:r>
                    <w:rPr>
                      <w:rFonts w:hint="eastAsia"/>
                      <w:color w:val="auto"/>
                      <w:szCs w:val="21"/>
                      <w:u w:val="none" w:color="auto"/>
                    </w:rPr>
                    <w:t>氨</w:t>
                  </w:r>
                </w:p>
              </w:tc>
              <w:tc>
                <w:tcPr>
                  <w:tcW w:w="1328" w:type="pct"/>
                  <w:noWrap w:val="0"/>
                  <w:vAlign w:val="center"/>
                </w:tcPr>
                <w:p w14:paraId="79CF2839">
                  <w:pPr>
                    <w:jc w:val="center"/>
                    <w:rPr>
                      <w:rFonts w:hint="default" w:eastAsia="宋体"/>
                      <w:color w:val="auto"/>
                      <w:szCs w:val="21"/>
                      <w:u w:val="none" w:color="auto"/>
                      <w:lang w:val="en-US" w:eastAsia="zh-CN"/>
                    </w:rPr>
                  </w:pPr>
                  <w:r>
                    <w:rPr>
                      <w:rFonts w:hint="eastAsia"/>
                      <w:color w:val="auto"/>
                      <w:szCs w:val="21"/>
                      <w:u w:val="none" w:color="auto"/>
                      <w:lang w:val="en-US" w:eastAsia="zh-CN"/>
                    </w:rPr>
                    <w:t>0.16</w:t>
                  </w:r>
                </w:p>
              </w:tc>
              <w:tc>
                <w:tcPr>
                  <w:tcW w:w="1052" w:type="pct"/>
                  <w:noWrap w:val="0"/>
                  <w:vAlign w:val="center"/>
                </w:tcPr>
                <w:p w14:paraId="5F6BB879">
                  <w:pPr>
                    <w:jc w:val="center"/>
                    <w:rPr>
                      <w:rFonts w:hint="default" w:eastAsia="宋体"/>
                      <w:color w:val="auto"/>
                      <w:szCs w:val="21"/>
                      <w:u w:val="none" w:color="auto"/>
                      <w:lang w:val="en-US" w:eastAsia="zh-CN"/>
                    </w:rPr>
                  </w:pPr>
                  <w:r>
                    <w:rPr>
                      <w:rFonts w:hint="eastAsia"/>
                      <w:color w:val="auto"/>
                      <w:szCs w:val="21"/>
                      <w:u w:val="none" w:color="auto"/>
                      <w:lang w:val="en-US" w:eastAsia="zh-CN"/>
                    </w:rPr>
                    <w:t>0.15</w:t>
                  </w:r>
                </w:p>
              </w:tc>
              <w:tc>
                <w:tcPr>
                  <w:tcW w:w="1042" w:type="pct"/>
                  <w:tcBorders>
                    <w:right w:val="nil"/>
                  </w:tcBorders>
                  <w:noWrap w:val="0"/>
                  <w:vAlign w:val="center"/>
                </w:tcPr>
                <w:p w14:paraId="0EDD1999">
                  <w:pPr>
                    <w:jc w:val="center"/>
                    <w:rPr>
                      <w:rFonts w:hint="default" w:eastAsia="宋体"/>
                      <w:color w:val="auto"/>
                      <w:szCs w:val="21"/>
                      <w:u w:val="none" w:color="auto"/>
                      <w:lang w:val="en-US" w:eastAsia="zh-CN"/>
                    </w:rPr>
                  </w:pPr>
                  <w:r>
                    <w:rPr>
                      <w:rFonts w:hint="eastAsia"/>
                      <w:color w:val="auto"/>
                      <w:szCs w:val="21"/>
                      <w:u w:val="none" w:color="auto"/>
                      <w:lang w:val="en-US" w:eastAsia="zh-CN"/>
                    </w:rPr>
                    <w:t>0.18</w:t>
                  </w:r>
                </w:p>
              </w:tc>
            </w:tr>
            <w:tr w14:paraId="7F57A5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577" w:type="pct"/>
                  <w:gridSpan w:val="2"/>
                  <w:noWrap w:val="0"/>
                  <w:vAlign w:val="center"/>
                </w:tcPr>
                <w:p w14:paraId="107C4772">
                  <w:pPr>
                    <w:jc w:val="center"/>
                    <w:rPr>
                      <w:color w:val="auto"/>
                      <w:szCs w:val="21"/>
                      <w:u w:val="none" w:color="auto"/>
                    </w:rPr>
                  </w:pPr>
                  <w:r>
                    <w:rPr>
                      <w:color w:val="auto"/>
                      <w:szCs w:val="21"/>
                      <w:u w:val="none" w:color="auto"/>
                    </w:rPr>
                    <w:t>标准值</w:t>
                  </w:r>
                </w:p>
              </w:tc>
              <w:tc>
                <w:tcPr>
                  <w:tcW w:w="3422" w:type="pct"/>
                  <w:gridSpan w:val="3"/>
                  <w:tcBorders>
                    <w:right w:val="nil"/>
                  </w:tcBorders>
                  <w:noWrap w:val="0"/>
                  <w:vAlign w:val="center"/>
                </w:tcPr>
                <w:p w14:paraId="0A020C3B">
                  <w:pPr>
                    <w:jc w:val="center"/>
                    <w:rPr>
                      <w:color w:val="auto"/>
                      <w:szCs w:val="21"/>
                      <w:u w:val="none" w:color="auto"/>
                    </w:rPr>
                  </w:pPr>
                  <w:r>
                    <w:rPr>
                      <w:color w:val="auto"/>
                      <w:szCs w:val="21"/>
                      <w:u w:val="none" w:color="auto"/>
                    </w:rPr>
                    <w:t>氨：0.2；硫化氢：0.010</w:t>
                  </w:r>
                </w:p>
              </w:tc>
            </w:tr>
            <w:tr w14:paraId="52FF1B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577" w:type="pct"/>
                  <w:gridSpan w:val="2"/>
                  <w:noWrap w:val="0"/>
                  <w:vAlign w:val="center"/>
                </w:tcPr>
                <w:p w14:paraId="5518AA10">
                  <w:pPr>
                    <w:jc w:val="center"/>
                    <w:rPr>
                      <w:color w:val="auto"/>
                      <w:szCs w:val="21"/>
                      <w:u w:val="none" w:color="auto"/>
                    </w:rPr>
                  </w:pPr>
                  <w:r>
                    <w:rPr>
                      <w:color w:val="auto"/>
                      <w:szCs w:val="21"/>
                      <w:u w:val="none" w:color="auto"/>
                    </w:rPr>
                    <w:t>超标倍数</w:t>
                  </w:r>
                </w:p>
              </w:tc>
              <w:tc>
                <w:tcPr>
                  <w:tcW w:w="1328" w:type="pct"/>
                  <w:noWrap w:val="0"/>
                  <w:vAlign w:val="center"/>
                </w:tcPr>
                <w:p w14:paraId="65DAA538">
                  <w:pPr>
                    <w:jc w:val="center"/>
                    <w:rPr>
                      <w:color w:val="auto"/>
                      <w:szCs w:val="21"/>
                      <w:u w:val="none" w:color="auto"/>
                    </w:rPr>
                  </w:pPr>
                  <w:r>
                    <w:rPr>
                      <w:color w:val="auto"/>
                      <w:szCs w:val="21"/>
                      <w:u w:val="none" w:color="auto"/>
                    </w:rPr>
                    <w:t>0</w:t>
                  </w:r>
                </w:p>
              </w:tc>
              <w:tc>
                <w:tcPr>
                  <w:tcW w:w="1052" w:type="pct"/>
                  <w:noWrap w:val="0"/>
                  <w:vAlign w:val="center"/>
                </w:tcPr>
                <w:p w14:paraId="66E7696F">
                  <w:pPr>
                    <w:jc w:val="center"/>
                    <w:rPr>
                      <w:color w:val="auto"/>
                      <w:szCs w:val="21"/>
                      <w:u w:val="none" w:color="auto"/>
                    </w:rPr>
                  </w:pPr>
                  <w:r>
                    <w:rPr>
                      <w:color w:val="auto"/>
                      <w:szCs w:val="21"/>
                      <w:u w:val="none" w:color="auto"/>
                    </w:rPr>
                    <w:t>0</w:t>
                  </w:r>
                </w:p>
              </w:tc>
              <w:tc>
                <w:tcPr>
                  <w:tcW w:w="1042" w:type="pct"/>
                  <w:tcBorders>
                    <w:right w:val="nil"/>
                  </w:tcBorders>
                  <w:noWrap w:val="0"/>
                  <w:vAlign w:val="center"/>
                </w:tcPr>
                <w:p w14:paraId="4740F824">
                  <w:pPr>
                    <w:jc w:val="center"/>
                    <w:rPr>
                      <w:color w:val="auto"/>
                      <w:szCs w:val="21"/>
                      <w:u w:val="none" w:color="auto"/>
                    </w:rPr>
                  </w:pPr>
                  <w:r>
                    <w:rPr>
                      <w:color w:val="auto"/>
                      <w:szCs w:val="21"/>
                      <w:u w:val="none" w:color="auto"/>
                    </w:rPr>
                    <w:t>0</w:t>
                  </w:r>
                </w:p>
              </w:tc>
            </w:tr>
            <w:tr w14:paraId="795065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577" w:type="pct"/>
                  <w:gridSpan w:val="2"/>
                  <w:noWrap w:val="0"/>
                  <w:vAlign w:val="center"/>
                </w:tcPr>
                <w:p w14:paraId="1D11D475">
                  <w:pPr>
                    <w:jc w:val="center"/>
                    <w:rPr>
                      <w:color w:val="auto"/>
                      <w:szCs w:val="21"/>
                      <w:u w:val="none" w:color="auto"/>
                    </w:rPr>
                  </w:pPr>
                  <w:r>
                    <w:rPr>
                      <w:color w:val="auto"/>
                      <w:szCs w:val="21"/>
                      <w:u w:val="none" w:color="auto"/>
                    </w:rPr>
                    <w:t>达标情况</w:t>
                  </w:r>
                </w:p>
              </w:tc>
              <w:tc>
                <w:tcPr>
                  <w:tcW w:w="1328" w:type="pct"/>
                  <w:noWrap w:val="0"/>
                  <w:vAlign w:val="center"/>
                </w:tcPr>
                <w:p w14:paraId="47258579">
                  <w:pPr>
                    <w:jc w:val="center"/>
                    <w:rPr>
                      <w:color w:val="auto"/>
                      <w:szCs w:val="21"/>
                      <w:u w:val="none" w:color="auto"/>
                    </w:rPr>
                  </w:pPr>
                  <w:r>
                    <w:rPr>
                      <w:color w:val="auto"/>
                      <w:szCs w:val="21"/>
                      <w:u w:val="none" w:color="auto"/>
                    </w:rPr>
                    <w:t>达标</w:t>
                  </w:r>
                </w:p>
              </w:tc>
              <w:tc>
                <w:tcPr>
                  <w:tcW w:w="1052" w:type="pct"/>
                  <w:noWrap w:val="0"/>
                  <w:vAlign w:val="center"/>
                </w:tcPr>
                <w:p w14:paraId="61AB832A">
                  <w:pPr>
                    <w:jc w:val="center"/>
                    <w:rPr>
                      <w:color w:val="auto"/>
                      <w:szCs w:val="21"/>
                      <w:u w:val="none" w:color="auto"/>
                    </w:rPr>
                  </w:pPr>
                  <w:r>
                    <w:rPr>
                      <w:color w:val="auto"/>
                      <w:szCs w:val="21"/>
                      <w:u w:val="none" w:color="auto"/>
                    </w:rPr>
                    <w:t>达标</w:t>
                  </w:r>
                </w:p>
              </w:tc>
              <w:tc>
                <w:tcPr>
                  <w:tcW w:w="1042" w:type="pct"/>
                  <w:tcBorders>
                    <w:right w:val="nil"/>
                  </w:tcBorders>
                  <w:noWrap w:val="0"/>
                  <w:vAlign w:val="center"/>
                </w:tcPr>
                <w:p w14:paraId="54991878">
                  <w:pPr>
                    <w:jc w:val="center"/>
                    <w:rPr>
                      <w:color w:val="auto"/>
                      <w:szCs w:val="21"/>
                      <w:u w:val="none" w:color="auto"/>
                    </w:rPr>
                  </w:pPr>
                  <w:r>
                    <w:rPr>
                      <w:color w:val="auto"/>
                      <w:szCs w:val="21"/>
                      <w:u w:val="none" w:color="auto"/>
                    </w:rPr>
                    <w:t>达标</w:t>
                  </w:r>
                </w:p>
              </w:tc>
            </w:tr>
            <w:tr w14:paraId="1FA5C3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00" w:type="pct"/>
                  <w:gridSpan w:val="5"/>
                  <w:tcBorders>
                    <w:right w:val="nil"/>
                  </w:tcBorders>
                  <w:noWrap w:val="0"/>
                  <w:vAlign w:val="center"/>
                </w:tcPr>
                <w:p w14:paraId="4666A418">
                  <w:pPr>
                    <w:jc w:val="left"/>
                    <w:rPr>
                      <w:color w:val="auto"/>
                      <w:szCs w:val="21"/>
                      <w:u w:val="none" w:color="auto"/>
                    </w:rPr>
                  </w:pPr>
                  <w:r>
                    <w:rPr>
                      <w:rFonts w:hint="eastAsia"/>
                      <w:color w:val="auto"/>
                      <w:szCs w:val="21"/>
                      <w:u w:val="none" w:color="auto"/>
                      <w:lang w:val="en-US" w:eastAsia="zh-CN"/>
                    </w:rPr>
                    <w:t>L</w:t>
                  </w:r>
                  <w:r>
                    <w:rPr>
                      <w:color w:val="auto"/>
                      <w:szCs w:val="21"/>
                      <w:u w:val="none" w:color="auto"/>
                    </w:rPr>
                    <w:t>表示</w:t>
                  </w:r>
                  <w:r>
                    <w:rPr>
                      <w:rFonts w:hint="eastAsia"/>
                      <w:color w:val="auto"/>
                      <w:szCs w:val="21"/>
                      <w:u w:val="none" w:color="auto"/>
                      <w:lang w:val="en-US" w:eastAsia="zh-CN"/>
                    </w:rPr>
                    <w:t>低于</w:t>
                  </w:r>
                  <w:r>
                    <w:rPr>
                      <w:color w:val="auto"/>
                      <w:szCs w:val="21"/>
                      <w:u w:val="none" w:color="auto"/>
                    </w:rPr>
                    <w:t>检出限。</w:t>
                  </w:r>
                </w:p>
              </w:tc>
            </w:tr>
          </w:tbl>
          <w:p w14:paraId="1D4A4455">
            <w:pPr>
              <w:spacing w:line="360" w:lineRule="auto"/>
              <w:ind w:firstLine="480" w:firstLineChars="200"/>
              <w:rPr>
                <w:color w:val="auto"/>
                <w:sz w:val="24"/>
                <w:u w:val="none" w:color="auto"/>
              </w:rPr>
            </w:pPr>
            <w:r>
              <w:rPr>
                <w:color w:val="auto"/>
                <w:sz w:val="24"/>
                <w:u w:val="none" w:color="auto"/>
              </w:rPr>
              <w:t>从上表可以看出，</w:t>
            </w:r>
            <w:r>
              <w:rPr>
                <w:rFonts w:hint="eastAsia"/>
                <w:color w:val="auto"/>
                <w:sz w:val="24"/>
                <w:u w:val="none" w:color="auto"/>
              </w:rPr>
              <w:t>氨和硫化氢满足《环境影响评价技术导则 大气环境》（HJ 2.2—2018）的附录D</w:t>
            </w:r>
            <w:r>
              <w:rPr>
                <w:color w:val="auto"/>
                <w:sz w:val="24"/>
                <w:u w:val="none" w:color="auto"/>
              </w:rPr>
              <w:t>。</w:t>
            </w:r>
          </w:p>
          <w:p w14:paraId="559CE0B9">
            <w:pPr>
              <w:spacing w:line="360" w:lineRule="auto"/>
              <w:rPr>
                <w:b/>
                <w:color w:val="auto"/>
                <w:spacing w:val="4"/>
                <w:sz w:val="24"/>
                <w:u w:val="none" w:color="auto"/>
              </w:rPr>
            </w:pPr>
            <w:r>
              <w:rPr>
                <w:b/>
                <w:color w:val="auto"/>
                <w:spacing w:val="4"/>
                <w:sz w:val="24"/>
                <w:u w:val="none" w:color="auto"/>
              </w:rPr>
              <w:t>2、水环境质量现状评价</w:t>
            </w:r>
          </w:p>
          <w:p w14:paraId="38CB759C">
            <w:pPr>
              <w:spacing w:line="360" w:lineRule="auto"/>
              <w:ind w:firstLine="480" w:firstLineChars="200"/>
              <w:rPr>
                <w:color w:val="auto"/>
                <w:sz w:val="24"/>
                <w:u w:val="none" w:color="auto"/>
              </w:rPr>
            </w:pPr>
            <w:r>
              <w:rPr>
                <w:color w:val="auto"/>
                <w:kern w:val="0"/>
                <w:sz w:val="24"/>
                <w:u w:val="none" w:color="auto"/>
              </w:rPr>
              <w:t>为了解项目</w:t>
            </w:r>
            <w:r>
              <w:rPr>
                <w:rFonts w:hint="eastAsia"/>
                <w:color w:val="auto"/>
                <w:kern w:val="0"/>
                <w:sz w:val="24"/>
                <w:u w:val="none" w:color="auto"/>
                <w:lang w:val="en-US" w:eastAsia="zh-CN"/>
              </w:rPr>
              <w:t>附近</w:t>
            </w:r>
            <w:r>
              <w:rPr>
                <w:rFonts w:hint="eastAsia"/>
                <w:color w:val="auto"/>
                <w:kern w:val="0"/>
                <w:sz w:val="24"/>
                <w:u w:val="none" w:color="auto"/>
              </w:rPr>
              <w:t>农灌渠</w:t>
            </w:r>
            <w:r>
              <w:rPr>
                <w:color w:val="auto"/>
                <w:kern w:val="0"/>
                <w:sz w:val="24"/>
                <w:u w:val="none" w:color="auto"/>
              </w:rPr>
              <w:t>水环境质量现状，本评价委托</w:t>
            </w:r>
            <w:r>
              <w:rPr>
                <w:rFonts w:hint="eastAsia"/>
                <w:color w:val="auto"/>
                <w:sz w:val="24"/>
                <w:u w:val="none" w:color="auto"/>
              </w:rPr>
              <w:t>湖南得成检测有限公司</w:t>
            </w:r>
            <w:r>
              <w:rPr>
                <w:color w:val="auto"/>
                <w:sz w:val="24"/>
                <w:u w:val="none" w:color="auto"/>
              </w:rPr>
              <w:t>对</w:t>
            </w:r>
            <w:r>
              <w:rPr>
                <w:rFonts w:hint="eastAsia"/>
                <w:color w:val="auto"/>
                <w:kern w:val="0"/>
                <w:sz w:val="24"/>
                <w:u w:val="none" w:color="auto"/>
              </w:rPr>
              <w:t>农灌渠</w:t>
            </w:r>
            <w:r>
              <w:rPr>
                <w:color w:val="auto"/>
                <w:sz w:val="24"/>
                <w:u w:val="none" w:color="auto"/>
              </w:rPr>
              <w:t>进行监测。</w:t>
            </w:r>
          </w:p>
          <w:p w14:paraId="07920373">
            <w:pPr>
              <w:spacing w:line="360" w:lineRule="auto"/>
              <w:ind w:firstLine="480" w:firstLineChars="200"/>
              <w:rPr>
                <w:color w:val="auto"/>
                <w:sz w:val="24"/>
                <w:u w:val="none" w:color="auto"/>
              </w:rPr>
            </w:pPr>
            <w:r>
              <w:rPr>
                <w:color w:val="auto"/>
                <w:sz w:val="24"/>
                <w:u w:val="none" w:color="auto"/>
              </w:rPr>
              <w:t>（1）监测断面：</w:t>
            </w:r>
          </w:p>
          <w:p w14:paraId="1C0EEAEE">
            <w:pPr>
              <w:spacing w:line="360" w:lineRule="auto"/>
              <w:ind w:firstLine="480" w:firstLineChars="200"/>
              <w:rPr>
                <w:color w:val="auto"/>
                <w:sz w:val="24"/>
                <w:u w:val="none" w:color="auto"/>
              </w:rPr>
            </w:pPr>
            <w:r>
              <w:rPr>
                <w:rFonts w:hint="eastAsia"/>
                <w:color w:val="auto"/>
                <w:sz w:val="24"/>
                <w:u w:val="none" w:color="auto"/>
                <w:lang w:val="en-US" w:eastAsia="zh-CN"/>
              </w:rPr>
              <w:t>城镇雨水管网</w:t>
            </w:r>
            <w:r>
              <w:rPr>
                <w:rFonts w:hint="eastAsia"/>
                <w:color w:val="auto"/>
                <w:sz w:val="24"/>
                <w:u w:val="none" w:color="auto"/>
              </w:rPr>
              <w:t>排口河流上游500m、</w:t>
            </w:r>
            <w:r>
              <w:rPr>
                <w:rFonts w:hint="eastAsia"/>
                <w:color w:val="auto"/>
                <w:sz w:val="24"/>
                <w:u w:val="none" w:color="auto"/>
                <w:lang w:val="en-US" w:eastAsia="zh-CN"/>
              </w:rPr>
              <w:t>城镇雨水管网</w:t>
            </w:r>
            <w:r>
              <w:rPr>
                <w:rFonts w:hint="eastAsia"/>
                <w:color w:val="auto"/>
                <w:sz w:val="24"/>
                <w:u w:val="none" w:color="auto"/>
              </w:rPr>
              <w:t>排口河流下游</w:t>
            </w:r>
            <w:r>
              <w:rPr>
                <w:rFonts w:hint="eastAsia"/>
                <w:color w:val="auto"/>
                <w:sz w:val="24"/>
                <w:u w:val="none" w:color="auto"/>
                <w:lang w:val="en-US" w:eastAsia="zh-CN"/>
              </w:rPr>
              <w:t>100</w:t>
            </w:r>
            <w:r>
              <w:rPr>
                <w:rFonts w:hint="eastAsia"/>
                <w:color w:val="auto"/>
                <w:sz w:val="24"/>
                <w:u w:val="none" w:color="auto"/>
              </w:rPr>
              <w:t>0m</w:t>
            </w:r>
            <w:r>
              <w:rPr>
                <w:color w:val="auto"/>
                <w:sz w:val="24"/>
                <w:u w:val="none" w:color="auto"/>
              </w:rPr>
              <w:t>；</w:t>
            </w:r>
          </w:p>
          <w:p w14:paraId="127C1333">
            <w:pPr>
              <w:spacing w:line="360" w:lineRule="auto"/>
              <w:ind w:firstLine="480" w:firstLineChars="200"/>
              <w:rPr>
                <w:color w:val="auto"/>
                <w:sz w:val="24"/>
                <w:u w:val="none" w:color="auto"/>
              </w:rPr>
            </w:pPr>
            <w:r>
              <w:rPr>
                <w:color w:val="auto"/>
                <w:sz w:val="24"/>
                <w:u w:val="none" w:color="auto"/>
              </w:rPr>
              <w:t>（2）监测因子：pH值、氨氮、化学需氧量、五日生化需氧量、总磷、总氮、粪大肠菌群</w:t>
            </w:r>
            <w:r>
              <w:rPr>
                <w:rFonts w:hint="eastAsia"/>
                <w:color w:val="auto"/>
                <w:sz w:val="24"/>
                <w:u w:val="none" w:color="auto"/>
              </w:rPr>
              <w:t>、阴离子表面活性剂</w:t>
            </w:r>
            <w:r>
              <w:rPr>
                <w:color w:val="auto"/>
                <w:sz w:val="24"/>
                <w:u w:val="none" w:color="auto"/>
              </w:rPr>
              <w:t>。</w:t>
            </w:r>
          </w:p>
          <w:p w14:paraId="7FCFFF9C">
            <w:pPr>
              <w:spacing w:line="360" w:lineRule="auto"/>
              <w:ind w:firstLine="480" w:firstLineChars="200"/>
              <w:rPr>
                <w:color w:val="auto"/>
                <w:sz w:val="24"/>
                <w:u w:val="none" w:color="auto"/>
              </w:rPr>
            </w:pPr>
            <w:r>
              <w:rPr>
                <w:color w:val="auto"/>
                <w:sz w:val="24"/>
                <w:u w:val="none" w:color="auto"/>
              </w:rPr>
              <w:t>（3）监测时间及频次：202</w:t>
            </w:r>
            <w:r>
              <w:rPr>
                <w:rFonts w:hint="eastAsia"/>
                <w:color w:val="auto"/>
                <w:sz w:val="24"/>
                <w:u w:val="none" w:color="auto"/>
                <w:lang w:val="en-US" w:eastAsia="zh-CN"/>
              </w:rPr>
              <w:t>4</w:t>
            </w:r>
            <w:r>
              <w:rPr>
                <w:color w:val="auto"/>
                <w:sz w:val="24"/>
                <w:u w:val="none" w:color="auto"/>
              </w:rPr>
              <w:t>年</w:t>
            </w:r>
            <w:r>
              <w:rPr>
                <w:rFonts w:hint="eastAsia"/>
                <w:color w:val="auto"/>
                <w:sz w:val="24"/>
                <w:u w:val="none" w:color="auto"/>
                <w:lang w:val="en-US" w:eastAsia="zh-CN"/>
              </w:rPr>
              <w:t>10</w:t>
            </w:r>
            <w:r>
              <w:rPr>
                <w:color w:val="auto"/>
                <w:sz w:val="24"/>
                <w:u w:val="none" w:color="auto"/>
              </w:rPr>
              <w:t>月</w:t>
            </w:r>
            <w:r>
              <w:rPr>
                <w:rFonts w:hint="eastAsia"/>
                <w:color w:val="auto"/>
                <w:sz w:val="24"/>
                <w:u w:val="none" w:color="auto"/>
                <w:lang w:val="en-US" w:eastAsia="zh-CN"/>
              </w:rPr>
              <w:t>31</w:t>
            </w:r>
            <w:r>
              <w:rPr>
                <w:color w:val="auto"/>
                <w:sz w:val="24"/>
                <w:u w:val="none" w:color="auto"/>
              </w:rPr>
              <w:t>日-</w:t>
            </w:r>
            <w:r>
              <w:rPr>
                <w:rFonts w:hint="eastAsia"/>
                <w:color w:val="auto"/>
                <w:sz w:val="24"/>
                <w:u w:val="none" w:color="auto"/>
                <w:lang w:val="en-US" w:eastAsia="zh-CN"/>
              </w:rPr>
              <w:t>11月02</w:t>
            </w:r>
            <w:r>
              <w:rPr>
                <w:color w:val="auto"/>
                <w:sz w:val="24"/>
                <w:u w:val="none" w:color="auto"/>
              </w:rPr>
              <w:t>日，每天一次，连续三天。</w:t>
            </w:r>
          </w:p>
          <w:p w14:paraId="71FBDD4B">
            <w:pPr>
              <w:spacing w:line="360" w:lineRule="auto"/>
              <w:ind w:firstLine="480" w:firstLineChars="200"/>
              <w:rPr>
                <w:color w:val="auto"/>
                <w:sz w:val="24"/>
                <w:u w:val="none" w:color="auto"/>
              </w:rPr>
            </w:pPr>
            <w:r>
              <w:rPr>
                <w:color w:val="auto"/>
                <w:sz w:val="24"/>
                <w:u w:val="none" w:color="auto"/>
              </w:rPr>
              <w:t>（4）监测结果：</w:t>
            </w:r>
          </w:p>
          <w:p w14:paraId="3AC5124E">
            <w:pPr>
              <w:adjustRightInd w:val="0"/>
              <w:snapToGrid w:val="0"/>
              <w:jc w:val="center"/>
              <w:rPr>
                <w:b/>
                <w:bCs/>
                <w:color w:val="auto"/>
                <w:szCs w:val="21"/>
                <w:u w:val="none" w:color="auto"/>
              </w:rPr>
            </w:pPr>
            <w:r>
              <w:rPr>
                <w:b/>
                <w:bCs/>
                <w:color w:val="auto"/>
                <w:szCs w:val="21"/>
                <w:u w:val="none" w:color="auto"/>
              </w:rPr>
              <w:t>表</w:t>
            </w:r>
            <w:r>
              <w:rPr>
                <w:rFonts w:hint="eastAsia"/>
                <w:b/>
                <w:bCs/>
                <w:color w:val="auto"/>
                <w:szCs w:val="21"/>
                <w:u w:val="none" w:color="auto"/>
              </w:rPr>
              <w:t>3-3</w:t>
            </w:r>
            <w:r>
              <w:rPr>
                <w:b/>
                <w:bCs/>
                <w:color w:val="auto"/>
                <w:szCs w:val="21"/>
                <w:u w:val="none" w:color="auto"/>
              </w:rPr>
              <w:t xml:space="preserve">  地表水监测评价结果统计表  单位：mg/L（粪大肠菌群：个/L、pH无量纲）</w:t>
            </w:r>
          </w:p>
          <w:tbl>
            <w:tblPr>
              <w:tblStyle w:val="27"/>
              <w:tblW w:w="4634"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800"/>
              <w:gridCol w:w="1161"/>
              <w:gridCol w:w="496"/>
              <w:gridCol w:w="660"/>
              <w:gridCol w:w="728"/>
              <w:gridCol w:w="809"/>
              <w:gridCol w:w="712"/>
              <w:gridCol w:w="584"/>
              <w:gridCol w:w="741"/>
              <w:gridCol w:w="712"/>
            </w:tblGrid>
            <w:tr w14:paraId="757EE3C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PrEx>
              <w:trPr>
                <w:cantSplit/>
                <w:trHeight w:val="340" w:hRule="atLeast"/>
                <w:jc w:val="center"/>
              </w:trPr>
              <w:tc>
                <w:tcPr>
                  <w:tcW w:w="540" w:type="pct"/>
                  <w:noWrap w:val="0"/>
                  <w:vAlign w:val="center"/>
                </w:tcPr>
                <w:p w14:paraId="2D4C9579">
                  <w:pPr>
                    <w:jc w:val="center"/>
                    <w:rPr>
                      <w:color w:val="auto"/>
                      <w:szCs w:val="21"/>
                      <w:u w:val="none" w:color="auto"/>
                    </w:rPr>
                  </w:pPr>
                  <w:r>
                    <w:rPr>
                      <w:color w:val="auto"/>
                      <w:szCs w:val="21"/>
                      <w:u w:val="none" w:color="auto"/>
                    </w:rPr>
                    <w:t>监测点位</w:t>
                  </w:r>
                </w:p>
              </w:tc>
              <w:tc>
                <w:tcPr>
                  <w:tcW w:w="784" w:type="pct"/>
                  <w:noWrap w:val="0"/>
                  <w:vAlign w:val="center"/>
                </w:tcPr>
                <w:p w14:paraId="5333EA31">
                  <w:pPr>
                    <w:jc w:val="center"/>
                    <w:rPr>
                      <w:color w:val="auto"/>
                      <w:szCs w:val="21"/>
                      <w:u w:val="none" w:color="auto"/>
                    </w:rPr>
                  </w:pPr>
                  <w:r>
                    <w:rPr>
                      <w:color w:val="auto"/>
                      <w:szCs w:val="21"/>
                      <w:u w:val="none" w:color="auto"/>
                    </w:rPr>
                    <w:t>监测时间</w:t>
                  </w:r>
                </w:p>
              </w:tc>
              <w:tc>
                <w:tcPr>
                  <w:tcW w:w="334" w:type="pct"/>
                  <w:noWrap w:val="0"/>
                  <w:vAlign w:val="center"/>
                </w:tcPr>
                <w:p w14:paraId="626D447A">
                  <w:pPr>
                    <w:jc w:val="center"/>
                    <w:rPr>
                      <w:color w:val="auto"/>
                      <w:szCs w:val="21"/>
                      <w:u w:val="none" w:color="auto"/>
                    </w:rPr>
                  </w:pPr>
                  <w:r>
                    <w:rPr>
                      <w:color w:val="auto"/>
                      <w:szCs w:val="21"/>
                      <w:u w:val="none" w:color="auto"/>
                    </w:rPr>
                    <w:t>pH</w:t>
                  </w:r>
                </w:p>
              </w:tc>
              <w:tc>
                <w:tcPr>
                  <w:tcW w:w="445" w:type="pct"/>
                  <w:noWrap w:val="0"/>
                  <w:vAlign w:val="center"/>
                </w:tcPr>
                <w:p w14:paraId="50E3ECAE">
                  <w:pPr>
                    <w:jc w:val="center"/>
                    <w:rPr>
                      <w:color w:val="auto"/>
                      <w:szCs w:val="21"/>
                      <w:u w:val="none" w:color="auto"/>
                    </w:rPr>
                  </w:pPr>
                  <w:r>
                    <w:rPr>
                      <w:color w:val="auto"/>
                      <w:szCs w:val="21"/>
                      <w:u w:val="none" w:color="auto"/>
                    </w:rPr>
                    <w:t>COD</w:t>
                  </w:r>
                </w:p>
              </w:tc>
              <w:tc>
                <w:tcPr>
                  <w:tcW w:w="491" w:type="pct"/>
                  <w:noWrap w:val="0"/>
                  <w:vAlign w:val="center"/>
                </w:tcPr>
                <w:p w14:paraId="5C0EBE15">
                  <w:pPr>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546" w:type="pct"/>
                  <w:noWrap w:val="0"/>
                  <w:vAlign w:val="center"/>
                </w:tcPr>
                <w:p w14:paraId="16A1A8AB">
                  <w:pPr>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480" w:type="pct"/>
                  <w:noWrap w:val="0"/>
                  <w:vAlign w:val="center"/>
                </w:tcPr>
                <w:p w14:paraId="4974724B">
                  <w:pPr>
                    <w:jc w:val="center"/>
                    <w:rPr>
                      <w:color w:val="auto"/>
                      <w:szCs w:val="21"/>
                      <w:u w:val="none" w:color="auto"/>
                    </w:rPr>
                  </w:pPr>
                  <w:r>
                    <w:rPr>
                      <w:color w:val="auto"/>
                      <w:szCs w:val="21"/>
                      <w:u w:val="none" w:color="auto"/>
                    </w:rPr>
                    <w:t>TP</w:t>
                  </w:r>
                </w:p>
              </w:tc>
              <w:tc>
                <w:tcPr>
                  <w:tcW w:w="394" w:type="pct"/>
                  <w:noWrap w:val="0"/>
                  <w:vAlign w:val="center"/>
                </w:tcPr>
                <w:p w14:paraId="214F206A">
                  <w:pPr>
                    <w:jc w:val="center"/>
                    <w:rPr>
                      <w:color w:val="auto"/>
                      <w:szCs w:val="21"/>
                      <w:u w:val="none" w:color="auto"/>
                    </w:rPr>
                  </w:pPr>
                  <w:r>
                    <w:rPr>
                      <w:color w:val="auto"/>
                      <w:szCs w:val="21"/>
                      <w:u w:val="none" w:color="auto"/>
                    </w:rPr>
                    <w:t>TN</w:t>
                  </w:r>
                </w:p>
              </w:tc>
              <w:tc>
                <w:tcPr>
                  <w:tcW w:w="500" w:type="pct"/>
                  <w:noWrap w:val="0"/>
                  <w:vAlign w:val="center"/>
                </w:tcPr>
                <w:p w14:paraId="140E1C57">
                  <w:pPr>
                    <w:jc w:val="center"/>
                    <w:rPr>
                      <w:color w:val="auto"/>
                      <w:szCs w:val="21"/>
                      <w:u w:val="none" w:color="auto"/>
                    </w:rPr>
                  </w:pPr>
                  <w:r>
                    <w:rPr>
                      <w:color w:val="auto"/>
                      <w:szCs w:val="21"/>
                      <w:u w:val="none" w:color="auto"/>
                    </w:rPr>
                    <w:t>粪大肠菌群</w:t>
                  </w:r>
                </w:p>
              </w:tc>
              <w:tc>
                <w:tcPr>
                  <w:tcW w:w="480" w:type="pct"/>
                  <w:noWrap w:val="0"/>
                  <w:vAlign w:val="center"/>
                </w:tcPr>
                <w:p w14:paraId="0B774F95">
                  <w:pPr>
                    <w:jc w:val="center"/>
                    <w:rPr>
                      <w:color w:val="auto"/>
                      <w:szCs w:val="21"/>
                      <w:u w:val="none" w:color="auto"/>
                    </w:rPr>
                  </w:pPr>
                  <w:r>
                    <w:rPr>
                      <w:rFonts w:hint="eastAsia"/>
                      <w:color w:val="auto"/>
                      <w:szCs w:val="21"/>
                      <w:u w:val="none" w:color="auto"/>
                    </w:rPr>
                    <w:t>阴离子表面活性剂</w:t>
                  </w:r>
                </w:p>
              </w:tc>
            </w:tr>
            <w:tr w14:paraId="60C52B1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540" w:type="pct"/>
                  <w:vMerge w:val="restart"/>
                  <w:noWrap w:val="0"/>
                  <w:vAlign w:val="center"/>
                </w:tcPr>
                <w:p w14:paraId="0B99B3D0">
                  <w:pPr>
                    <w:jc w:val="center"/>
                    <w:rPr>
                      <w:color w:val="auto"/>
                      <w:szCs w:val="21"/>
                      <w:u w:val="none" w:color="auto"/>
                    </w:rPr>
                  </w:pPr>
                  <w:r>
                    <w:rPr>
                      <w:rFonts w:hint="eastAsia"/>
                      <w:color w:val="auto"/>
                      <w:szCs w:val="21"/>
                      <w:u w:val="none" w:color="auto"/>
                    </w:rPr>
                    <w:t>上游500m</w:t>
                  </w:r>
                </w:p>
              </w:tc>
              <w:tc>
                <w:tcPr>
                  <w:tcW w:w="784" w:type="pct"/>
                  <w:noWrap w:val="0"/>
                  <w:vAlign w:val="center"/>
                </w:tcPr>
                <w:p w14:paraId="4CF53839">
                  <w:pPr>
                    <w:adjustRightInd w:val="0"/>
                    <w:jc w:val="center"/>
                    <w:rPr>
                      <w:rFonts w:hint="default" w:eastAsia="宋体"/>
                      <w:color w:val="auto"/>
                      <w:szCs w:val="21"/>
                      <w:u w:val="none" w:color="auto"/>
                      <w:lang w:val="en-US" w:eastAsia="zh-CN"/>
                    </w:rPr>
                  </w:pPr>
                  <w:r>
                    <w:rPr>
                      <w:rFonts w:hint="eastAsia"/>
                      <w:color w:val="auto"/>
                      <w:szCs w:val="21"/>
                      <w:u w:val="none" w:color="auto"/>
                      <w:lang w:val="en-US" w:eastAsia="zh-CN"/>
                    </w:rPr>
                    <w:t>2024.10.31</w:t>
                  </w:r>
                </w:p>
              </w:tc>
              <w:tc>
                <w:tcPr>
                  <w:tcW w:w="334" w:type="pct"/>
                  <w:noWrap w:val="0"/>
                  <w:vAlign w:val="center"/>
                </w:tcPr>
                <w:p w14:paraId="1923E32A">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7.2</w:t>
                  </w:r>
                </w:p>
              </w:tc>
              <w:tc>
                <w:tcPr>
                  <w:tcW w:w="445" w:type="pct"/>
                  <w:noWrap w:val="0"/>
                  <w:vAlign w:val="center"/>
                </w:tcPr>
                <w:p w14:paraId="6BE38543">
                  <w:pPr>
                    <w:adjustRightInd w:val="0"/>
                    <w:jc w:val="center"/>
                    <w:textAlignment w:val="baseline"/>
                    <w:rPr>
                      <w:rFonts w:hint="eastAsia" w:eastAsia="宋体"/>
                      <w:color w:val="auto"/>
                      <w:kern w:val="0"/>
                      <w:szCs w:val="21"/>
                      <w:u w:val="none" w:color="auto"/>
                      <w:lang w:val="en-US" w:eastAsia="zh-CN"/>
                    </w:rPr>
                  </w:pPr>
                  <w:r>
                    <w:rPr>
                      <w:rFonts w:hint="eastAsia"/>
                      <w:color w:val="auto"/>
                      <w:kern w:val="0"/>
                      <w:szCs w:val="21"/>
                      <w:u w:val="none" w:color="auto"/>
                      <w:lang w:val="en-US" w:eastAsia="zh-CN"/>
                    </w:rPr>
                    <w:t>7</w:t>
                  </w:r>
                </w:p>
              </w:tc>
              <w:tc>
                <w:tcPr>
                  <w:tcW w:w="491" w:type="pct"/>
                  <w:noWrap w:val="0"/>
                  <w:vAlign w:val="center"/>
                </w:tcPr>
                <w:p w14:paraId="15683482">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3.2</w:t>
                  </w:r>
                </w:p>
              </w:tc>
              <w:tc>
                <w:tcPr>
                  <w:tcW w:w="546" w:type="pct"/>
                  <w:noWrap w:val="0"/>
                  <w:vAlign w:val="center"/>
                </w:tcPr>
                <w:p w14:paraId="28AAF895">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0.144</w:t>
                  </w:r>
                </w:p>
              </w:tc>
              <w:tc>
                <w:tcPr>
                  <w:tcW w:w="480" w:type="pct"/>
                  <w:noWrap w:val="0"/>
                  <w:vAlign w:val="center"/>
                </w:tcPr>
                <w:p w14:paraId="1AF0C32C">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0.01L</w:t>
                  </w:r>
                </w:p>
              </w:tc>
              <w:tc>
                <w:tcPr>
                  <w:tcW w:w="394" w:type="pct"/>
                  <w:noWrap w:val="0"/>
                  <w:vAlign w:val="center"/>
                </w:tcPr>
                <w:p w14:paraId="766C2461">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0.70</w:t>
                  </w:r>
                </w:p>
              </w:tc>
              <w:tc>
                <w:tcPr>
                  <w:tcW w:w="500" w:type="pct"/>
                  <w:noWrap w:val="0"/>
                  <w:vAlign w:val="center"/>
                </w:tcPr>
                <w:p w14:paraId="14ADB1BD">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7900</w:t>
                  </w:r>
                </w:p>
              </w:tc>
              <w:tc>
                <w:tcPr>
                  <w:tcW w:w="480" w:type="pct"/>
                  <w:noWrap w:val="0"/>
                  <w:vAlign w:val="center"/>
                </w:tcPr>
                <w:p w14:paraId="60E281BE">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0.07</w:t>
                  </w:r>
                </w:p>
              </w:tc>
            </w:tr>
            <w:tr w14:paraId="572F381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540" w:type="pct"/>
                  <w:vMerge w:val="continue"/>
                  <w:noWrap w:val="0"/>
                  <w:vAlign w:val="center"/>
                </w:tcPr>
                <w:p w14:paraId="07591B61">
                  <w:pPr>
                    <w:jc w:val="center"/>
                    <w:rPr>
                      <w:color w:val="auto"/>
                      <w:szCs w:val="21"/>
                      <w:u w:val="none" w:color="auto"/>
                    </w:rPr>
                  </w:pPr>
                </w:p>
              </w:tc>
              <w:tc>
                <w:tcPr>
                  <w:tcW w:w="784" w:type="pct"/>
                  <w:noWrap w:val="0"/>
                  <w:vAlign w:val="center"/>
                </w:tcPr>
                <w:p w14:paraId="0D53110E">
                  <w:pPr>
                    <w:jc w:val="center"/>
                    <w:rPr>
                      <w:rFonts w:hint="default" w:eastAsia="宋体"/>
                      <w:color w:val="auto"/>
                      <w:szCs w:val="21"/>
                      <w:u w:val="none" w:color="auto"/>
                      <w:lang w:val="en-US" w:eastAsia="zh-CN"/>
                    </w:rPr>
                  </w:pPr>
                  <w:r>
                    <w:rPr>
                      <w:rFonts w:hint="eastAsia"/>
                      <w:color w:val="auto"/>
                      <w:szCs w:val="21"/>
                      <w:u w:val="none" w:color="auto"/>
                      <w:lang w:val="en-US" w:eastAsia="zh-CN"/>
                    </w:rPr>
                    <w:t>2024.11.01</w:t>
                  </w:r>
                </w:p>
              </w:tc>
              <w:tc>
                <w:tcPr>
                  <w:tcW w:w="334" w:type="pct"/>
                  <w:noWrap w:val="0"/>
                  <w:vAlign w:val="center"/>
                </w:tcPr>
                <w:p w14:paraId="5E67BF99">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6.9</w:t>
                  </w:r>
                </w:p>
              </w:tc>
              <w:tc>
                <w:tcPr>
                  <w:tcW w:w="445" w:type="pct"/>
                  <w:noWrap w:val="0"/>
                  <w:vAlign w:val="center"/>
                </w:tcPr>
                <w:p w14:paraId="2592E9E5">
                  <w:pPr>
                    <w:adjustRightInd w:val="0"/>
                    <w:jc w:val="center"/>
                    <w:textAlignment w:val="baseline"/>
                    <w:rPr>
                      <w:rFonts w:hint="eastAsia" w:eastAsia="宋体"/>
                      <w:color w:val="auto"/>
                      <w:kern w:val="0"/>
                      <w:szCs w:val="21"/>
                      <w:u w:val="none" w:color="auto"/>
                      <w:lang w:val="en-US" w:eastAsia="zh-CN"/>
                    </w:rPr>
                  </w:pPr>
                  <w:r>
                    <w:rPr>
                      <w:rFonts w:hint="eastAsia"/>
                      <w:color w:val="auto"/>
                      <w:kern w:val="0"/>
                      <w:szCs w:val="21"/>
                      <w:u w:val="none" w:color="auto"/>
                      <w:lang w:val="en-US" w:eastAsia="zh-CN"/>
                    </w:rPr>
                    <w:t>4</w:t>
                  </w:r>
                </w:p>
              </w:tc>
              <w:tc>
                <w:tcPr>
                  <w:tcW w:w="491" w:type="pct"/>
                  <w:noWrap w:val="0"/>
                  <w:vAlign w:val="center"/>
                </w:tcPr>
                <w:p w14:paraId="171BB742">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1.5</w:t>
                  </w:r>
                </w:p>
              </w:tc>
              <w:tc>
                <w:tcPr>
                  <w:tcW w:w="546" w:type="pct"/>
                  <w:noWrap w:val="0"/>
                  <w:vAlign w:val="center"/>
                </w:tcPr>
                <w:p w14:paraId="18F04E2E">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0.074</w:t>
                  </w:r>
                </w:p>
              </w:tc>
              <w:tc>
                <w:tcPr>
                  <w:tcW w:w="480" w:type="pct"/>
                  <w:noWrap w:val="0"/>
                  <w:vAlign w:val="center"/>
                </w:tcPr>
                <w:p w14:paraId="6E3E3F38">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0.05</w:t>
                  </w:r>
                </w:p>
              </w:tc>
              <w:tc>
                <w:tcPr>
                  <w:tcW w:w="394" w:type="pct"/>
                  <w:noWrap w:val="0"/>
                  <w:vAlign w:val="center"/>
                </w:tcPr>
                <w:p w14:paraId="5B7A9357">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0.42</w:t>
                  </w:r>
                </w:p>
              </w:tc>
              <w:tc>
                <w:tcPr>
                  <w:tcW w:w="500" w:type="pct"/>
                  <w:noWrap w:val="0"/>
                  <w:vAlign w:val="center"/>
                </w:tcPr>
                <w:p w14:paraId="75959B2F">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4900</w:t>
                  </w:r>
                </w:p>
              </w:tc>
              <w:tc>
                <w:tcPr>
                  <w:tcW w:w="480" w:type="pct"/>
                  <w:noWrap w:val="0"/>
                  <w:vAlign w:val="center"/>
                </w:tcPr>
                <w:p w14:paraId="7D11BC42">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0.09</w:t>
                  </w:r>
                </w:p>
              </w:tc>
            </w:tr>
            <w:tr w14:paraId="11791CC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540" w:type="pct"/>
                  <w:vMerge w:val="continue"/>
                  <w:noWrap w:val="0"/>
                  <w:vAlign w:val="center"/>
                </w:tcPr>
                <w:p w14:paraId="4312503D">
                  <w:pPr>
                    <w:jc w:val="center"/>
                    <w:rPr>
                      <w:color w:val="auto"/>
                      <w:szCs w:val="21"/>
                      <w:u w:val="none" w:color="auto"/>
                    </w:rPr>
                  </w:pPr>
                </w:p>
              </w:tc>
              <w:tc>
                <w:tcPr>
                  <w:tcW w:w="784" w:type="pct"/>
                  <w:noWrap w:val="0"/>
                  <w:vAlign w:val="center"/>
                </w:tcPr>
                <w:p w14:paraId="7A82BF44">
                  <w:pPr>
                    <w:jc w:val="center"/>
                    <w:rPr>
                      <w:rFonts w:hint="default" w:eastAsia="宋体"/>
                      <w:color w:val="auto"/>
                      <w:szCs w:val="21"/>
                      <w:u w:val="none" w:color="auto"/>
                      <w:lang w:val="en-US" w:eastAsia="zh-CN"/>
                    </w:rPr>
                  </w:pPr>
                  <w:r>
                    <w:rPr>
                      <w:rFonts w:hint="eastAsia"/>
                      <w:color w:val="auto"/>
                      <w:szCs w:val="21"/>
                      <w:u w:val="none" w:color="auto"/>
                      <w:lang w:val="en-US" w:eastAsia="zh-CN"/>
                    </w:rPr>
                    <w:t>2024.11.02</w:t>
                  </w:r>
                </w:p>
              </w:tc>
              <w:tc>
                <w:tcPr>
                  <w:tcW w:w="334" w:type="pct"/>
                  <w:noWrap w:val="0"/>
                  <w:vAlign w:val="center"/>
                </w:tcPr>
                <w:p w14:paraId="7AD6B286">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7.1</w:t>
                  </w:r>
                </w:p>
              </w:tc>
              <w:tc>
                <w:tcPr>
                  <w:tcW w:w="445" w:type="pct"/>
                  <w:noWrap w:val="0"/>
                  <w:vAlign w:val="center"/>
                </w:tcPr>
                <w:p w14:paraId="2C820AE1">
                  <w:pPr>
                    <w:adjustRightInd w:val="0"/>
                    <w:jc w:val="center"/>
                    <w:textAlignment w:val="baseline"/>
                    <w:rPr>
                      <w:rFonts w:hint="eastAsia" w:eastAsia="宋体"/>
                      <w:color w:val="auto"/>
                      <w:kern w:val="0"/>
                      <w:szCs w:val="21"/>
                      <w:u w:val="none" w:color="auto"/>
                      <w:lang w:val="en-US" w:eastAsia="zh-CN"/>
                    </w:rPr>
                  </w:pPr>
                  <w:r>
                    <w:rPr>
                      <w:rFonts w:hint="eastAsia"/>
                      <w:color w:val="auto"/>
                      <w:kern w:val="0"/>
                      <w:szCs w:val="21"/>
                      <w:u w:val="none" w:color="auto"/>
                      <w:lang w:val="en-US" w:eastAsia="zh-CN"/>
                    </w:rPr>
                    <w:t>5</w:t>
                  </w:r>
                </w:p>
              </w:tc>
              <w:tc>
                <w:tcPr>
                  <w:tcW w:w="491" w:type="pct"/>
                  <w:noWrap w:val="0"/>
                  <w:vAlign w:val="center"/>
                </w:tcPr>
                <w:p w14:paraId="79DCD904">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1.3</w:t>
                  </w:r>
                </w:p>
              </w:tc>
              <w:tc>
                <w:tcPr>
                  <w:tcW w:w="546" w:type="pct"/>
                  <w:noWrap w:val="0"/>
                  <w:vAlign w:val="center"/>
                </w:tcPr>
                <w:p w14:paraId="02171A1D">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0.132</w:t>
                  </w:r>
                </w:p>
              </w:tc>
              <w:tc>
                <w:tcPr>
                  <w:tcW w:w="480" w:type="pct"/>
                  <w:noWrap w:val="0"/>
                  <w:vAlign w:val="center"/>
                </w:tcPr>
                <w:p w14:paraId="6A48EFD4">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0.01L</w:t>
                  </w:r>
                </w:p>
              </w:tc>
              <w:tc>
                <w:tcPr>
                  <w:tcW w:w="394" w:type="pct"/>
                  <w:noWrap w:val="0"/>
                  <w:vAlign w:val="center"/>
                </w:tcPr>
                <w:p w14:paraId="049135C4">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0.92</w:t>
                  </w:r>
                </w:p>
              </w:tc>
              <w:tc>
                <w:tcPr>
                  <w:tcW w:w="500" w:type="pct"/>
                  <w:noWrap w:val="0"/>
                  <w:vAlign w:val="center"/>
                </w:tcPr>
                <w:p w14:paraId="6038CC20">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7900</w:t>
                  </w:r>
                </w:p>
              </w:tc>
              <w:tc>
                <w:tcPr>
                  <w:tcW w:w="480" w:type="pct"/>
                  <w:noWrap w:val="0"/>
                  <w:vAlign w:val="center"/>
                </w:tcPr>
                <w:p w14:paraId="22EC32A5">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0.06</w:t>
                  </w:r>
                </w:p>
              </w:tc>
            </w:tr>
            <w:tr w14:paraId="78F9610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540" w:type="pct"/>
                  <w:vMerge w:val="restart"/>
                  <w:noWrap w:val="0"/>
                  <w:vAlign w:val="center"/>
                </w:tcPr>
                <w:p w14:paraId="2FE0BA6C">
                  <w:pPr>
                    <w:jc w:val="center"/>
                    <w:rPr>
                      <w:color w:val="auto"/>
                      <w:szCs w:val="21"/>
                      <w:u w:val="none" w:color="auto"/>
                    </w:rPr>
                  </w:pPr>
                  <w:r>
                    <w:rPr>
                      <w:rFonts w:hint="eastAsia"/>
                      <w:color w:val="auto"/>
                      <w:szCs w:val="21"/>
                      <w:u w:val="none" w:color="auto"/>
                    </w:rPr>
                    <w:t>下游</w:t>
                  </w:r>
                  <w:r>
                    <w:rPr>
                      <w:rFonts w:hint="eastAsia"/>
                      <w:color w:val="auto"/>
                      <w:szCs w:val="21"/>
                      <w:u w:val="none" w:color="auto"/>
                      <w:lang w:val="en-US" w:eastAsia="zh-CN"/>
                    </w:rPr>
                    <w:t>10</w:t>
                  </w:r>
                  <w:r>
                    <w:rPr>
                      <w:rFonts w:hint="eastAsia"/>
                      <w:color w:val="auto"/>
                      <w:szCs w:val="21"/>
                      <w:u w:val="none" w:color="auto"/>
                    </w:rPr>
                    <w:t>00m</w:t>
                  </w:r>
                </w:p>
              </w:tc>
              <w:tc>
                <w:tcPr>
                  <w:tcW w:w="784" w:type="pct"/>
                  <w:noWrap w:val="0"/>
                  <w:vAlign w:val="center"/>
                </w:tcPr>
                <w:p w14:paraId="3D06217A">
                  <w:pPr>
                    <w:adjustRightInd w:val="0"/>
                    <w:jc w:val="center"/>
                    <w:rPr>
                      <w:rFonts w:hint="default" w:eastAsia="宋体"/>
                      <w:color w:val="auto"/>
                      <w:kern w:val="2"/>
                      <w:sz w:val="21"/>
                      <w:szCs w:val="21"/>
                      <w:u w:val="none" w:color="auto"/>
                      <w:lang w:val="en-US" w:eastAsia="zh-CN" w:bidi="ar-SA"/>
                    </w:rPr>
                  </w:pPr>
                  <w:r>
                    <w:rPr>
                      <w:rFonts w:hint="eastAsia"/>
                      <w:color w:val="auto"/>
                      <w:szCs w:val="21"/>
                      <w:u w:val="none" w:color="auto"/>
                      <w:lang w:val="en-US" w:eastAsia="zh-CN"/>
                    </w:rPr>
                    <w:t>2024.10.31</w:t>
                  </w:r>
                </w:p>
              </w:tc>
              <w:tc>
                <w:tcPr>
                  <w:tcW w:w="334" w:type="pct"/>
                  <w:noWrap w:val="0"/>
                  <w:vAlign w:val="center"/>
                </w:tcPr>
                <w:p w14:paraId="0929377C">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7.1</w:t>
                  </w:r>
                </w:p>
              </w:tc>
              <w:tc>
                <w:tcPr>
                  <w:tcW w:w="445" w:type="pct"/>
                  <w:noWrap w:val="0"/>
                  <w:vAlign w:val="center"/>
                </w:tcPr>
                <w:p w14:paraId="42D6971A">
                  <w:pPr>
                    <w:adjustRightInd w:val="0"/>
                    <w:jc w:val="center"/>
                    <w:textAlignment w:val="baseline"/>
                    <w:rPr>
                      <w:rFonts w:hint="eastAsia" w:eastAsia="宋体"/>
                      <w:color w:val="auto"/>
                      <w:kern w:val="0"/>
                      <w:szCs w:val="21"/>
                      <w:u w:val="none" w:color="auto"/>
                      <w:lang w:val="en-US" w:eastAsia="zh-CN"/>
                    </w:rPr>
                  </w:pPr>
                  <w:r>
                    <w:rPr>
                      <w:rFonts w:hint="eastAsia"/>
                      <w:color w:val="auto"/>
                      <w:kern w:val="0"/>
                      <w:szCs w:val="21"/>
                      <w:u w:val="none" w:color="auto"/>
                      <w:lang w:val="en-US" w:eastAsia="zh-CN"/>
                    </w:rPr>
                    <w:t>5</w:t>
                  </w:r>
                </w:p>
              </w:tc>
              <w:tc>
                <w:tcPr>
                  <w:tcW w:w="491" w:type="pct"/>
                  <w:noWrap w:val="0"/>
                  <w:vAlign w:val="center"/>
                </w:tcPr>
                <w:p w14:paraId="08E8E064">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1.7</w:t>
                  </w:r>
                </w:p>
              </w:tc>
              <w:tc>
                <w:tcPr>
                  <w:tcW w:w="546" w:type="pct"/>
                  <w:noWrap w:val="0"/>
                  <w:vAlign w:val="center"/>
                </w:tcPr>
                <w:p w14:paraId="16DA2A10">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0.507</w:t>
                  </w:r>
                </w:p>
              </w:tc>
              <w:tc>
                <w:tcPr>
                  <w:tcW w:w="480" w:type="pct"/>
                  <w:noWrap w:val="0"/>
                  <w:vAlign w:val="center"/>
                </w:tcPr>
                <w:p w14:paraId="7D532975">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0.01L</w:t>
                  </w:r>
                </w:p>
              </w:tc>
              <w:tc>
                <w:tcPr>
                  <w:tcW w:w="394" w:type="pct"/>
                  <w:noWrap w:val="0"/>
                  <w:vAlign w:val="center"/>
                </w:tcPr>
                <w:p w14:paraId="4CF5D05E">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3.92</w:t>
                  </w:r>
                </w:p>
              </w:tc>
              <w:tc>
                <w:tcPr>
                  <w:tcW w:w="500" w:type="pct"/>
                  <w:noWrap w:val="0"/>
                  <w:vAlign w:val="center"/>
                </w:tcPr>
                <w:p w14:paraId="0DC3D1CD">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7900</w:t>
                  </w:r>
                </w:p>
              </w:tc>
              <w:tc>
                <w:tcPr>
                  <w:tcW w:w="480" w:type="pct"/>
                  <w:noWrap w:val="0"/>
                  <w:vAlign w:val="center"/>
                </w:tcPr>
                <w:p w14:paraId="065031F9">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0.05L</w:t>
                  </w:r>
                </w:p>
              </w:tc>
            </w:tr>
            <w:tr w14:paraId="39DCC14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540" w:type="pct"/>
                  <w:vMerge w:val="continue"/>
                  <w:noWrap w:val="0"/>
                  <w:vAlign w:val="center"/>
                </w:tcPr>
                <w:p w14:paraId="70D580DC">
                  <w:pPr>
                    <w:jc w:val="center"/>
                    <w:rPr>
                      <w:color w:val="auto"/>
                      <w:szCs w:val="21"/>
                      <w:u w:val="none" w:color="auto"/>
                    </w:rPr>
                  </w:pPr>
                </w:p>
              </w:tc>
              <w:tc>
                <w:tcPr>
                  <w:tcW w:w="784" w:type="pct"/>
                  <w:noWrap w:val="0"/>
                  <w:vAlign w:val="center"/>
                </w:tcPr>
                <w:p w14:paraId="0F80DC1F">
                  <w:pPr>
                    <w:jc w:val="center"/>
                    <w:rPr>
                      <w:rFonts w:hint="default" w:eastAsia="宋体"/>
                      <w:color w:val="auto"/>
                      <w:kern w:val="2"/>
                      <w:sz w:val="21"/>
                      <w:szCs w:val="21"/>
                      <w:u w:val="none" w:color="auto"/>
                      <w:lang w:val="en-US" w:eastAsia="zh-CN" w:bidi="ar-SA"/>
                    </w:rPr>
                  </w:pPr>
                  <w:r>
                    <w:rPr>
                      <w:rFonts w:hint="eastAsia"/>
                      <w:color w:val="auto"/>
                      <w:szCs w:val="21"/>
                      <w:u w:val="none" w:color="auto"/>
                      <w:lang w:val="en-US" w:eastAsia="zh-CN"/>
                    </w:rPr>
                    <w:t>2024.11.01</w:t>
                  </w:r>
                </w:p>
              </w:tc>
              <w:tc>
                <w:tcPr>
                  <w:tcW w:w="334" w:type="pct"/>
                  <w:noWrap w:val="0"/>
                  <w:vAlign w:val="center"/>
                </w:tcPr>
                <w:p w14:paraId="7C1B5162">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7.1</w:t>
                  </w:r>
                </w:p>
              </w:tc>
              <w:tc>
                <w:tcPr>
                  <w:tcW w:w="445" w:type="pct"/>
                  <w:noWrap w:val="0"/>
                  <w:vAlign w:val="center"/>
                </w:tcPr>
                <w:p w14:paraId="4564125E">
                  <w:pPr>
                    <w:adjustRightInd w:val="0"/>
                    <w:jc w:val="center"/>
                    <w:textAlignment w:val="baseline"/>
                    <w:rPr>
                      <w:rFonts w:hint="eastAsia" w:eastAsia="宋体"/>
                      <w:color w:val="auto"/>
                      <w:kern w:val="0"/>
                      <w:szCs w:val="21"/>
                      <w:u w:val="none" w:color="auto"/>
                      <w:lang w:val="en-US" w:eastAsia="zh-CN"/>
                    </w:rPr>
                  </w:pPr>
                  <w:r>
                    <w:rPr>
                      <w:rFonts w:hint="eastAsia"/>
                      <w:color w:val="auto"/>
                      <w:kern w:val="0"/>
                      <w:szCs w:val="21"/>
                      <w:u w:val="none" w:color="auto"/>
                      <w:lang w:val="en-US" w:eastAsia="zh-CN"/>
                    </w:rPr>
                    <w:t>5</w:t>
                  </w:r>
                </w:p>
              </w:tc>
              <w:tc>
                <w:tcPr>
                  <w:tcW w:w="491" w:type="pct"/>
                  <w:noWrap w:val="0"/>
                  <w:vAlign w:val="center"/>
                </w:tcPr>
                <w:p w14:paraId="179F29F0">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1.8</w:t>
                  </w:r>
                </w:p>
              </w:tc>
              <w:tc>
                <w:tcPr>
                  <w:tcW w:w="546" w:type="pct"/>
                  <w:noWrap w:val="0"/>
                  <w:vAlign w:val="center"/>
                </w:tcPr>
                <w:p w14:paraId="2DEB2239">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0.181</w:t>
                  </w:r>
                </w:p>
              </w:tc>
              <w:tc>
                <w:tcPr>
                  <w:tcW w:w="480" w:type="pct"/>
                  <w:noWrap w:val="0"/>
                  <w:vAlign w:val="center"/>
                </w:tcPr>
                <w:p w14:paraId="272738AF">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0.02</w:t>
                  </w:r>
                </w:p>
              </w:tc>
              <w:tc>
                <w:tcPr>
                  <w:tcW w:w="394" w:type="pct"/>
                  <w:noWrap w:val="0"/>
                  <w:vAlign w:val="center"/>
                </w:tcPr>
                <w:p w14:paraId="575D0738">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2.14</w:t>
                  </w:r>
                </w:p>
              </w:tc>
              <w:tc>
                <w:tcPr>
                  <w:tcW w:w="500" w:type="pct"/>
                  <w:noWrap w:val="0"/>
                  <w:vAlign w:val="center"/>
                </w:tcPr>
                <w:p w14:paraId="56FB5424">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4900</w:t>
                  </w:r>
                </w:p>
              </w:tc>
              <w:tc>
                <w:tcPr>
                  <w:tcW w:w="480" w:type="pct"/>
                  <w:noWrap w:val="0"/>
                  <w:vAlign w:val="center"/>
                </w:tcPr>
                <w:p w14:paraId="442CA6E8">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0.05</w:t>
                  </w:r>
                </w:p>
              </w:tc>
            </w:tr>
            <w:tr w14:paraId="110DDED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540" w:type="pct"/>
                  <w:vMerge w:val="continue"/>
                  <w:noWrap w:val="0"/>
                  <w:vAlign w:val="center"/>
                </w:tcPr>
                <w:p w14:paraId="0AE905A9">
                  <w:pPr>
                    <w:jc w:val="center"/>
                    <w:rPr>
                      <w:color w:val="auto"/>
                      <w:szCs w:val="21"/>
                      <w:u w:val="none" w:color="auto"/>
                    </w:rPr>
                  </w:pPr>
                </w:p>
              </w:tc>
              <w:tc>
                <w:tcPr>
                  <w:tcW w:w="784" w:type="pct"/>
                  <w:noWrap w:val="0"/>
                  <w:vAlign w:val="center"/>
                </w:tcPr>
                <w:p w14:paraId="5AC20D30">
                  <w:pPr>
                    <w:jc w:val="center"/>
                    <w:rPr>
                      <w:rFonts w:hint="default" w:eastAsia="宋体"/>
                      <w:color w:val="auto"/>
                      <w:kern w:val="2"/>
                      <w:sz w:val="21"/>
                      <w:szCs w:val="21"/>
                      <w:u w:val="none" w:color="auto"/>
                      <w:lang w:val="en-US" w:eastAsia="zh-CN" w:bidi="ar-SA"/>
                    </w:rPr>
                  </w:pPr>
                  <w:r>
                    <w:rPr>
                      <w:rFonts w:hint="eastAsia"/>
                      <w:color w:val="auto"/>
                      <w:szCs w:val="21"/>
                      <w:u w:val="none" w:color="auto"/>
                      <w:lang w:val="en-US" w:eastAsia="zh-CN"/>
                    </w:rPr>
                    <w:t>2024.11.02</w:t>
                  </w:r>
                </w:p>
              </w:tc>
              <w:tc>
                <w:tcPr>
                  <w:tcW w:w="334" w:type="pct"/>
                  <w:noWrap w:val="0"/>
                  <w:vAlign w:val="center"/>
                </w:tcPr>
                <w:p w14:paraId="61DC600C">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6.9</w:t>
                  </w:r>
                </w:p>
              </w:tc>
              <w:tc>
                <w:tcPr>
                  <w:tcW w:w="445" w:type="pct"/>
                  <w:noWrap w:val="0"/>
                  <w:vAlign w:val="center"/>
                </w:tcPr>
                <w:p w14:paraId="2D04A5B6">
                  <w:pPr>
                    <w:adjustRightInd w:val="0"/>
                    <w:jc w:val="center"/>
                    <w:textAlignment w:val="baseline"/>
                    <w:rPr>
                      <w:rFonts w:hint="eastAsia" w:eastAsia="宋体"/>
                      <w:color w:val="auto"/>
                      <w:kern w:val="0"/>
                      <w:szCs w:val="21"/>
                      <w:u w:val="none" w:color="auto"/>
                      <w:lang w:val="en-US" w:eastAsia="zh-CN"/>
                    </w:rPr>
                  </w:pPr>
                  <w:r>
                    <w:rPr>
                      <w:rFonts w:hint="eastAsia"/>
                      <w:color w:val="auto"/>
                      <w:kern w:val="0"/>
                      <w:szCs w:val="21"/>
                      <w:u w:val="none" w:color="auto"/>
                      <w:lang w:val="en-US" w:eastAsia="zh-CN"/>
                    </w:rPr>
                    <w:t>7</w:t>
                  </w:r>
                </w:p>
              </w:tc>
              <w:tc>
                <w:tcPr>
                  <w:tcW w:w="491" w:type="pct"/>
                  <w:noWrap w:val="0"/>
                  <w:vAlign w:val="center"/>
                </w:tcPr>
                <w:p w14:paraId="7B49A971">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2.1</w:t>
                  </w:r>
                </w:p>
              </w:tc>
              <w:tc>
                <w:tcPr>
                  <w:tcW w:w="546" w:type="pct"/>
                  <w:noWrap w:val="0"/>
                  <w:vAlign w:val="center"/>
                </w:tcPr>
                <w:p w14:paraId="08E9EB0E">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0.412</w:t>
                  </w:r>
                </w:p>
              </w:tc>
              <w:tc>
                <w:tcPr>
                  <w:tcW w:w="480" w:type="pct"/>
                  <w:noWrap w:val="0"/>
                  <w:vAlign w:val="center"/>
                </w:tcPr>
                <w:p w14:paraId="54C38C30">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0.06</w:t>
                  </w:r>
                </w:p>
              </w:tc>
              <w:tc>
                <w:tcPr>
                  <w:tcW w:w="394" w:type="pct"/>
                  <w:noWrap w:val="0"/>
                  <w:vAlign w:val="center"/>
                </w:tcPr>
                <w:p w14:paraId="28ACA8A5">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5.44</w:t>
                  </w:r>
                </w:p>
              </w:tc>
              <w:tc>
                <w:tcPr>
                  <w:tcW w:w="500" w:type="pct"/>
                  <w:noWrap w:val="0"/>
                  <w:vAlign w:val="center"/>
                </w:tcPr>
                <w:p w14:paraId="0039A054">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4900</w:t>
                  </w:r>
                </w:p>
              </w:tc>
              <w:tc>
                <w:tcPr>
                  <w:tcW w:w="480" w:type="pct"/>
                  <w:noWrap w:val="0"/>
                  <w:vAlign w:val="center"/>
                </w:tcPr>
                <w:p w14:paraId="4FB3B55A">
                  <w:pPr>
                    <w:adjustRightInd w:val="0"/>
                    <w:jc w:val="center"/>
                    <w:textAlignment w:val="baseline"/>
                    <w:rPr>
                      <w:rFonts w:hint="default" w:eastAsia="宋体"/>
                      <w:color w:val="auto"/>
                      <w:szCs w:val="21"/>
                      <w:u w:val="none" w:color="auto"/>
                      <w:lang w:val="en-US" w:eastAsia="zh-CN"/>
                    </w:rPr>
                  </w:pPr>
                  <w:r>
                    <w:rPr>
                      <w:rFonts w:hint="eastAsia"/>
                      <w:color w:val="auto"/>
                      <w:szCs w:val="21"/>
                      <w:u w:val="none" w:color="auto"/>
                      <w:lang w:val="en-US" w:eastAsia="zh-CN"/>
                    </w:rPr>
                    <w:t>0.06</w:t>
                  </w:r>
                </w:p>
              </w:tc>
            </w:tr>
            <w:tr w14:paraId="4E98007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1324" w:type="pct"/>
                  <w:gridSpan w:val="2"/>
                  <w:noWrap w:val="0"/>
                  <w:vAlign w:val="center"/>
                </w:tcPr>
                <w:p w14:paraId="0500C0B4">
                  <w:pPr>
                    <w:jc w:val="center"/>
                    <w:rPr>
                      <w:color w:val="auto"/>
                      <w:szCs w:val="21"/>
                      <w:u w:val="none" w:color="auto"/>
                    </w:rPr>
                  </w:pPr>
                  <w:r>
                    <w:rPr>
                      <w:bCs/>
                      <w:color w:val="auto"/>
                      <w:szCs w:val="21"/>
                      <w:u w:val="none" w:color="auto"/>
                    </w:rPr>
                    <w:t>（GB3838-2002）</w:t>
                  </w:r>
                  <w:r>
                    <w:rPr>
                      <w:rFonts w:hint="eastAsia"/>
                      <w:bCs/>
                      <w:color w:val="auto"/>
                      <w:szCs w:val="21"/>
                      <w:u w:val="none" w:color="auto"/>
                    </w:rPr>
                    <w:t>Ⅲ</w:t>
                  </w:r>
                  <w:r>
                    <w:rPr>
                      <w:bCs/>
                      <w:color w:val="auto"/>
                      <w:szCs w:val="21"/>
                      <w:u w:val="none" w:color="auto"/>
                    </w:rPr>
                    <w:t>类标准</w:t>
                  </w:r>
                </w:p>
              </w:tc>
              <w:tc>
                <w:tcPr>
                  <w:tcW w:w="334" w:type="pct"/>
                  <w:noWrap w:val="0"/>
                  <w:vAlign w:val="center"/>
                </w:tcPr>
                <w:p w14:paraId="20FC6975">
                  <w:pPr>
                    <w:adjustRightInd w:val="0"/>
                    <w:jc w:val="center"/>
                    <w:textAlignment w:val="baseline"/>
                    <w:rPr>
                      <w:color w:val="auto"/>
                      <w:szCs w:val="21"/>
                      <w:u w:val="none" w:color="auto"/>
                    </w:rPr>
                  </w:pPr>
                  <w:r>
                    <w:rPr>
                      <w:color w:val="auto"/>
                      <w:szCs w:val="21"/>
                      <w:u w:val="none" w:color="auto"/>
                    </w:rPr>
                    <w:t>6-9</w:t>
                  </w:r>
                </w:p>
              </w:tc>
              <w:tc>
                <w:tcPr>
                  <w:tcW w:w="445" w:type="pct"/>
                  <w:noWrap w:val="0"/>
                  <w:vAlign w:val="center"/>
                </w:tcPr>
                <w:p w14:paraId="141CC9A1">
                  <w:pPr>
                    <w:adjustRightInd w:val="0"/>
                    <w:jc w:val="center"/>
                    <w:textAlignment w:val="baseline"/>
                    <w:rPr>
                      <w:color w:val="auto"/>
                      <w:kern w:val="0"/>
                      <w:szCs w:val="21"/>
                      <w:u w:val="none" w:color="auto"/>
                    </w:rPr>
                  </w:pPr>
                  <w:r>
                    <w:rPr>
                      <w:color w:val="auto"/>
                      <w:kern w:val="0"/>
                      <w:szCs w:val="21"/>
                      <w:u w:val="none" w:color="auto"/>
                    </w:rPr>
                    <w:t>20</w:t>
                  </w:r>
                </w:p>
              </w:tc>
              <w:tc>
                <w:tcPr>
                  <w:tcW w:w="491" w:type="pct"/>
                  <w:noWrap w:val="0"/>
                  <w:vAlign w:val="center"/>
                </w:tcPr>
                <w:p w14:paraId="4A377BF7">
                  <w:pPr>
                    <w:jc w:val="center"/>
                    <w:rPr>
                      <w:color w:val="auto"/>
                      <w:szCs w:val="21"/>
                      <w:u w:val="none" w:color="auto"/>
                    </w:rPr>
                  </w:pPr>
                  <w:r>
                    <w:rPr>
                      <w:color w:val="auto"/>
                      <w:szCs w:val="21"/>
                      <w:u w:val="none" w:color="auto"/>
                    </w:rPr>
                    <w:t>4</w:t>
                  </w:r>
                </w:p>
              </w:tc>
              <w:tc>
                <w:tcPr>
                  <w:tcW w:w="546" w:type="pct"/>
                  <w:noWrap w:val="0"/>
                  <w:vAlign w:val="center"/>
                </w:tcPr>
                <w:p w14:paraId="2ACDFCE0">
                  <w:pPr>
                    <w:jc w:val="center"/>
                    <w:rPr>
                      <w:color w:val="auto"/>
                      <w:szCs w:val="21"/>
                      <w:u w:val="none" w:color="auto"/>
                    </w:rPr>
                  </w:pPr>
                  <w:r>
                    <w:rPr>
                      <w:color w:val="auto"/>
                      <w:szCs w:val="21"/>
                      <w:u w:val="none" w:color="auto"/>
                    </w:rPr>
                    <w:t>1.0</w:t>
                  </w:r>
                </w:p>
              </w:tc>
              <w:tc>
                <w:tcPr>
                  <w:tcW w:w="480" w:type="pct"/>
                  <w:noWrap w:val="0"/>
                  <w:vAlign w:val="center"/>
                </w:tcPr>
                <w:p w14:paraId="2C938ACD">
                  <w:pPr>
                    <w:jc w:val="center"/>
                    <w:rPr>
                      <w:color w:val="auto"/>
                      <w:szCs w:val="21"/>
                      <w:u w:val="none" w:color="auto"/>
                    </w:rPr>
                  </w:pPr>
                  <w:r>
                    <w:rPr>
                      <w:color w:val="auto"/>
                      <w:szCs w:val="21"/>
                      <w:u w:val="none" w:color="auto"/>
                    </w:rPr>
                    <w:t>0.2</w:t>
                  </w:r>
                </w:p>
              </w:tc>
              <w:tc>
                <w:tcPr>
                  <w:tcW w:w="394" w:type="pct"/>
                  <w:noWrap w:val="0"/>
                  <w:vAlign w:val="center"/>
                </w:tcPr>
                <w:p w14:paraId="4EF3CDA5">
                  <w:pPr>
                    <w:jc w:val="center"/>
                    <w:rPr>
                      <w:color w:val="auto"/>
                      <w:szCs w:val="21"/>
                      <w:u w:val="none" w:color="auto"/>
                    </w:rPr>
                  </w:pPr>
                  <w:r>
                    <w:rPr>
                      <w:color w:val="auto"/>
                      <w:szCs w:val="21"/>
                      <w:u w:val="none" w:color="auto"/>
                    </w:rPr>
                    <w:t>1.0</w:t>
                  </w:r>
                </w:p>
              </w:tc>
              <w:tc>
                <w:tcPr>
                  <w:tcW w:w="500" w:type="pct"/>
                  <w:noWrap w:val="0"/>
                  <w:vAlign w:val="center"/>
                </w:tcPr>
                <w:p w14:paraId="422872C9">
                  <w:pPr>
                    <w:jc w:val="center"/>
                    <w:rPr>
                      <w:color w:val="auto"/>
                      <w:szCs w:val="21"/>
                      <w:u w:val="none" w:color="auto"/>
                    </w:rPr>
                  </w:pPr>
                  <w:r>
                    <w:rPr>
                      <w:color w:val="auto"/>
                      <w:szCs w:val="21"/>
                      <w:u w:val="none" w:color="auto"/>
                    </w:rPr>
                    <w:t>10000</w:t>
                  </w:r>
                </w:p>
              </w:tc>
              <w:tc>
                <w:tcPr>
                  <w:tcW w:w="480" w:type="pct"/>
                  <w:noWrap w:val="0"/>
                  <w:vAlign w:val="center"/>
                </w:tcPr>
                <w:p w14:paraId="71F5EC4B">
                  <w:pPr>
                    <w:jc w:val="center"/>
                    <w:rPr>
                      <w:color w:val="auto"/>
                      <w:szCs w:val="21"/>
                      <w:u w:val="none" w:color="auto"/>
                    </w:rPr>
                  </w:pPr>
                  <w:r>
                    <w:rPr>
                      <w:rFonts w:hint="eastAsia"/>
                      <w:color w:val="auto"/>
                      <w:szCs w:val="21"/>
                      <w:u w:val="none" w:color="auto"/>
                    </w:rPr>
                    <w:t>0.2</w:t>
                  </w:r>
                </w:p>
              </w:tc>
            </w:tr>
            <w:tr w14:paraId="1CE2B5A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40" w:hRule="atLeast"/>
                <w:jc w:val="center"/>
              </w:trPr>
              <w:tc>
                <w:tcPr>
                  <w:tcW w:w="1324" w:type="pct"/>
                  <w:gridSpan w:val="2"/>
                  <w:noWrap w:val="0"/>
                  <w:vAlign w:val="center"/>
                </w:tcPr>
                <w:p w14:paraId="67DB5331">
                  <w:pPr>
                    <w:jc w:val="center"/>
                    <w:rPr>
                      <w:color w:val="auto"/>
                      <w:szCs w:val="21"/>
                      <w:u w:val="none" w:color="auto"/>
                    </w:rPr>
                  </w:pPr>
                  <w:r>
                    <w:rPr>
                      <w:rFonts w:hint="eastAsia"/>
                      <w:color w:val="auto"/>
                      <w:szCs w:val="21"/>
                      <w:u w:val="none" w:color="auto"/>
                    </w:rPr>
                    <w:t>是否超标</w:t>
                  </w:r>
                  <w:r>
                    <w:rPr>
                      <w:color w:val="auto"/>
                      <w:szCs w:val="21"/>
                      <w:u w:val="none" w:color="auto"/>
                    </w:rPr>
                    <w:cr/>
                  </w:r>
                </w:p>
              </w:tc>
              <w:tc>
                <w:tcPr>
                  <w:tcW w:w="334" w:type="pct"/>
                  <w:noWrap w:val="0"/>
                  <w:vAlign w:val="center"/>
                </w:tcPr>
                <w:p w14:paraId="1A7A26F9">
                  <w:pPr>
                    <w:jc w:val="center"/>
                    <w:rPr>
                      <w:rFonts w:hint="eastAsia"/>
                      <w:color w:val="auto"/>
                      <w:szCs w:val="21"/>
                      <w:u w:val="none" w:color="auto"/>
                    </w:rPr>
                  </w:pPr>
                  <w:r>
                    <w:rPr>
                      <w:rFonts w:hint="eastAsia"/>
                      <w:color w:val="auto"/>
                      <w:szCs w:val="21"/>
                      <w:u w:val="none" w:color="auto"/>
                    </w:rPr>
                    <w:t>否</w:t>
                  </w:r>
                </w:p>
              </w:tc>
              <w:tc>
                <w:tcPr>
                  <w:tcW w:w="445" w:type="pct"/>
                  <w:noWrap w:val="0"/>
                  <w:vAlign w:val="center"/>
                </w:tcPr>
                <w:p w14:paraId="3D3F1385">
                  <w:pPr>
                    <w:jc w:val="center"/>
                    <w:rPr>
                      <w:color w:val="auto"/>
                      <w:szCs w:val="21"/>
                      <w:u w:val="none" w:color="auto"/>
                    </w:rPr>
                  </w:pPr>
                  <w:r>
                    <w:rPr>
                      <w:rFonts w:hint="eastAsia"/>
                      <w:color w:val="auto"/>
                      <w:szCs w:val="21"/>
                      <w:u w:val="none" w:color="auto"/>
                    </w:rPr>
                    <w:t>否</w:t>
                  </w:r>
                </w:p>
              </w:tc>
              <w:tc>
                <w:tcPr>
                  <w:tcW w:w="491" w:type="pct"/>
                  <w:noWrap w:val="0"/>
                  <w:vAlign w:val="center"/>
                </w:tcPr>
                <w:p w14:paraId="2CDDF048">
                  <w:pPr>
                    <w:jc w:val="center"/>
                    <w:rPr>
                      <w:color w:val="auto"/>
                      <w:szCs w:val="21"/>
                      <w:u w:val="none" w:color="auto"/>
                    </w:rPr>
                  </w:pPr>
                  <w:r>
                    <w:rPr>
                      <w:rFonts w:hint="eastAsia"/>
                      <w:color w:val="auto"/>
                      <w:szCs w:val="21"/>
                      <w:u w:val="none" w:color="auto"/>
                    </w:rPr>
                    <w:t>否</w:t>
                  </w:r>
                </w:p>
              </w:tc>
              <w:tc>
                <w:tcPr>
                  <w:tcW w:w="546" w:type="pct"/>
                  <w:noWrap w:val="0"/>
                  <w:vAlign w:val="center"/>
                </w:tcPr>
                <w:p w14:paraId="355BBEFE">
                  <w:pPr>
                    <w:jc w:val="center"/>
                    <w:rPr>
                      <w:color w:val="auto"/>
                      <w:szCs w:val="21"/>
                      <w:u w:val="none" w:color="auto"/>
                    </w:rPr>
                  </w:pPr>
                  <w:r>
                    <w:rPr>
                      <w:rFonts w:hint="eastAsia"/>
                      <w:color w:val="auto"/>
                      <w:szCs w:val="21"/>
                      <w:u w:val="none" w:color="auto"/>
                    </w:rPr>
                    <w:t>否</w:t>
                  </w:r>
                </w:p>
              </w:tc>
              <w:tc>
                <w:tcPr>
                  <w:tcW w:w="480" w:type="pct"/>
                  <w:noWrap w:val="0"/>
                  <w:vAlign w:val="center"/>
                </w:tcPr>
                <w:p w14:paraId="78726AC0">
                  <w:pPr>
                    <w:jc w:val="center"/>
                    <w:rPr>
                      <w:color w:val="auto"/>
                      <w:szCs w:val="21"/>
                      <w:u w:val="none" w:color="auto"/>
                    </w:rPr>
                  </w:pPr>
                  <w:r>
                    <w:rPr>
                      <w:rFonts w:hint="eastAsia"/>
                      <w:color w:val="auto"/>
                      <w:szCs w:val="21"/>
                      <w:u w:val="none" w:color="auto"/>
                    </w:rPr>
                    <w:t>否</w:t>
                  </w:r>
                </w:p>
              </w:tc>
              <w:tc>
                <w:tcPr>
                  <w:tcW w:w="394" w:type="pct"/>
                  <w:noWrap w:val="0"/>
                  <w:vAlign w:val="center"/>
                </w:tcPr>
                <w:p w14:paraId="1595820A">
                  <w:pPr>
                    <w:jc w:val="center"/>
                    <w:rPr>
                      <w:rFonts w:hint="eastAsia" w:eastAsia="宋体"/>
                      <w:color w:val="auto"/>
                      <w:szCs w:val="21"/>
                      <w:u w:val="none" w:color="auto"/>
                      <w:lang w:eastAsia="zh-CN"/>
                    </w:rPr>
                  </w:pPr>
                  <w:r>
                    <w:rPr>
                      <w:rFonts w:hint="eastAsia"/>
                      <w:color w:val="auto"/>
                      <w:szCs w:val="21"/>
                      <w:u w:val="none" w:color="auto"/>
                      <w:lang w:val="en-US" w:eastAsia="zh-CN"/>
                    </w:rPr>
                    <w:t>是</w:t>
                  </w:r>
                </w:p>
              </w:tc>
              <w:tc>
                <w:tcPr>
                  <w:tcW w:w="500" w:type="pct"/>
                  <w:noWrap w:val="0"/>
                  <w:vAlign w:val="center"/>
                </w:tcPr>
                <w:p w14:paraId="2F58733F">
                  <w:pPr>
                    <w:jc w:val="center"/>
                    <w:rPr>
                      <w:color w:val="auto"/>
                      <w:szCs w:val="21"/>
                      <w:u w:val="none" w:color="auto"/>
                    </w:rPr>
                  </w:pPr>
                  <w:r>
                    <w:rPr>
                      <w:rFonts w:hint="eastAsia"/>
                      <w:color w:val="auto"/>
                      <w:szCs w:val="21"/>
                      <w:u w:val="none" w:color="auto"/>
                    </w:rPr>
                    <w:t>否</w:t>
                  </w:r>
                </w:p>
              </w:tc>
              <w:tc>
                <w:tcPr>
                  <w:tcW w:w="480" w:type="pct"/>
                  <w:noWrap w:val="0"/>
                  <w:vAlign w:val="center"/>
                </w:tcPr>
                <w:p w14:paraId="4F6E60BA">
                  <w:pPr>
                    <w:jc w:val="center"/>
                    <w:rPr>
                      <w:rFonts w:hint="eastAsia"/>
                      <w:color w:val="auto"/>
                      <w:szCs w:val="21"/>
                      <w:u w:val="none" w:color="auto"/>
                    </w:rPr>
                  </w:pPr>
                  <w:r>
                    <w:rPr>
                      <w:rFonts w:hint="eastAsia"/>
                      <w:color w:val="auto"/>
                      <w:szCs w:val="21"/>
                      <w:u w:val="none" w:color="auto"/>
                    </w:rPr>
                    <w:t>否</w:t>
                  </w:r>
                </w:p>
              </w:tc>
            </w:tr>
          </w:tbl>
          <w:p w14:paraId="5E27A2E7">
            <w:pPr>
              <w:spacing w:line="360" w:lineRule="auto"/>
              <w:ind w:firstLine="480" w:firstLineChars="200"/>
              <w:rPr>
                <w:rFonts w:hint="default" w:eastAsia="宋体"/>
                <w:color w:val="auto"/>
                <w:sz w:val="24"/>
                <w:u w:val="none" w:color="auto"/>
                <w:lang w:val="en-US" w:eastAsia="zh-CN"/>
              </w:rPr>
            </w:pPr>
            <w:r>
              <w:rPr>
                <w:color w:val="auto"/>
                <w:kern w:val="0"/>
                <w:sz w:val="24"/>
                <w:u w:val="none" w:color="auto"/>
              </w:rPr>
              <w:t>监测结果表明，</w:t>
            </w:r>
            <w:r>
              <w:rPr>
                <w:rFonts w:hint="eastAsia"/>
                <w:color w:val="auto"/>
                <w:kern w:val="0"/>
                <w:sz w:val="24"/>
                <w:u w:val="none" w:color="auto"/>
                <w:lang w:val="en-US" w:eastAsia="zh-CN"/>
              </w:rPr>
              <w:t>下游的除总氮以外，其余因子均满足</w:t>
            </w:r>
            <w:r>
              <w:rPr>
                <w:color w:val="auto"/>
                <w:kern w:val="0"/>
                <w:sz w:val="24"/>
                <w:u w:val="none" w:color="auto"/>
              </w:rPr>
              <w:t>《地表水环境质量标准》（GB3838-2002）中的</w:t>
            </w:r>
            <w:r>
              <w:rPr>
                <w:rFonts w:hint="eastAsia"/>
                <w:color w:val="auto"/>
                <w:kern w:val="0"/>
                <w:sz w:val="24"/>
                <w:u w:val="none" w:color="auto"/>
              </w:rPr>
              <w:t>Ⅲ</w:t>
            </w:r>
            <w:r>
              <w:rPr>
                <w:color w:val="auto"/>
                <w:kern w:val="0"/>
                <w:sz w:val="24"/>
                <w:u w:val="none" w:color="auto"/>
              </w:rPr>
              <w:t>类标准。</w:t>
            </w:r>
            <w:r>
              <w:rPr>
                <w:rFonts w:hint="eastAsia"/>
                <w:color w:val="auto"/>
                <w:kern w:val="0"/>
                <w:sz w:val="24"/>
                <w:u w:val="none" w:color="auto"/>
                <w:lang w:val="en-US" w:eastAsia="zh-CN"/>
              </w:rPr>
              <w:t>总氮超标原因主要可能为周边区域少部分居民生活污水通过沟渠或管道直接排入了农灌渠。</w:t>
            </w:r>
          </w:p>
          <w:p w14:paraId="69F7AD32">
            <w:pPr>
              <w:spacing w:line="360" w:lineRule="auto"/>
              <w:rPr>
                <w:b/>
                <w:bCs/>
                <w:color w:val="auto"/>
                <w:sz w:val="24"/>
                <w:u w:val="none" w:color="auto"/>
              </w:rPr>
            </w:pPr>
            <w:r>
              <w:rPr>
                <w:b/>
                <w:bCs/>
                <w:color w:val="auto"/>
                <w:sz w:val="24"/>
                <w:u w:val="none" w:color="auto"/>
              </w:rPr>
              <w:t>3、声环境现状评价</w:t>
            </w:r>
          </w:p>
          <w:p w14:paraId="1EFB95E1">
            <w:pPr>
              <w:spacing w:line="360" w:lineRule="auto"/>
              <w:ind w:firstLine="482"/>
              <w:rPr>
                <w:color w:val="auto"/>
                <w:sz w:val="24"/>
                <w:u w:val="none" w:color="auto"/>
              </w:rPr>
            </w:pPr>
            <w:r>
              <w:rPr>
                <w:color w:val="auto"/>
                <w:sz w:val="24"/>
                <w:u w:val="none" w:color="auto"/>
              </w:rPr>
              <w:t>根据《声环境功能区划分技术规范》（GB/T 15190-2014）的规定，项目所在地声环境质量执行《声环境质量标准》（GB3096-2008）中</w:t>
            </w:r>
            <w:r>
              <w:rPr>
                <w:rFonts w:hint="eastAsia"/>
                <w:color w:val="auto"/>
                <w:sz w:val="24"/>
                <w:u w:val="none" w:color="auto"/>
              </w:rPr>
              <w:t>2</w:t>
            </w:r>
            <w:r>
              <w:rPr>
                <w:color w:val="auto"/>
                <w:sz w:val="24"/>
                <w:u w:val="none" w:color="auto"/>
              </w:rPr>
              <w:t>类标准的要求。</w:t>
            </w:r>
          </w:p>
          <w:p w14:paraId="17ABA92B">
            <w:pPr>
              <w:spacing w:line="360" w:lineRule="auto"/>
              <w:ind w:firstLine="480" w:firstLineChars="200"/>
              <w:rPr>
                <w:color w:val="auto"/>
                <w:sz w:val="24"/>
                <w:u w:val="none" w:color="auto"/>
              </w:rPr>
            </w:pPr>
            <w:r>
              <w:rPr>
                <w:color w:val="auto"/>
                <w:sz w:val="24"/>
                <w:u w:val="none" w:color="auto"/>
              </w:rPr>
              <w:t>为了解评价区域内声环境质量现状，本次评价委托湖南</w:t>
            </w:r>
            <w:r>
              <w:rPr>
                <w:rFonts w:hint="eastAsia"/>
                <w:color w:val="auto"/>
                <w:sz w:val="24"/>
                <w:u w:val="none" w:color="auto"/>
              </w:rPr>
              <w:t>得成检测</w:t>
            </w:r>
            <w:r>
              <w:rPr>
                <w:color w:val="auto"/>
                <w:sz w:val="24"/>
                <w:u w:val="none" w:color="auto"/>
              </w:rPr>
              <w:t>有限公司于202</w:t>
            </w:r>
            <w:r>
              <w:rPr>
                <w:rFonts w:hint="eastAsia"/>
                <w:color w:val="auto"/>
                <w:sz w:val="24"/>
                <w:u w:val="none" w:color="auto"/>
                <w:lang w:val="en-US" w:eastAsia="zh-CN"/>
              </w:rPr>
              <w:t>4</w:t>
            </w:r>
            <w:r>
              <w:rPr>
                <w:color w:val="auto"/>
                <w:sz w:val="24"/>
                <w:u w:val="none" w:color="auto"/>
              </w:rPr>
              <w:t>年</w:t>
            </w:r>
            <w:r>
              <w:rPr>
                <w:rFonts w:hint="eastAsia"/>
                <w:color w:val="auto"/>
                <w:sz w:val="24"/>
                <w:u w:val="none" w:color="auto"/>
                <w:lang w:val="en-US" w:eastAsia="zh-CN"/>
              </w:rPr>
              <w:t>11</w:t>
            </w:r>
            <w:r>
              <w:rPr>
                <w:color w:val="auto"/>
                <w:sz w:val="24"/>
                <w:u w:val="none" w:color="auto"/>
              </w:rPr>
              <w:t>月</w:t>
            </w:r>
            <w:r>
              <w:rPr>
                <w:rFonts w:hint="eastAsia"/>
                <w:color w:val="auto"/>
                <w:sz w:val="24"/>
                <w:u w:val="none" w:color="auto"/>
                <w:lang w:val="en-US" w:eastAsia="zh-CN"/>
              </w:rPr>
              <w:t>01</w:t>
            </w:r>
            <w:r>
              <w:rPr>
                <w:color w:val="auto"/>
                <w:sz w:val="24"/>
                <w:u w:val="none" w:color="auto"/>
              </w:rPr>
              <w:t>日</w:t>
            </w:r>
            <w:r>
              <w:rPr>
                <w:rFonts w:hint="eastAsia"/>
                <w:color w:val="auto"/>
                <w:sz w:val="24"/>
                <w:u w:val="none" w:color="auto"/>
                <w:lang w:val="en-US" w:eastAsia="zh-CN"/>
              </w:rPr>
              <w:t>-02日</w:t>
            </w:r>
            <w:r>
              <w:rPr>
                <w:color w:val="auto"/>
                <w:sz w:val="24"/>
                <w:u w:val="none" w:color="auto"/>
              </w:rPr>
              <w:t>昼间10：00（6：00~22：00）、夜间22:00（22：00~6：00）对厂界四周及</w:t>
            </w:r>
            <w:r>
              <w:rPr>
                <w:rFonts w:hint="eastAsia"/>
                <w:color w:val="auto"/>
                <w:sz w:val="24"/>
                <w:u w:val="none" w:color="auto"/>
                <w:lang w:val="en-US" w:eastAsia="zh-CN"/>
              </w:rPr>
              <w:t>敏感点</w:t>
            </w:r>
            <w:r>
              <w:rPr>
                <w:color w:val="auto"/>
                <w:sz w:val="24"/>
                <w:u w:val="none" w:color="auto"/>
              </w:rPr>
              <w:t>进行监测。监测结果见下表：</w:t>
            </w:r>
          </w:p>
          <w:p w14:paraId="0CCD9E77">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3-4</w:t>
            </w:r>
            <w:r>
              <w:rPr>
                <w:b/>
                <w:color w:val="auto"/>
                <w:szCs w:val="21"/>
                <w:u w:val="none" w:color="auto"/>
              </w:rPr>
              <w:t xml:space="preserve">  项目所在地噪声监测结果  单位：dB(A)</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648"/>
              <w:gridCol w:w="887"/>
              <w:gridCol w:w="889"/>
              <w:gridCol w:w="889"/>
              <w:gridCol w:w="890"/>
              <w:gridCol w:w="889"/>
              <w:gridCol w:w="895"/>
            </w:tblGrid>
            <w:tr w14:paraId="257FBB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vMerge w:val="restart"/>
                  <w:noWrap w:val="0"/>
                  <w:vAlign w:val="center"/>
                </w:tcPr>
                <w:p w14:paraId="38ED0D12">
                  <w:pPr>
                    <w:pStyle w:val="83"/>
                    <w:adjustRightInd/>
                    <w:snapToGrid w:val="0"/>
                    <w:spacing w:line="240" w:lineRule="auto"/>
                    <w:ind w:firstLine="0" w:firstLineChars="0"/>
                    <w:jc w:val="center"/>
                    <w:rPr>
                      <w:rFonts w:cs="Times New Roman"/>
                      <w:b/>
                      <w:color w:val="auto"/>
                      <w:kern w:val="2"/>
                      <w:sz w:val="21"/>
                      <w:szCs w:val="21"/>
                      <w:u w:val="none" w:color="auto"/>
                    </w:rPr>
                  </w:pPr>
                  <w:r>
                    <w:rPr>
                      <w:rFonts w:cs="Times New Roman"/>
                      <w:b/>
                      <w:color w:val="auto"/>
                      <w:kern w:val="2"/>
                      <w:sz w:val="21"/>
                      <w:szCs w:val="21"/>
                      <w:u w:val="none" w:color="auto"/>
                    </w:rPr>
                    <w:t>监测点号</w:t>
                  </w:r>
                </w:p>
              </w:tc>
              <w:tc>
                <w:tcPr>
                  <w:tcW w:w="1111" w:type="pct"/>
                  <w:gridSpan w:val="2"/>
                  <w:noWrap w:val="0"/>
                  <w:vAlign w:val="center"/>
                </w:tcPr>
                <w:p w14:paraId="1E5A413C">
                  <w:pPr>
                    <w:pStyle w:val="83"/>
                    <w:adjustRightInd/>
                    <w:snapToGrid w:val="0"/>
                    <w:spacing w:line="240" w:lineRule="auto"/>
                    <w:ind w:firstLine="0" w:firstLineChars="0"/>
                    <w:jc w:val="center"/>
                    <w:rPr>
                      <w:rFonts w:hint="default" w:eastAsia="宋体" w:cs="Times New Roman"/>
                      <w:b/>
                      <w:color w:val="auto"/>
                      <w:kern w:val="2"/>
                      <w:sz w:val="21"/>
                      <w:szCs w:val="21"/>
                      <w:u w:val="none" w:color="auto"/>
                      <w:lang w:val="en-US" w:eastAsia="zh-CN"/>
                    </w:rPr>
                  </w:pPr>
                  <w:r>
                    <w:rPr>
                      <w:rFonts w:hint="eastAsia" w:cs="Times New Roman"/>
                      <w:b/>
                      <w:color w:val="auto"/>
                      <w:kern w:val="2"/>
                      <w:sz w:val="21"/>
                      <w:szCs w:val="21"/>
                      <w:u w:val="none" w:color="auto"/>
                      <w:lang w:val="en-US" w:eastAsia="zh-CN"/>
                    </w:rPr>
                    <w:t>2024.11.01</w:t>
                  </w:r>
                </w:p>
              </w:tc>
              <w:tc>
                <w:tcPr>
                  <w:tcW w:w="1113" w:type="pct"/>
                  <w:gridSpan w:val="2"/>
                  <w:noWrap w:val="0"/>
                  <w:vAlign w:val="center"/>
                </w:tcPr>
                <w:p w14:paraId="7D6E7CC1">
                  <w:pPr>
                    <w:pStyle w:val="83"/>
                    <w:adjustRightInd/>
                    <w:snapToGrid w:val="0"/>
                    <w:spacing w:line="240" w:lineRule="auto"/>
                    <w:ind w:firstLine="0" w:firstLineChars="0"/>
                    <w:jc w:val="center"/>
                    <w:rPr>
                      <w:rFonts w:hint="default" w:eastAsia="宋体" w:cs="Times New Roman"/>
                      <w:b/>
                      <w:color w:val="auto"/>
                      <w:kern w:val="2"/>
                      <w:sz w:val="21"/>
                      <w:szCs w:val="21"/>
                      <w:u w:val="none" w:color="auto"/>
                      <w:lang w:val="en-US" w:eastAsia="zh-CN"/>
                    </w:rPr>
                  </w:pPr>
                  <w:r>
                    <w:rPr>
                      <w:rFonts w:hint="eastAsia" w:cs="Times New Roman"/>
                      <w:b/>
                      <w:color w:val="auto"/>
                      <w:kern w:val="2"/>
                      <w:sz w:val="21"/>
                      <w:szCs w:val="21"/>
                      <w:u w:val="none" w:color="auto"/>
                      <w:lang w:val="en-US" w:eastAsia="zh-CN"/>
                    </w:rPr>
                    <w:t>2024.11.02</w:t>
                  </w:r>
                </w:p>
              </w:tc>
              <w:tc>
                <w:tcPr>
                  <w:tcW w:w="1116" w:type="pct"/>
                  <w:gridSpan w:val="2"/>
                  <w:noWrap w:val="0"/>
                  <w:vAlign w:val="center"/>
                </w:tcPr>
                <w:p w14:paraId="428EFAEF">
                  <w:pPr>
                    <w:pStyle w:val="83"/>
                    <w:adjustRightInd/>
                    <w:snapToGrid w:val="0"/>
                    <w:spacing w:line="240" w:lineRule="auto"/>
                    <w:ind w:firstLine="0" w:firstLineChars="0"/>
                    <w:jc w:val="center"/>
                    <w:rPr>
                      <w:rFonts w:cs="Times New Roman"/>
                      <w:b/>
                      <w:color w:val="auto"/>
                      <w:kern w:val="2"/>
                      <w:sz w:val="21"/>
                      <w:szCs w:val="21"/>
                      <w:u w:val="none" w:color="auto"/>
                    </w:rPr>
                  </w:pPr>
                  <w:r>
                    <w:rPr>
                      <w:rFonts w:cs="Times New Roman"/>
                      <w:b/>
                      <w:color w:val="auto"/>
                      <w:kern w:val="2"/>
                      <w:sz w:val="21"/>
                      <w:szCs w:val="21"/>
                      <w:u w:val="none" w:color="auto"/>
                    </w:rPr>
                    <w:t>评价标准</w:t>
                  </w:r>
                </w:p>
              </w:tc>
            </w:tr>
            <w:tr w14:paraId="53B8FC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vMerge w:val="continue"/>
                  <w:noWrap w:val="0"/>
                  <w:vAlign w:val="center"/>
                </w:tcPr>
                <w:p w14:paraId="77ED7BB9">
                  <w:pPr>
                    <w:rPr>
                      <w:b/>
                      <w:color w:val="auto"/>
                      <w:szCs w:val="21"/>
                      <w:u w:val="none" w:color="auto"/>
                    </w:rPr>
                  </w:pPr>
                </w:p>
              </w:tc>
              <w:tc>
                <w:tcPr>
                  <w:tcW w:w="555" w:type="pct"/>
                  <w:noWrap w:val="0"/>
                  <w:vAlign w:val="center"/>
                </w:tcPr>
                <w:p w14:paraId="4BF84202">
                  <w:pPr>
                    <w:pStyle w:val="83"/>
                    <w:adjustRightInd/>
                    <w:snapToGrid w:val="0"/>
                    <w:spacing w:line="240" w:lineRule="auto"/>
                    <w:ind w:firstLine="0" w:firstLineChars="0"/>
                    <w:jc w:val="center"/>
                    <w:rPr>
                      <w:rFonts w:cs="Times New Roman"/>
                      <w:color w:val="auto"/>
                      <w:kern w:val="2"/>
                      <w:sz w:val="21"/>
                      <w:szCs w:val="21"/>
                      <w:u w:val="none" w:color="auto"/>
                    </w:rPr>
                  </w:pPr>
                  <w:r>
                    <w:rPr>
                      <w:rFonts w:cs="Times New Roman"/>
                      <w:color w:val="auto"/>
                      <w:kern w:val="2"/>
                      <w:sz w:val="21"/>
                      <w:szCs w:val="21"/>
                      <w:u w:val="none" w:color="auto"/>
                    </w:rPr>
                    <w:t>昼间</w:t>
                  </w:r>
                </w:p>
              </w:tc>
              <w:tc>
                <w:tcPr>
                  <w:tcW w:w="556" w:type="pct"/>
                  <w:noWrap w:val="0"/>
                  <w:vAlign w:val="center"/>
                </w:tcPr>
                <w:p w14:paraId="07805B6D">
                  <w:pPr>
                    <w:pStyle w:val="83"/>
                    <w:adjustRightInd/>
                    <w:snapToGrid w:val="0"/>
                    <w:spacing w:line="240" w:lineRule="auto"/>
                    <w:ind w:firstLine="0" w:firstLineChars="0"/>
                    <w:jc w:val="center"/>
                    <w:rPr>
                      <w:rFonts w:cs="Times New Roman"/>
                      <w:color w:val="auto"/>
                      <w:kern w:val="2"/>
                      <w:sz w:val="21"/>
                      <w:szCs w:val="21"/>
                      <w:u w:val="none" w:color="auto"/>
                    </w:rPr>
                  </w:pPr>
                  <w:r>
                    <w:rPr>
                      <w:rFonts w:cs="Times New Roman"/>
                      <w:color w:val="auto"/>
                      <w:kern w:val="2"/>
                      <w:sz w:val="21"/>
                      <w:szCs w:val="21"/>
                      <w:u w:val="none" w:color="auto"/>
                    </w:rPr>
                    <w:t>夜间</w:t>
                  </w:r>
                </w:p>
              </w:tc>
              <w:tc>
                <w:tcPr>
                  <w:tcW w:w="556" w:type="pct"/>
                  <w:noWrap w:val="0"/>
                  <w:vAlign w:val="center"/>
                </w:tcPr>
                <w:p w14:paraId="629E552C">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昼间</w:t>
                  </w:r>
                </w:p>
              </w:tc>
              <w:tc>
                <w:tcPr>
                  <w:tcW w:w="557" w:type="pct"/>
                  <w:noWrap w:val="0"/>
                  <w:vAlign w:val="center"/>
                </w:tcPr>
                <w:p w14:paraId="29C5CE00">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夜间</w:t>
                  </w:r>
                </w:p>
              </w:tc>
              <w:tc>
                <w:tcPr>
                  <w:tcW w:w="556" w:type="pct"/>
                  <w:noWrap w:val="0"/>
                  <w:vAlign w:val="center"/>
                </w:tcPr>
                <w:p w14:paraId="2CBEC53A">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昼间</w:t>
                  </w:r>
                </w:p>
              </w:tc>
              <w:tc>
                <w:tcPr>
                  <w:tcW w:w="560" w:type="pct"/>
                  <w:noWrap w:val="0"/>
                  <w:vAlign w:val="center"/>
                </w:tcPr>
                <w:p w14:paraId="54A74578">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夜间</w:t>
                  </w:r>
                </w:p>
              </w:tc>
            </w:tr>
            <w:tr w14:paraId="5E7731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026B0092">
                  <w:pPr>
                    <w:adjustRightInd w:val="0"/>
                    <w:snapToGrid w:val="0"/>
                    <w:jc w:val="center"/>
                    <w:textAlignment w:val="baseline"/>
                    <w:rPr>
                      <w:bCs/>
                      <w:color w:val="auto"/>
                      <w:szCs w:val="21"/>
                      <w:u w:val="none" w:color="auto"/>
                    </w:rPr>
                  </w:pPr>
                  <w:r>
                    <w:rPr>
                      <w:bCs/>
                      <w:color w:val="auto"/>
                      <w:szCs w:val="21"/>
                      <w:u w:val="none" w:color="auto"/>
                    </w:rPr>
                    <w:t>N1厂界</w:t>
                  </w:r>
                  <w:r>
                    <w:rPr>
                      <w:color w:val="auto"/>
                      <w:szCs w:val="21"/>
                      <w:u w:val="none" w:color="auto"/>
                    </w:rPr>
                    <w:t>东侧1m处</w:t>
                  </w:r>
                </w:p>
              </w:tc>
              <w:tc>
                <w:tcPr>
                  <w:tcW w:w="555" w:type="pct"/>
                  <w:noWrap w:val="0"/>
                  <w:vAlign w:val="center"/>
                </w:tcPr>
                <w:p w14:paraId="5E542B30">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56.1</w:t>
                  </w:r>
                </w:p>
              </w:tc>
              <w:tc>
                <w:tcPr>
                  <w:tcW w:w="556" w:type="pct"/>
                  <w:noWrap w:val="0"/>
                  <w:vAlign w:val="center"/>
                </w:tcPr>
                <w:p w14:paraId="2E14A3E0">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46.3</w:t>
                  </w:r>
                </w:p>
              </w:tc>
              <w:tc>
                <w:tcPr>
                  <w:tcW w:w="556" w:type="pct"/>
                  <w:noWrap w:val="0"/>
                  <w:vAlign w:val="center"/>
                </w:tcPr>
                <w:p w14:paraId="6F7D2481">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53.2</w:t>
                  </w:r>
                </w:p>
              </w:tc>
              <w:tc>
                <w:tcPr>
                  <w:tcW w:w="557" w:type="pct"/>
                  <w:noWrap w:val="0"/>
                  <w:vAlign w:val="center"/>
                </w:tcPr>
                <w:p w14:paraId="2A7CE941">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45.7</w:t>
                  </w:r>
                </w:p>
              </w:tc>
              <w:tc>
                <w:tcPr>
                  <w:tcW w:w="556" w:type="pct"/>
                  <w:noWrap w:val="0"/>
                  <w:vAlign w:val="center"/>
                </w:tcPr>
                <w:p w14:paraId="393421AD">
                  <w:pPr>
                    <w:pStyle w:val="83"/>
                    <w:adjustRightInd/>
                    <w:snapToGrid w:val="0"/>
                    <w:spacing w:line="240" w:lineRule="auto"/>
                    <w:ind w:firstLine="0" w:firstLineChars="0"/>
                    <w:jc w:val="center"/>
                    <w:rPr>
                      <w:rFonts w:hint="eastAsia" w:cs="Times New Roman"/>
                      <w:color w:val="auto"/>
                      <w:kern w:val="2"/>
                      <w:sz w:val="21"/>
                      <w:szCs w:val="21"/>
                      <w:u w:val="none" w:color="auto"/>
                      <w:lang w:val="en-US" w:eastAsia="zh-CN" w:bidi="ar-SA"/>
                    </w:rPr>
                  </w:pPr>
                  <w:r>
                    <w:rPr>
                      <w:rFonts w:cs="Times New Roman"/>
                      <w:color w:val="auto"/>
                      <w:kern w:val="2"/>
                      <w:sz w:val="21"/>
                      <w:szCs w:val="21"/>
                      <w:u w:val="none" w:color="auto"/>
                    </w:rPr>
                    <w:t>6</w:t>
                  </w:r>
                  <w:r>
                    <w:rPr>
                      <w:rFonts w:hint="eastAsia" w:cs="Times New Roman"/>
                      <w:color w:val="auto"/>
                      <w:kern w:val="2"/>
                      <w:sz w:val="21"/>
                      <w:szCs w:val="21"/>
                      <w:u w:val="none" w:color="auto"/>
                    </w:rPr>
                    <w:t>0</w:t>
                  </w:r>
                </w:p>
              </w:tc>
              <w:tc>
                <w:tcPr>
                  <w:tcW w:w="560" w:type="pct"/>
                  <w:noWrap w:val="0"/>
                  <w:vAlign w:val="center"/>
                </w:tcPr>
                <w:p w14:paraId="7958DF33">
                  <w:pPr>
                    <w:pStyle w:val="83"/>
                    <w:adjustRightInd/>
                    <w:snapToGrid w:val="0"/>
                    <w:spacing w:line="240" w:lineRule="auto"/>
                    <w:ind w:firstLine="0" w:firstLineChars="0"/>
                    <w:jc w:val="center"/>
                    <w:rPr>
                      <w:rFonts w:hint="eastAsia" w:cs="Times New Roman"/>
                      <w:color w:val="auto"/>
                      <w:kern w:val="2"/>
                      <w:sz w:val="21"/>
                      <w:szCs w:val="21"/>
                      <w:u w:val="none" w:color="auto"/>
                      <w:lang w:val="en-US" w:eastAsia="zh-CN" w:bidi="ar-SA"/>
                    </w:rPr>
                  </w:pPr>
                  <w:r>
                    <w:rPr>
                      <w:rFonts w:cs="Times New Roman"/>
                      <w:color w:val="auto"/>
                      <w:kern w:val="2"/>
                      <w:sz w:val="21"/>
                      <w:szCs w:val="21"/>
                      <w:u w:val="none" w:color="auto"/>
                    </w:rPr>
                    <w:t>5</w:t>
                  </w:r>
                  <w:r>
                    <w:rPr>
                      <w:rFonts w:hint="eastAsia" w:cs="Times New Roman"/>
                      <w:color w:val="auto"/>
                      <w:kern w:val="2"/>
                      <w:sz w:val="21"/>
                      <w:szCs w:val="21"/>
                      <w:u w:val="none" w:color="auto"/>
                    </w:rPr>
                    <w:t>0</w:t>
                  </w:r>
                </w:p>
              </w:tc>
            </w:tr>
            <w:tr w14:paraId="07806E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6E6A4ACF">
                  <w:pPr>
                    <w:adjustRightInd w:val="0"/>
                    <w:snapToGrid w:val="0"/>
                    <w:jc w:val="center"/>
                    <w:rPr>
                      <w:color w:val="auto"/>
                      <w:szCs w:val="21"/>
                      <w:u w:val="none" w:color="auto"/>
                    </w:rPr>
                  </w:pPr>
                  <w:r>
                    <w:rPr>
                      <w:color w:val="auto"/>
                      <w:szCs w:val="21"/>
                      <w:u w:val="none" w:color="auto"/>
                    </w:rPr>
                    <w:t>N2</w:t>
                  </w:r>
                  <w:r>
                    <w:rPr>
                      <w:bCs/>
                      <w:color w:val="auto"/>
                      <w:szCs w:val="21"/>
                      <w:u w:val="none" w:color="auto"/>
                    </w:rPr>
                    <w:t>厂界</w:t>
                  </w:r>
                  <w:r>
                    <w:rPr>
                      <w:color w:val="auto"/>
                      <w:szCs w:val="21"/>
                      <w:u w:val="none" w:color="auto"/>
                    </w:rPr>
                    <w:t>南侧1m处</w:t>
                  </w:r>
                </w:p>
              </w:tc>
              <w:tc>
                <w:tcPr>
                  <w:tcW w:w="555" w:type="pct"/>
                  <w:noWrap w:val="0"/>
                  <w:vAlign w:val="center"/>
                </w:tcPr>
                <w:p w14:paraId="766E5278">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59.1</w:t>
                  </w:r>
                </w:p>
              </w:tc>
              <w:tc>
                <w:tcPr>
                  <w:tcW w:w="556" w:type="pct"/>
                  <w:noWrap w:val="0"/>
                  <w:vAlign w:val="center"/>
                </w:tcPr>
                <w:p w14:paraId="024D25DC">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47.8</w:t>
                  </w:r>
                </w:p>
              </w:tc>
              <w:tc>
                <w:tcPr>
                  <w:tcW w:w="556" w:type="pct"/>
                  <w:noWrap w:val="0"/>
                  <w:vAlign w:val="center"/>
                </w:tcPr>
                <w:p w14:paraId="78717F93">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53.2</w:t>
                  </w:r>
                </w:p>
              </w:tc>
              <w:tc>
                <w:tcPr>
                  <w:tcW w:w="557" w:type="pct"/>
                  <w:noWrap w:val="0"/>
                  <w:vAlign w:val="center"/>
                </w:tcPr>
                <w:p w14:paraId="10AB01DE">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43.6</w:t>
                  </w:r>
                </w:p>
              </w:tc>
              <w:tc>
                <w:tcPr>
                  <w:tcW w:w="556" w:type="pct"/>
                  <w:noWrap w:val="0"/>
                  <w:vAlign w:val="center"/>
                </w:tcPr>
                <w:p w14:paraId="134CD411">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6</w:t>
                  </w:r>
                  <w:r>
                    <w:rPr>
                      <w:rFonts w:hint="eastAsia" w:cs="Times New Roman"/>
                      <w:color w:val="auto"/>
                      <w:kern w:val="2"/>
                      <w:sz w:val="21"/>
                      <w:szCs w:val="21"/>
                      <w:u w:val="none" w:color="auto"/>
                    </w:rPr>
                    <w:t>0</w:t>
                  </w:r>
                </w:p>
              </w:tc>
              <w:tc>
                <w:tcPr>
                  <w:tcW w:w="560" w:type="pct"/>
                  <w:noWrap w:val="0"/>
                  <w:vAlign w:val="center"/>
                </w:tcPr>
                <w:p w14:paraId="5FDDDB9D">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5</w:t>
                  </w:r>
                  <w:r>
                    <w:rPr>
                      <w:rFonts w:hint="eastAsia" w:cs="Times New Roman"/>
                      <w:color w:val="auto"/>
                      <w:kern w:val="2"/>
                      <w:sz w:val="21"/>
                      <w:szCs w:val="21"/>
                      <w:u w:val="none" w:color="auto"/>
                    </w:rPr>
                    <w:t>0</w:t>
                  </w:r>
                </w:p>
              </w:tc>
            </w:tr>
            <w:tr w14:paraId="044C70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7F0F5FA0">
                  <w:pPr>
                    <w:adjustRightInd w:val="0"/>
                    <w:snapToGrid w:val="0"/>
                    <w:jc w:val="center"/>
                    <w:rPr>
                      <w:color w:val="auto"/>
                      <w:szCs w:val="21"/>
                      <w:u w:val="none" w:color="auto"/>
                    </w:rPr>
                  </w:pPr>
                  <w:r>
                    <w:rPr>
                      <w:bCs/>
                      <w:color w:val="auto"/>
                      <w:szCs w:val="21"/>
                      <w:u w:val="none" w:color="auto"/>
                    </w:rPr>
                    <w:t>N3厂界</w:t>
                  </w:r>
                  <w:r>
                    <w:rPr>
                      <w:color w:val="auto"/>
                      <w:szCs w:val="21"/>
                      <w:u w:val="none" w:color="auto"/>
                    </w:rPr>
                    <w:t>西侧1m处</w:t>
                  </w:r>
                </w:p>
              </w:tc>
              <w:tc>
                <w:tcPr>
                  <w:tcW w:w="555" w:type="pct"/>
                  <w:noWrap w:val="0"/>
                  <w:vAlign w:val="center"/>
                </w:tcPr>
                <w:p w14:paraId="6F402D58">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55.7</w:t>
                  </w:r>
                </w:p>
              </w:tc>
              <w:tc>
                <w:tcPr>
                  <w:tcW w:w="556" w:type="pct"/>
                  <w:noWrap w:val="0"/>
                  <w:vAlign w:val="center"/>
                </w:tcPr>
                <w:p w14:paraId="6CCC8022">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47.4</w:t>
                  </w:r>
                </w:p>
              </w:tc>
              <w:tc>
                <w:tcPr>
                  <w:tcW w:w="556" w:type="pct"/>
                  <w:noWrap w:val="0"/>
                  <w:vAlign w:val="center"/>
                </w:tcPr>
                <w:p w14:paraId="365C9E59">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52.4</w:t>
                  </w:r>
                </w:p>
              </w:tc>
              <w:tc>
                <w:tcPr>
                  <w:tcW w:w="557" w:type="pct"/>
                  <w:noWrap w:val="0"/>
                  <w:vAlign w:val="center"/>
                </w:tcPr>
                <w:p w14:paraId="6EC8C2B3">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48.3</w:t>
                  </w:r>
                </w:p>
              </w:tc>
              <w:tc>
                <w:tcPr>
                  <w:tcW w:w="556" w:type="pct"/>
                  <w:noWrap w:val="0"/>
                  <w:vAlign w:val="center"/>
                </w:tcPr>
                <w:p w14:paraId="50C06FEF">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6</w:t>
                  </w:r>
                  <w:r>
                    <w:rPr>
                      <w:rFonts w:hint="eastAsia" w:cs="Times New Roman"/>
                      <w:color w:val="auto"/>
                      <w:kern w:val="2"/>
                      <w:sz w:val="21"/>
                      <w:szCs w:val="21"/>
                      <w:u w:val="none" w:color="auto"/>
                    </w:rPr>
                    <w:t>0</w:t>
                  </w:r>
                </w:p>
              </w:tc>
              <w:tc>
                <w:tcPr>
                  <w:tcW w:w="560" w:type="pct"/>
                  <w:noWrap w:val="0"/>
                  <w:vAlign w:val="center"/>
                </w:tcPr>
                <w:p w14:paraId="3CE1348B">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5</w:t>
                  </w:r>
                  <w:r>
                    <w:rPr>
                      <w:rFonts w:hint="eastAsia" w:cs="Times New Roman"/>
                      <w:color w:val="auto"/>
                      <w:kern w:val="2"/>
                      <w:sz w:val="21"/>
                      <w:szCs w:val="21"/>
                      <w:u w:val="none" w:color="auto"/>
                    </w:rPr>
                    <w:t>0</w:t>
                  </w:r>
                </w:p>
              </w:tc>
            </w:tr>
            <w:tr w14:paraId="3F49B3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679E86CA">
                  <w:pPr>
                    <w:adjustRightInd w:val="0"/>
                    <w:snapToGrid w:val="0"/>
                    <w:jc w:val="center"/>
                    <w:rPr>
                      <w:bCs/>
                      <w:color w:val="auto"/>
                      <w:szCs w:val="21"/>
                      <w:u w:val="none" w:color="auto"/>
                    </w:rPr>
                  </w:pPr>
                  <w:r>
                    <w:rPr>
                      <w:bCs/>
                      <w:color w:val="auto"/>
                      <w:szCs w:val="21"/>
                      <w:u w:val="none" w:color="auto"/>
                    </w:rPr>
                    <w:t>N4厂界北侧1m处</w:t>
                  </w:r>
                </w:p>
              </w:tc>
              <w:tc>
                <w:tcPr>
                  <w:tcW w:w="555" w:type="pct"/>
                  <w:noWrap w:val="0"/>
                  <w:vAlign w:val="center"/>
                </w:tcPr>
                <w:p w14:paraId="65DC185C">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54.3</w:t>
                  </w:r>
                </w:p>
              </w:tc>
              <w:tc>
                <w:tcPr>
                  <w:tcW w:w="556" w:type="pct"/>
                  <w:noWrap w:val="0"/>
                  <w:vAlign w:val="center"/>
                </w:tcPr>
                <w:p w14:paraId="70C6B402">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42.1</w:t>
                  </w:r>
                </w:p>
              </w:tc>
              <w:tc>
                <w:tcPr>
                  <w:tcW w:w="556" w:type="pct"/>
                  <w:noWrap w:val="0"/>
                  <w:vAlign w:val="center"/>
                </w:tcPr>
                <w:p w14:paraId="7FB7D006">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52.3</w:t>
                  </w:r>
                </w:p>
              </w:tc>
              <w:tc>
                <w:tcPr>
                  <w:tcW w:w="557" w:type="pct"/>
                  <w:noWrap w:val="0"/>
                  <w:vAlign w:val="center"/>
                </w:tcPr>
                <w:p w14:paraId="57B625EE">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44.5</w:t>
                  </w:r>
                </w:p>
              </w:tc>
              <w:tc>
                <w:tcPr>
                  <w:tcW w:w="556" w:type="pct"/>
                  <w:noWrap w:val="0"/>
                  <w:vAlign w:val="center"/>
                </w:tcPr>
                <w:p w14:paraId="6A2BEE8C">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6</w:t>
                  </w:r>
                  <w:r>
                    <w:rPr>
                      <w:rFonts w:hint="eastAsia" w:cs="Times New Roman"/>
                      <w:color w:val="auto"/>
                      <w:kern w:val="2"/>
                      <w:sz w:val="21"/>
                      <w:szCs w:val="21"/>
                      <w:u w:val="none" w:color="auto"/>
                    </w:rPr>
                    <w:t>0</w:t>
                  </w:r>
                </w:p>
              </w:tc>
              <w:tc>
                <w:tcPr>
                  <w:tcW w:w="560" w:type="pct"/>
                  <w:noWrap w:val="0"/>
                  <w:vAlign w:val="center"/>
                </w:tcPr>
                <w:p w14:paraId="73AD09DF">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5</w:t>
                  </w:r>
                  <w:r>
                    <w:rPr>
                      <w:rFonts w:hint="eastAsia" w:cs="Times New Roman"/>
                      <w:color w:val="auto"/>
                      <w:kern w:val="2"/>
                      <w:sz w:val="21"/>
                      <w:szCs w:val="21"/>
                      <w:u w:val="none" w:color="auto"/>
                    </w:rPr>
                    <w:t>0</w:t>
                  </w:r>
                </w:p>
              </w:tc>
            </w:tr>
            <w:tr w14:paraId="1634C0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35BAB147">
                  <w:pPr>
                    <w:adjustRightInd w:val="0"/>
                    <w:snapToGrid w:val="0"/>
                    <w:jc w:val="center"/>
                    <w:rPr>
                      <w:bCs/>
                      <w:color w:val="auto"/>
                      <w:szCs w:val="21"/>
                      <w:u w:val="none" w:color="auto"/>
                    </w:rPr>
                  </w:pPr>
                  <w:r>
                    <w:rPr>
                      <w:rFonts w:hint="eastAsia"/>
                      <w:bCs/>
                      <w:color w:val="auto"/>
                      <w:szCs w:val="21"/>
                      <w:u w:val="none" w:color="auto"/>
                    </w:rPr>
                    <w:t>盐湖中心小学</w:t>
                  </w:r>
                </w:p>
              </w:tc>
              <w:tc>
                <w:tcPr>
                  <w:tcW w:w="555" w:type="pct"/>
                  <w:noWrap w:val="0"/>
                  <w:vAlign w:val="center"/>
                </w:tcPr>
                <w:p w14:paraId="7CE52138">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58.1</w:t>
                  </w:r>
                </w:p>
              </w:tc>
              <w:tc>
                <w:tcPr>
                  <w:tcW w:w="556" w:type="pct"/>
                  <w:noWrap w:val="0"/>
                  <w:vAlign w:val="center"/>
                </w:tcPr>
                <w:p w14:paraId="2A06230E">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46.2</w:t>
                  </w:r>
                </w:p>
              </w:tc>
              <w:tc>
                <w:tcPr>
                  <w:tcW w:w="556" w:type="pct"/>
                  <w:noWrap w:val="0"/>
                  <w:vAlign w:val="center"/>
                </w:tcPr>
                <w:p w14:paraId="7FEFF694">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51.8</w:t>
                  </w:r>
                </w:p>
              </w:tc>
              <w:tc>
                <w:tcPr>
                  <w:tcW w:w="557" w:type="pct"/>
                  <w:noWrap w:val="0"/>
                  <w:vAlign w:val="center"/>
                </w:tcPr>
                <w:p w14:paraId="216C1F49">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44.6</w:t>
                  </w:r>
                </w:p>
              </w:tc>
              <w:tc>
                <w:tcPr>
                  <w:tcW w:w="556" w:type="pct"/>
                  <w:noWrap w:val="0"/>
                  <w:vAlign w:val="center"/>
                </w:tcPr>
                <w:p w14:paraId="20F45240">
                  <w:pPr>
                    <w:pStyle w:val="83"/>
                    <w:adjustRightInd/>
                    <w:snapToGrid w:val="0"/>
                    <w:spacing w:line="240" w:lineRule="auto"/>
                    <w:ind w:firstLine="0" w:firstLineChars="0"/>
                    <w:jc w:val="center"/>
                    <w:rPr>
                      <w:rFonts w:hint="eastAsia" w:cs="Times New Roman"/>
                      <w:color w:val="auto"/>
                      <w:kern w:val="2"/>
                      <w:sz w:val="21"/>
                      <w:szCs w:val="21"/>
                      <w:u w:val="none" w:color="auto"/>
                      <w:lang w:val="en-US" w:eastAsia="zh-CN" w:bidi="ar-SA"/>
                    </w:rPr>
                  </w:pPr>
                  <w:r>
                    <w:rPr>
                      <w:rFonts w:hint="eastAsia" w:cs="Times New Roman"/>
                      <w:color w:val="auto"/>
                      <w:kern w:val="2"/>
                      <w:sz w:val="21"/>
                      <w:szCs w:val="21"/>
                      <w:u w:val="none" w:color="auto"/>
                    </w:rPr>
                    <w:t>60</w:t>
                  </w:r>
                </w:p>
              </w:tc>
              <w:tc>
                <w:tcPr>
                  <w:tcW w:w="560" w:type="pct"/>
                  <w:noWrap w:val="0"/>
                  <w:vAlign w:val="center"/>
                </w:tcPr>
                <w:p w14:paraId="4969C76C">
                  <w:pPr>
                    <w:pStyle w:val="83"/>
                    <w:adjustRightInd/>
                    <w:snapToGrid w:val="0"/>
                    <w:spacing w:line="240" w:lineRule="auto"/>
                    <w:ind w:firstLine="0" w:firstLineChars="0"/>
                    <w:jc w:val="center"/>
                    <w:rPr>
                      <w:rFonts w:hint="eastAsia" w:cs="Times New Roman"/>
                      <w:color w:val="auto"/>
                      <w:kern w:val="2"/>
                      <w:sz w:val="21"/>
                      <w:szCs w:val="21"/>
                      <w:u w:val="none" w:color="auto"/>
                      <w:lang w:val="en-US" w:eastAsia="zh-CN" w:bidi="ar-SA"/>
                    </w:rPr>
                  </w:pPr>
                  <w:r>
                    <w:rPr>
                      <w:rFonts w:hint="eastAsia" w:cs="Times New Roman"/>
                      <w:color w:val="auto"/>
                      <w:kern w:val="2"/>
                      <w:sz w:val="21"/>
                      <w:szCs w:val="21"/>
                      <w:u w:val="none" w:color="auto"/>
                    </w:rPr>
                    <w:t>50</w:t>
                  </w:r>
                </w:p>
              </w:tc>
            </w:tr>
          </w:tbl>
          <w:p w14:paraId="687A6ADC">
            <w:pPr>
              <w:spacing w:line="360" w:lineRule="auto"/>
              <w:ind w:firstLine="480" w:firstLineChars="200"/>
              <w:rPr>
                <w:color w:val="auto"/>
                <w:sz w:val="24"/>
                <w:u w:val="none" w:color="auto"/>
              </w:rPr>
            </w:pPr>
            <w:r>
              <w:rPr>
                <w:color w:val="auto"/>
                <w:sz w:val="24"/>
                <w:u w:val="none" w:color="auto"/>
              </w:rPr>
              <w:t>根据监测结果可知，厂界四周</w:t>
            </w:r>
            <w:r>
              <w:rPr>
                <w:rFonts w:hint="eastAsia" w:ascii="Times New Roman" w:hAnsi="Times New Roman"/>
                <w:bCs/>
                <w:color w:val="000000" w:themeColor="text1"/>
                <w:sz w:val="24"/>
                <w:szCs w:val="24"/>
                <w:u w:val="none"/>
                <w14:textFill>
                  <w14:solidFill>
                    <w14:schemeClr w14:val="tx1"/>
                  </w14:solidFill>
                </w14:textFill>
              </w:rPr>
              <w:t>《工业企业厂界环境噪声排放标准》（GB 12348-2008）</w:t>
            </w:r>
            <w:r>
              <w:rPr>
                <w:rFonts w:hint="eastAsia"/>
                <w:color w:val="auto"/>
                <w:sz w:val="24"/>
                <w:u w:val="none" w:color="auto"/>
              </w:rPr>
              <w:t>2</w:t>
            </w:r>
            <w:r>
              <w:rPr>
                <w:color w:val="auto"/>
                <w:sz w:val="24"/>
                <w:u w:val="none" w:color="auto"/>
              </w:rPr>
              <w:t>类标准</w:t>
            </w:r>
            <w:r>
              <w:rPr>
                <w:rFonts w:hint="eastAsia"/>
                <w:color w:val="auto"/>
                <w:sz w:val="24"/>
                <w:u w:val="none" w:color="auto"/>
                <w:lang w:eastAsia="zh-CN"/>
              </w:rPr>
              <w:t>，</w:t>
            </w:r>
            <w:r>
              <w:rPr>
                <w:rFonts w:hint="eastAsia"/>
                <w:color w:val="auto"/>
                <w:sz w:val="24"/>
                <w:u w:val="none" w:color="auto"/>
                <w:lang w:val="en-US" w:eastAsia="zh-CN"/>
              </w:rPr>
              <w:t>各敏感点</w:t>
            </w:r>
            <w:r>
              <w:rPr>
                <w:color w:val="auto"/>
                <w:sz w:val="24"/>
                <w:u w:val="none" w:color="auto"/>
              </w:rPr>
              <w:t>噪声值满足《声环境质量标准》（GB3096-2008）</w:t>
            </w:r>
            <w:r>
              <w:rPr>
                <w:rFonts w:hint="eastAsia"/>
                <w:color w:val="auto"/>
                <w:sz w:val="24"/>
                <w:u w:val="none" w:color="auto"/>
              </w:rPr>
              <w:t>2</w:t>
            </w:r>
            <w:r>
              <w:rPr>
                <w:color w:val="auto"/>
                <w:sz w:val="24"/>
                <w:u w:val="none" w:color="auto"/>
              </w:rPr>
              <w:t>类标准。项目区域声环境质量较好。</w:t>
            </w:r>
          </w:p>
          <w:p w14:paraId="68D81C96">
            <w:pPr>
              <w:spacing w:line="360" w:lineRule="auto"/>
              <w:rPr>
                <w:b/>
                <w:bCs/>
                <w:color w:val="auto"/>
                <w:sz w:val="24"/>
                <w:u w:val="none" w:color="auto"/>
              </w:rPr>
            </w:pPr>
            <w:r>
              <w:rPr>
                <w:b/>
                <w:bCs/>
                <w:color w:val="auto"/>
                <w:sz w:val="24"/>
                <w:u w:val="none" w:color="auto"/>
              </w:rPr>
              <w:t>4、生态环境现状</w:t>
            </w:r>
          </w:p>
          <w:p w14:paraId="0872695F">
            <w:pPr>
              <w:spacing w:line="360" w:lineRule="auto"/>
              <w:ind w:firstLine="480" w:firstLineChars="200"/>
              <w:rPr>
                <w:b/>
                <w:bCs/>
                <w:color w:val="auto"/>
                <w:sz w:val="24"/>
                <w:u w:val="none" w:color="auto"/>
              </w:rPr>
            </w:pPr>
            <w:r>
              <w:rPr>
                <w:color w:val="auto"/>
                <w:sz w:val="24"/>
                <w:u w:val="none" w:color="auto"/>
              </w:rPr>
              <w:t>本项目位于</w:t>
            </w:r>
            <w:r>
              <w:rPr>
                <w:rFonts w:hint="eastAsia"/>
                <w:color w:val="auto"/>
                <w:sz w:val="24"/>
                <w:u w:val="none" w:color="auto"/>
              </w:rPr>
              <w:t>常宁市三角塘镇盐湖村</w:t>
            </w:r>
            <w:r>
              <w:rPr>
                <w:color w:val="auto"/>
                <w:sz w:val="24"/>
                <w:u w:val="none" w:color="auto"/>
              </w:rPr>
              <w:t>，</w:t>
            </w:r>
            <w:r>
              <w:rPr>
                <w:rFonts w:hint="eastAsia"/>
                <w:color w:val="auto"/>
                <w:sz w:val="24"/>
                <w:u w:val="none" w:color="auto"/>
              </w:rPr>
              <w:t>租赁原矿工医院现有场地进行建设，</w:t>
            </w:r>
            <w:r>
              <w:rPr>
                <w:color w:val="auto"/>
                <w:sz w:val="24"/>
                <w:u w:val="none" w:color="auto"/>
              </w:rPr>
              <w:t>项目用地范围无生态环境保护目标。</w:t>
            </w:r>
          </w:p>
          <w:p w14:paraId="4C0836F4">
            <w:pPr>
              <w:spacing w:line="360" w:lineRule="auto"/>
              <w:rPr>
                <w:b/>
                <w:bCs/>
                <w:color w:val="auto"/>
                <w:sz w:val="24"/>
                <w:u w:val="none" w:color="auto"/>
              </w:rPr>
            </w:pPr>
            <w:r>
              <w:rPr>
                <w:rFonts w:hint="eastAsia"/>
                <w:b/>
                <w:bCs/>
                <w:color w:val="auto"/>
                <w:sz w:val="24"/>
                <w:u w:val="none" w:color="auto"/>
              </w:rPr>
              <w:t>5、地下水、土壤环境</w:t>
            </w:r>
          </w:p>
          <w:p w14:paraId="3570CA90">
            <w:pPr>
              <w:spacing w:line="360" w:lineRule="auto"/>
              <w:ind w:firstLine="480" w:firstLineChars="200"/>
              <w:rPr>
                <w:b/>
                <w:bCs/>
                <w:color w:val="auto"/>
                <w:sz w:val="24"/>
                <w:u w:val="none" w:color="auto"/>
              </w:rPr>
            </w:pPr>
            <w:r>
              <w:rPr>
                <w:color w:val="auto"/>
                <w:sz w:val="24"/>
                <w:u w:val="none" w:color="auto"/>
              </w:rPr>
              <w:t>根据《建设项目环境影响报告表编制技术指南（污染影响类）（试行）》，本项目可不开展土壤、地下水环境现状调查。</w:t>
            </w:r>
          </w:p>
          <w:p w14:paraId="1C08BCE0">
            <w:pPr>
              <w:spacing w:line="360" w:lineRule="auto"/>
              <w:rPr>
                <w:b/>
                <w:bCs/>
                <w:color w:val="auto"/>
                <w:sz w:val="24"/>
                <w:u w:val="none" w:color="auto"/>
              </w:rPr>
            </w:pPr>
            <w:r>
              <w:rPr>
                <w:rFonts w:hint="eastAsia"/>
                <w:b/>
                <w:bCs/>
                <w:color w:val="auto"/>
                <w:sz w:val="24"/>
                <w:u w:val="none" w:color="auto"/>
              </w:rPr>
              <w:t>6、</w:t>
            </w:r>
            <w:r>
              <w:rPr>
                <w:b/>
                <w:bCs/>
                <w:color w:val="auto"/>
                <w:sz w:val="24"/>
                <w:u w:val="none" w:color="auto"/>
              </w:rPr>
              <w:t>电磁辐射</w:t>
            </w:r>
          </w:p>
          <w:p w14:paraId="0A2410C0">
            <w:pPr>
              <w:spacing w:line="360" w:lineRule="auto"/>
              <w:ind w:firstLine="480" w:firstLineChars="200"/>
              <w:rPr>
                <w:color w:val="auto"/>
                <w:kern w:val="0"/>
                <w:sz w:val="24"/>
                <w:u w:val="none" w:color="auto"/>
              </w:rPr>
            </w:pPr>
            <w:r>
              <w:rPr>
                <w:color w:val="auto"/>
                <w:sz w:val="24"/>
                <w:u w:val="none" w:color="auto"/>
              </w:rPr>
              <w:t>本项目</w:t>
            </w:r>
            <w:r>
              <w:rPr>
                <w:rFonts w:hint="eastAsia"/>
                <w:color w:val="00B050"/>
                <w:sz w:val="24"/>
                <w:u w:val="none" w:color="auto"/>
                <w:lang w:val="en-US" w:eastAsia="zh-CN"/>
              </w:rPr>
              <w:t>立式</w:t>
            </w:r>
            <w:r>
              <w:rPr>
                <w:rFonts w:hint="eastAsia"/>
                <w:color w:val="00B050"/>
                <w:sz w:val="24"/>
                <w:u w:val="none" w:color="auto"/>
              </w:rPr>
              <w:t>DR</w:t>
            </w:r>
            <w:r>
              <w:rPr>
                <w:rFonts w:hint="eastAsia"/>
                <w:color w:val="auto"/>
                <w:sz w:val="24"/>
                <w:u w:val="none" w:color="auto"/>
              </w:rPr>
              <w:t>具有一定的辐射，本项目不含辐射评价，建设单位需另行评价</w:t>
            </w:r>
            <w:r>
              <w:rPr>
                <w:color w:val="auto"/>
                <w:sz w:val="24"/>
                <w:u w:val="none" w:color="auto"/>
              </w:rPr>
              <w:t>。</w:t>
            </w:r>
          </w:p>
        </w:tc>
      </w:tr>
      <w:tr w14:paraId="62C1C5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07679893">
            <w:pPr>
              <w:adjustRightInd w:val="0"/>
              <w:snapToGrid w:val="0"/>
              <w:jc w:val="center"/>
              <w:rPr>
                <w:color w:val="auto"/>
                <w:kern w:val="0"/>
                <w:sz w:val="24"/>
                <w:u w:val="none" w:color="auto"/>
              </w:rPr>
            </w:pPr>
            <w:r>
              <w:rPr>
                <w:color w:val="auto"/>
                <w:kern w:val="0"/>
                <w:sz w:val="24"/>
                <w:u w:val="none" w:color="auto"/>
              </w:rPr>
              <w:t>环境</w:t>
            </w:r>
          </w:p>
          <w:p w14:paraId="375D4258">
            <w:pPr>
              <w:adjustRightInd w:val="0"/>
              <w:snapToGrid w:val="0"/>
              <w:jc w:val="center"/>
              <w:rPr>
                <w:color w:val="auto"/>
                <w:kern w:val="0"/>
                <w:sz w:val="24"/>
                <w:u w:val="none" w:color="auto"/>
              </w:rPr>
            </w:pPr>
            <w:r>
              <w:rPr>
                <w:color w:val="auto"/>
                <w:kern w:val="0"/>
                <w:sz w:val="24"/>
                <w:u w:val="none" w:color="auto"/>
              </w:rPr>
              <w:t>保护</w:t>
            </w:r>
          </w:p>
          <w:p w14:paraId="2B82EDCA">
            <w:pPr>
              <w:adjustRightInd w:val="0"/>
              <w:snapToGrid w:val="0"/>
              <w:jc w:val="center"/>
              <w:rPr>
                <w:color w:val="auto"/>
                <w:kern w:val="0"/>
                <w:sz w:val="24"/>
                <w:u w:val="none" w:color="auto"/>
              </w:rPr>
            </w:pPr>
            <w:r>
              <w:rPr>
                <w:color w:val="auto"/>
                <w:kern w:val="0"/>
                <w:sz w:val="24"/>
                <w:u w:val="none" w:color="auto"/>
              </w:rPr>
              <w:t>目标</w:t>
            </w:r>
          </w:p>
        </w:tc>
        <w:tc>
          <w:tcPr>
            <w:tcW w:w="8190" w:type="dxa"/>
            <w:noWrap w:val="0"/>
            <w:vAlign w:val="center"/>
          </w:tcPr>
          <w:p w14:paraId="3A6D8887">
            <w:pPr>
              <w:spacing w:line="360" w:lineRule="auto"/>
              <w:ind w:firstLine="480" w:firstLineChars="200"/>
              <w:rPr>
                <w:color w:val="auto"/>
                <w:sz w:val="24"/>
                <w:u w:val="none" w:color="auto"/>
              </w:rPr>
            </w:pPr>
            <w:r>
              <w:rPr>
                <w:color w:val="auto"/>
                <w:sz w:val="24"/>
                <w:u w:val="none" w:color="auto"/>
              </w:rPr>
              <w:t>环境保护目标主要是评价范围内可能受影响的附近居民居住区及地表水。项目附近主要环境敏感点详见下表：</w:t>
            </w:r>
          </w:p>
          <w:p w14:paraId="52A6AF19">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3-5</w:t>
            </w:r>
            <w:r>
              <w:rPr>
                <w:b/>
                <w:color w:val="auto"/>
                <w:szCs w:val="21"/>
                <w:u w:val="none" w:color="auto"/>
              </w:rPr>
              <w:t xml:space="preserve">  主要环境保护目标一览表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3"/>
              <w:gridCol w:w="1972"/>
              <w:gridCol w:w="1603"/>
              <w:gridCol w:w="6"/>
              <w:gridCol w:w="1181"/>
              <w:gridCol w:w="2262"/>
            </w:tblGrid>
            <w:tr w14:paraId="2135CD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noWrap w:val="0"/>
                  <w:vAlign w:val="center"/>
                </w:tcPr>
                <w:p w14:paraId="6416D660">
                  <w:pPr>
                    <w:jc w:val="center"/>
                    <w:rPr>
                      <w:b/>
                      <w:bCs/>
                      <w:color w:val="auto"/>
                      <w:szCs w:val="21"/>
                      <w:u w:val="none" w:color="auto"/>
                    </w:rPr>
                  </w:pPr>
                  <w:r>
                    <w:rPr>
                      <w:b/>
                      <w:bCs/>
                      <w:color w:val="auto"/>
                      <w:szCs w:val="21"/>
                      <w:u w:val="none" w:color="auto"/>
                    </w:rPr>
                    <w:t>环境要素</w:t>
                  </w:r>
                </w:p>
              </w:tc>
              <w:tc>
                <w:tcPr>
                  <w:tcW w:w="1234" w:type="pct"/>
                  <w:noWrap w:val="0"/>
                  <w:vAlign w:val="center"/>
                </w:tcPr>
                <w:p w14:paraId="49EE714E">
                  <w:pPr>
                    <w:jc w:val="center"/>
                    <w:rPr>
                      <w:b/>
                      <w:bCs/>
                      <w:color w:val="auto"/>
                      <w:szCs w:val="21"/>
                      <w:u w:val="none" w:color="auto"/>
                    </w:rPr>
                  </w:pPr>
                  <w:r>
                    <w:rPr>
                      <w:b/>
                      <w:bCs/>
                      <w:color w:val="auto"/>
                      <w:szCs w:val="21"/>
                      <w:u w:val="none" w:color="auto"/>
                    </w:rPr>
                    <w:t>保护目标</w:t>
                  </w:r>
                </w:p>
              </w:tc>
              <w:tc>
                <w:tcPr>
                  <w:tcW w:w="1003" w:type="pct"/>
                  <w:tcBorders>
                    <w:right w:val="single" w:color="auto" w:sz="4" w:space="0"/>
                  </w:tcBorders>
                  <w:noWrap w:val="0"/>
                  <w:vAlign w:val="center"/>
                </w:tcPr>
                <w:p w14:paraId="707F6AEA">
                  <w:pPr>
                    <w:jc w:val="center"/>
                    <w:rPr>
                      <w:b/>
                      <w:bCs/>
                      <w:color w:val="auto"/>
                      <w:szCs w:val="21"/>
                      <w:u w:val="none" w:color="auto"/>
                    </w:rPr>
                  </w:pPr>
                  <w:r>
                    <w:rPr>
                      <w:b/>
                      <w:bCs/>
                      <w:color w:val="auto"/>
                      <w:szCs w:val="21"/>
                      <w:u w:val="none" w:color="auto"/>
                    </w:rPr>
                    <w:t>方位距离</w:t>
                  </w:r>
                </w:p>
              </w:tc>
              <w:tc>
                <w:tcPr>
                  <w:tcW w:w="743" w:type="pct"/>
                  <w:gridSpan w:val="2"/>
                  <w:tcBorders>
                    <w:left w:val="single" w:color="auto" w:sz="4" w:space="0"/>
                  </w:tcBorders>
                  <w:noWrap w:val="0"/>
                  <w:vAlign w:val="center"/>
                </w:tcPr>
                <w:p w14:paraId="28DC7BDC">
                  <w:pPr>
                    <w:jc w:val="center"/>
                    <w:rPr>
                      <w:b/>
                      <w:bCs/>
                      <w:color w:val="auto"/>
                      <w:szCs w:val="21"/>
                      <w:u w:val="none" w:color="auto"/>
                    </w:rPr>
                  </w:pPr>
                  <w:r>
                    <w:rPr>
                      <w:b/>
                      <w:bCs/>
                      <w:color w:val="auto"/>
                      <w:szCs w:val="21"/>
                      <w:u w:val="none" w:color="auto"/>
                    </w:rPr>
                    <w:t>功能/规模</w:t>
                  </w:r>
                </w:p>
              </w:tc>
              <w:tc>
                <w:tcPr>
                  <w:tcW w:w="1416" w:type="pct"/>
                  <w:noWrap w:val="0"/>
                  <w:vAlign w:val="center"/>
                </w:tcPr>
                <w:p w14:paraId="2797D8C1">
                  <w:pPr>
                    <w:jc w:val="center"/>
                    <w:rPr>
                      <w:b/>
                      <w:bCs/>
                      <w:color w:val="auto"/>
                      <w:szCs w:val="21"/>
                      <w:u w:val="none" w:color="auto"/>
                    </w:rPr>
                  </w:pPr>
                  <w:r>
                    <w:rPr>
                      <w:b/>
                      <w:bCs/>
                      <w:color w:val="auto"/>
                      <w:szCs w:val="21"/>
                      <w:u w:val="none" w:color="auto"/>
                    </w:rPr>
                    <w:t>环境保护区域标准</w:t>
                  </w:r>
                </w:p>
              </w:tc>
            </w:tr>
            <w:tr w14:paraId="7C57C7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vMerge w:val="restart"/>
                  <w:noWrap w:val="0"/>
                  <w:vAlign w:val="center"/>
                </w:tcPr>
                <w:p w14:paraId="6AAE1D71">
                  <w:pPr>
                    <w:jc w:val="center"/>
                    <w:rPr>
                      <w:color w:val="auto"/>
                      <w:szCs w:val="21"/>
                      <w:u w:val="none" w:color="auto"/>
                    </w:rPr>
                  </w:pPr>
                  <w:r>
                    <w:rPr>
                      <w:color w:val="auto"/>
                      <w:szCs w:val="21"/>
                      <w:u w:val="none" w:color="auto"/>
                    </w:rPr>
                    <w:t>水环境</w:t>
                  </w:r>
                </w:p>
              </w:tc>
              <w:tc>
                <w:tcPr>
                  <w:tcW w:w="1234" w:type="pct"/>
                  <w:noWrap w:val="0"/>
                  <w:vAlign w:val="center"/>
                </w:tcPr>
                <w:p w14:paraId="24D42E2E">
                  <w:pPr>
                    <w:jc w:val="center"/>
                    <w:rPr>
                      <w:rFonts w:hint="eastAsia" w:eastAsia="宋体"/>
                      <w:color w:val="auto"/>
                      <w:szCs w:val="21"/>
                      <w:u w:val="none" w:color="auto"/>
                      <w:lang w:eastAsia="zh-CN"/>
                    </w:rPr>
                  </w:pPr>
                  <w:r>
                    <w:rPr>
                      <w:rFonts w:hint="eastAsia"/>
                      <w:color w:val="auto"/>
                      <w:szCs w:val="21"/>
                      <w:u w:val="none" w:color="auto"/>
                      <w:lang w:val="en-US" w:eastAsia="zh-CN"/>
                    </w:rPr>
                    <w:t>农灌渠</w:t>
                  </w:r>
                </w:p>
              </w:tc>
              <w:tc>
                <w:tcPr>
                  <w:tcW w:w="1003" w:type="pct"/>
                  <w:tcBorders>
                    <w:right w:val="single" w:color="auto" w:sz="4" w:space="0"/>
                  </w:tcBorders>
                  <w:noWrap w:val="0"/>
                  <w:vAlign w:val="center"/>
                </w:tcPr>
                <w:p w14:paraId="7D05ACAE">
                  <w:pPr>
                    <w:jc w:val="center"/>
                    <w:rPr>
                      <w:color w:val="auto"/>
                      <w:szCs w:val="21"/>
                      <w:u w:val="none" w:color="auto"/>
                    </w:rPr>
                  </w:pPr>
                  <w:r>
                    <w:rPr>
                      <w:rFonts w:hint="eastAsia"/>
                      <w:color w:val="auto"/>
                      <w:szCs w:val="21"/>
                      <w:u w:val="none" w:color="auto"/>
                    </w:rPr>
                    <w:t>东南</w:t>
                  </w:r>
                  <w:r>
                    <w:rPr>
                      <w:color w:val="auto"/>
                      <w:szCs w:val="21"/>
                      <w:u w:val="none" w:color="auto"/>
                    </w:rPr>
                    <w:t>侧，</w:t>
                  </w:r>
                  <w:r>
                    <w:rPr>
                      <w:rFonts w:hint="eastAsia"/>
                      <w:color w:val="auto"/>
                      <w:szCs w:val="21"/>
                      <w:u w:val="none" w:color="auto"/>
                    </w:rPr>
                    <w:t>195</w:t>
                  </w:r>
                  <w:r>
                    <w:rPr>
                      <w:color w:val="auto"/>
                      <w:szCs w:val="21"/>
                      <w:u w:val="none" w:color="auto"/>
                    </w:rPr>
                    <w:t>m</w:t>
                  </w:r>
                </w:p>
              </w:tc>
              <w:tc>
                <w:tcPr>
                  <w:tcW w:w="743" w:type="pct"/>
                  <w:gridSpan w:val="2"/>
                  <w:tcBorders>
                    <w:left w:val="single" w:color="auto" w:sz="4" w:space="0"/>
                  </w:tcBorders>
                  <w:noWrap w:val="0"/>
                  <w:vAlign w:val="center"/>
                </w:tcPr>
                <w:p w14:paraId="52BAD7F1">
                  <w:pPr>
                    <w:jc w:val="center"/>
                    <w:rPr>
                      <w:rFonts w:hint="eastAsia"/>
                      <w:color w:val="auto"/>
                      <w:szCs w:val="21"/>
                      <w:u w:val="none" w:color="auto"/>
                    </w:rPr>
                  </w:pPr>
                  <w:r>
                    <w:rPr>
                      <w:rFonts w:hint="eastAsia"/>
                      <w:color w:val="auto"/>
                      <w:szCs w:val="21"/>
                      <w:u w:val="none" w:color="auto"/>
                    </w:rPr>
                    <w:t>/</w:t>
                  </w:r>
                </w:p>
              </w:tc>
              <w:tc>
                <w:tcPr>
                  <w:tcW w:w="1416" w:type="pct"/>
                  <w:vMerge w:val="restart"/>
                  <w:noWrap w:val="0"/>
                  <w:vAlign w:val="center"/>
                </w:tcPr>
                <w:p w14:paraId="6ACCF416">
                  <w:pPr>
                    <w:jc w:val="center"/>
                    <w:rPr>
                      <w:color w:val="auto"/>
                      <w:szCs w:val="21"/>
                      <w:u w:val="none" w:color="auto"/>
                    </w:rPr>
                  </w:pPr>
                  <w:r>
                    <w:rPr>
                      <w:color w:val="auto"/>
                      <w:szCs w:val="21"/>
                      <w:u w:val="none" w:color="auto"/>
                    </w:rPr>
                    <w:t>《地表水环境质量标准》（GB3838-2002）</w:t>
                  </w:r>
                  <w:r>
                    <w:rPr>
                      <w:color w:val="auto"/>
                      <w:szCs w:val="21"/>
                      <w:u w:val="none" w:color="auto"/>
                    </w:rPr>
                    <w:fldChar w:fldCharType="begin"/>
                  </w:r>
                  <w:r>
                    <w:rPr>
                      <w:color w:val="auto"/>
                      <w:szCs w:val="21"/>
                      <w:u w:val="none" w:color="auto"/>
                    </w:rPr>
                    <w:instrText xml:space="preserve"> = 3 \* ROMAN </w:instrText>
                  </w:r>
                  <w:r>
                    <w:rPr>
                      <w:color w:val="auto"/>
                      <w:szCs w:val="21"/>
                      <w:u w:val="none" w:color="auto"/>
                    </w:rPr>
                    <w:fldChar w:fldCharType="separate"/>
                  </w:r>
                  <w:r>
                    <w:rPr>
                      <w:color w:val="auto"/>
                      <w:szCs w:val="21"/>
                      <w:u w:val="none" w:color="auto"/>
                    </w:rPr>
                    <w:t>III</w:t>
                  </w:r>
                  <w:r>
                    <w:rPr>
                      <w:color w:val="auto"/>
                      <w:szCs w:val="21"/>
                      <w:u w:val="none" w:color="auto"/>
                    </w:rPr>
                    <w:fldChar w:fldCharType="end"/>
                  </w:r>
                  <w:r>
                    <w:rPr>
                      <w:color w:val="auto"/>
                      <w:szCs w:val="21"/>
                      <w:u w:val="none" w:color="auto"/>
                    </w:rPr>
                    <w:t>类水域标准</w:t>
                  </w:r>
                </w:p>
              </w:tc>
            </w:tr>
            <w:tr w14:paraId="438E3A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vMerge w:val="continue"/>
                  <w:noWrap w:val="0"/>
                  <w:vAlign w:val="center"/>
                </w:tcPr>
                <w:p w14:paraId="55B933C7">
                  <w:pPr>
                    <w:jc w:val="center"/>
                    <w:rPr>
                      <w:color w:val="auto"/>
                      <w:szCs w:val="21"/>
                      <w:u w:val="none" w:color="auto"/>
                    </w:rPr>
                  </w:pPr>
                </w:p>
              </w:tc>
              <w:tc>
                <w:tcPr>
                  <w:tcW w:w="1234" w:type="pct"/>
                  <w:noWrap w:val="0"/>
                  <w:vAlign w:val="center"/>
                </w:tcPr>
                <w:p w14:paraId="62BEDB9F">
                  <w:pPr>
                    <w:jc w:val="center"/>
                    <w:rPr>
                      <w:color w:val="auto"/>
                      <w:szCs w:val="21"/>
                      <w:u w:val="none" w:color="auto"/>
                    </w:rPr>
                  </w:pPr>
                  <w:r>
                    <w:rPr>
                      <w:rFonts w:hint="eastAsia"/>
                      <w:color w:val="auto"/>
                      <w:szCs w:val="21"/>
                      <w:u w:val="none" w:color="auto"/>
                    </w:rPr>
                    <w:t>盐湖水</w:t>
                  </w:r>
                </w:p>
              </w:tc>
              <w:tc>
                <w:tcPr>
                  <w:tcW w:w="1003" w:type="pct"/>
                  <w:tcBorders>
                    <w:right w:val="single" w:color="auto" w:sz="4" w:space="0"/>
                  </w:tcBorders>
                  <w:noWrap w:val="0"/>
                  <w:vAlign w:val="center"/>
                </w:tcPr>
                <w:p w14:paraId="5A65A3D0">
                  <w:pPr>
                    <w:jc w:val="center"/>
                    <w:rPr>
                      <w:color w:val="auto"/>
                      <w:szCs w:val="21"/>
                      <w:u w:val="none" w:color="auto"/>
                    </w:rPr>
                  </w:pPr>
                  <w:r>
                    <w:rPr>
                      <w:rFonts w:hint="eastAsia"/>
                      <w:color w:val="auto"/>
                      <w:szCs w:val="21"/>
                      <w:u w:val="none" w:color="auto"/>
                    </w:rPr>
                    <w:t>东北侧，1.8km</w:t>
                  </w:r>
                </w:p>
              </w:tc>
              <w:tc>
                <w:tcPr>
                  <w:tcW w:w="743" w:type="pct"/>
                  <w:gridSpan w:val="2"/>
                  <w:tcBorders>
                    <w:left w:val="single" w:color="auto" w:sz="4" w:space="0"/>
                  </w:tcBorders>
                  <w:noWrap w:val="0"/>
                  <w:vAlign w:val="center"/>
                </w:tcPr>
                <w:p w14:paraId="7017105D">
                  <w:pPr>
                    <w:jc w:val="center"/>
                    <w:rPr>
                      <w:color w:val="auto"/>
                      <w:szCs w:val="21"/>
                      <w:u w:val="none" w:color="auto"/>
                    </w:rPr>
                  </w:pPr>
                  <w:r>
                    <w:rPr>
                      <w:rFonts w:hint="eastAsia"/>
                      <w:color w:val="auto"/>
                      <w:szCs w:val="21"/>
                      <w:u w:val="none" w:color="auto"/>
                    </w:rPr>
                    <w:t>/</w:t>
                  </w:r>
                </w:p>
              </w:tc>
              <w:tc>
                <w:tcPr>
                  <w:tcW w:w="1416" w:type="pct"/>
                  <w:vMerge w:val="continue"/>
                  <w:noWrap w:val="0"/>
                  <w:vAlign w:val="center"/>
                </w:tcPr>
                <w:p w14:paraId="45C9563B">
                  <w:pPr>
                    <w:jc w:val="center"/>
                    <w:rPr>
                      <w:color w:val="auto"/>
                      <w:szCs w:val="21"/>
                      <w:u w:val="none" w:color="auto"/>
                    </w:rPr>
                  </w:pPr>
                </w:p>
              </w:tc>
            </w:tr>
            <w:tr w14:paraId="54CCBA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vMerge w:val="continue"/>
                  <w:noWrap w:val="0"/>
                  <w:vAlign w:val="center"/>
                </w:tcPr>
                <w:p w14:paraId="05CE3F74">
                  <w:pPr>
                    <w:jc w:val="center"/>
                    <w:rPr>
                      <w:color w:val="auto"/>
                      <w:szCs w:val="21"/>
                      <w:u w:val="none" w:color="auto"/>
                    </w:rPr>
                  </w:pPr>
                </w:p>
              </w:tc>
              <w:tc>
                <w:tcPr>
                  <w:tcW w:w="1234" w:type="pct"/>
                  <w:tcBorders>
                    <w:right w:val="single" w:color="auto" w:sz="4" w:space="0"/>
                  </w:tcBorders>
                  <w:noWrap w:val="0"/>
                  <w:vAlign w:val="center"/>
                </w:tcPr>
                <w:p w14:paraId="2761BD6C">
                  <w:pPr>
                    <w:jc w:val="center"/>
                    <w:rPr>
                      <w:rFonts w:hint="eastAsia"/>
                      <w:color w:val="auto"/>
                      <w:szCs w:val="21"/>
                      <w:u w:val="none" w:color="auto"/>
                    </w:rPr>
                  </w:pPr>
                  <w:r>
                    <w:rPr>
                      <w:rFonts w:hint="eastAsia"/>
                      <w:color w:val="auto"/>
                      <w:szCs w:val="21"/>
                      <w:u w:val="none" w:color="auto"/>
                    </w:rPr>
                    <w:t>潭水</w:t>
                  </w:r>
                </w:p>
              </w:tc>
              <w:tc>
                <w:tcPr>
                  <w:tcW w:w="1003" w:type="pct"/>
                  <w:tcBorders>
                    <w:left w:val="single" w:color="auto" w:sz="4" w:space="0"/>
                    <w:right w:val="single" w:color="auto" w:sz="4" w:space="0"/>
                  </w:tcBorders>
                  <w:noWrap w:val="0"/>
                  <w:vAlign w:val="center"/>
                </w:tcPr>
                <w:p w14:paraId="5E8D415E">
                  <w:pPr>
                    <w:jc w:val="center"/>
                    <w:rPr>
                      <w:color w:val="auto"/>
                      <w:szCs w:val="21"/>
                      <w:u w:val="none" w:color="auto"/>
                    </w:rPr>
                  </w:pPr>
                  <w:r>
                    <w:rPr>
                      <w:rFonts w:hint="eastAsia"/>
                      <w:color w:val="auto"/>
                      <w:szCs w:val="21"/>
                      <w:u w:val="none" w:color="auto"/>
                    </w:rPr>
                    <w:t>西</w:t>
                  </w:r>
                  <w:r>
                    <w:rPr>
                      <w:color w:val="auto"/>
                      <w:szCs w:val="21"/>
                      <w:u w:val="none" w:color="auto"/>
                    </w:rPr>
                    <w:t>侧，5.</w:t>
                  </w:r>
                  <w:r>
                    <w:rPr>
                      <w:rFonts w:hint="eastAsia"/>
                      <w:color w:val="auto"/>
                      <w:szCs w:val="21"/>
                      <w:u w:val="none" w:color="auto"/>
                    </w:rPr>
                    <w:t>8</w:t>
                  </w:r>
                  <w:r>
                    <w:rPr>
                      <w:color w:val="auto"/>
                      <w:szCs w:val="21"/>
                      <w:u w:val="none" w:color="auto"/>
                    </w:rPr>
                    <w:t>km</w:t>
                  </w:r>
                </w:p>
              </w:tc>
              <w:tc>
                <w:tcPr>
                  <w:tcW w:w="743" w:type="pct"/>
                  <w:gridSpan w:val="2"/>
                  <w:tcBorders>
                    <w:left w:val="single" w:color="auto" w:sz="4" w:space="0"/>
                  </w:tcBorders>
                  <w:noWrap w:val="0"/>
                  <w:vAlign w:val="center"/>
                </w:tcPr>
                <w:p w14:paraId="18A58D06">
                  <w:pPr>
                    <w:jc w:val="center"/>
                    <w:rPr>
                      <w:color w:val="auto"/>
                      <w:szCs w:val="21"/>
                      <w:u w:val="none" w:color="auto"/>
                    </w:rPr>
                  </w:pPr>
                  <w:r>
                    <w:rPr>
                      <w:color w:val="auto"/>
                      <w:szCs w:val="21"/>
                      <w:u w:val="none" w:color="auto"/>
                    </w:rPr>
                    <w:t>渔业用水区</w:t>
                  </w:r>
                </w:p>
              </w:tc>
              <w:tc>
                <w:tcPr>
                  <w:tcW w:w="1416" w:type="pct"/>
                  <w:vMerge w:val="continue"/>
                  <w:noWrap w:val="0"/>
                  <w:vAlign w:val="center"/>
                </w:tcPr>
                <w:p w14:paraId="75DD3B35">
                  <w:pPr>
                    <w:jc w:val="center"/>
                    <w:rPr>
                      <w:color w:val="auto"/>
                      <w:szCs w:val="21"/>
                      <w:u w:val="none" w:color="auto"/>
                    </w:rPr>
                  </w:pPr>
                </w:p>
              </w:tc>
            </w:tr>
            <w:tr w14:paraId="1A6F3C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vMerge w:val="restart"/>
                  <w:noWrap w:val="0"/>
                  <w:vAlign w:val="center"/>
                </w:tcPr>
                <w:p w14:paraId="730BAE67">
                  <w:pPr>
                    <w:jc w:val="center"/>
                    <w:rPr>
                      <w:color w:val="auto"/>
                      <w:szCs w:val="21"/>
                      <w:u w:val="none" w:color="auto"/>
                    </w:rPr>
                  </w:pPr>
                  <w:r>
                    <w:rPr>
                      <w:color w:val="auto"/>
                      <w:szCs w:val="21"/>
                      <w:u w:val="none" w:color="auto"/>
                    </w:rPr>
                    <w:t>声环境</w:t>
                  </w:r>
                </w:p>
              </w:tc>
              <w:tc>
                <w:tcPr>
                  <w:tcW w:w="1234" w:type="pct"/>
                  <w:tcBorders>
                    <w:right w:val="single" w:color="auto" w:sz="4" w:space="0"/>
                  </w:tcBorders>
                  <w:noWrap w:val="0"/>
                  <w:vAlign w:val="center"/>
                </w:tcPr>
                <w:p w14:paraId="0F7EE6BB">
                  <w:pPr>
                    <w:jc w:val="center"/>
                    <w:rPr>
                      <w:rFonts w:hint="default" w:eastAsia="宋体"/>
                      <w:color w:val="auto"/>
                      <w:szCs w:val="21"/>
                      <w:u w:val="none" w:color="auto"/>
                      <w:lang w:val="en-US" w:eastAsia="zh-CN"/>
                    </w:rPr>
                  </w:pPr>
                  <w:r>
                    <w:rPr>
                      <w:rFonts w:hint="eastAsia"/>
                      <w:color w:val="auto"/>
                      <w:szCs w:val="21"/>
                      <w:u w:val="none" w:color="auto"/>
                    </w:rPr>
                    <w:t>盐湖村居民</w:t>
                  </w:r>
                  <w:r>
                    <w:rPr>
                      <w:rFonts w:hint="eastAsia"/>
                      <w:color w:val="auto"/>
                      <w:szCs w:val="21"/>
                      <w:u w:val="none" w:color="auto"/>
                      <w:lang w:val="en-US" w:eastAsia="zh-CN"/>
                    </w:rPr>
                    <w:t>点1#</w:t>
                  </w:r>
                </w:p>
              </w:tc>
              <w:tc>
                <w:tcPr>
                  <w:tcW w:w="1007" w:type="pct"/>
                  <w:gridSpan w:val="2"/>
                  <w:tcBorders>
                    <w:left w:val="single" w:color="auto" w:sz="4" w:space="0"/>
                    <w:right w:val="single" w:color="auto" w:sz="4" w:space="0"/>
                  </w:tcBorders>
                  <w:noWrap w:val="0"/>
                  <w:vAlign w:val="center"/>
                </w:tcPr>
                <w:p w14:paraId="0B1824AF">
                  <w:pPr>
                    <w:jc w:val="center"/>
                    <w:rPr>
                      <w:color w:val="auto"/>
                      <w:szCs w:val="21"/>
                      <w:u w:val="none" w:color="auto"/>
                    </w:rPr>
                  </w:pPr>
                  <w:r>
                    <w:rPr>
                      <w:rFonts w:hint="eastAsia"/>
                      <w:color w:val="auto"/>
                      <w:szCs w:val="21"/>
                      <w:u w:val="none" w:color="auto"/>
                      <w:lang w:val="en-US" w:eastAsia="zh-CN"/>
                    </w:rPr>
                    <w:t>西侧</w:t>
                  </w:r>
                  <w:r>
                    <w:rPr>
                      <w:rFonts w:hint="eastAsia"/>
                      <w:color w:val="auto"/>
                      <w:szCs w:val="21"/>
                      <w:u w:val="none" w:color="auto"/>
                    </w:rPr>
                    <w:t>，2-50m</w:t>
                  </w:r>
                </w:p>
              </w:tc>
              <w:tc>
                <w:tcPr>
                  <w:tcW w:w="739" w:type="pct"/>
                  <w:tcBorders>
                    <w:left w:val="single" w:color="auto" w:sz="4" w:space="0"/>
                    <w:right w:val="single" w:color="auto" w:sz="4" w:space="0"/>
                  </w:tcBorders>
                  <w:noWrap w:val="0"/>
                  <w:vAlign w:val="center"/>
                </w:tcPr>
                <w:p w14:paraId="4600471D">
                  <w:pPr>
                    <w:jc w:val="center"/>
                    <w:rPr>
                      <w:color w:val="auto"/>
                      <w:szCs w:val="21"/>
                      <w:u w:val="none" w:color="auto"/>
                    </w:rPr>
                  </w:pPr>
                  <w:r>
                    <w:rPr>
                      <w:rFonts w:hint="eastAsia"/>
                      <w:color w:val="auto"/>
                      <w:szCs w:val="21"/>
                      <w:u w:val="none" w:color="auto"/>
                    </w:rPr>
                    <w:t>约1</w:t>
                  </w:r>
                  <w:r>
                    <w:rPr>
                      <w:rFonts w:hint="eastAsia"/>
                      <w:color w:val="auto"/>
                      <w:szCs w:val="21"/>
                      <w:u w:val="none" w:color="auto"/>
                      <w:lang w:val="en-US" w:eastAsia="zh-CN"/>
                    </w:rPr>
                    <w:t>5</w:t>
                  </w:r>
                  <w:r>
                    <w:rPr>
                      <w:rFonts w:hint="eastAsia"/>
                      <w:color w:val="auto"/>
                      <w:szCs w:val="21"/>
                      <w:u w:val="none" w:color="auto"/>
                    </w:rPr>
                    <w:t>户居民</w:t>
                  </w:r>
                </w:p>
              </w:tc>
              <w:tc>
                <w:tcPr>
                  <w:tcW w:w="1416" w:type="pct"/>
                  <w:vMerge w:val="restart"/>
                  <w:tcBorders>
                    <w:left w:val="single" w:color="auto" w:sz="4" w:space="0"/>
                  </w:tcBorders>
                  <w:noWrap w:val="0"/>
                  <w:vAlign w:val="center"/>
                </w:tcPr>
                <w:p w14:paraId="786FFD37">
                  <w:pPr>
                    <w:jc w:val="center"/>
                    <w:rPr>
                      <w:color w:val="auto"/>
                      <w:szCs w:val="21"/>
                      <w:u w:val="none" w:color="auto"/>
                    </w:rPr>
                  </w:pPr>
                  <w:r>
                    <w:rPr>
                      <w:rFonts w:hint="eastAsia"/>
                      <w:color w:val="auto"/>
                      <w:szCs w:val="21"/>
                      <w:u w:val="none" w:color="auto"/>
                    </w:rPr>
                    <w:t>《声环境质量标准》（GB3096-2008）中2类标准</w:t>
                  </w:r>
                </w:p>
              </w:tc>
            </w:tr>
            <w:tr w14:paraId="2064E7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vMerge w:val="continue"/>
                  <w:noWrap w:val="0"/>
                  <w:vAlign w:val="center"/>
                </w:tcPr>
                <w:p w14:paraId="7D33AE55">
                  <w:pPr>
                    <w:jc w:val="center"/>
                    <w:rPr>
                      <w:color w:val="auto"/>
                      <w:szCs w:val="21"/>
                      <w:u w:val="none" w:color="auto"/>
                    </w:rPr>
                  </w:pPr>
                </w:p>
              </w:tc>
              <w:tc>
                <w:tcPr>
                  <w:tcW w:w="1234" w:type="pct"/>
                  <w:tcBorders>
                    <w:right w:val="single" w:color="auto" w:sz="4" w:space="0"/>
                  </w:tcBorders>
                  <w:noWrap w:val="0"/>
                  <w:vAlign w:val="center"/>
                </w:tcPr>
                <w:p w14:paraId="36EA1C16">
                  <w:pPr>
                    <w:jc w:val="center"/>
                    <w:rPr>
                      <w:rFonts w:hint="eastAsia"/>
                      <w:color w:val="auto"/>
                      <w:szCs w:val="21"/>
                      <w:u w:val="none" w:color="auto"/>
                    </w:rPr>
                  </w:pPr>
                  <w:r>
                    <w:rPr>
                      <w:rFonts w:hint="eastAsia"/>
                      <w:color w:val="auto"/>
                      <w:szCs w:val="21"/>
                      <w:u w:val="none" w:color="auto"/>
                    </w:rPr>
                    <w:t>盐湖村居民</w:t>
                  </w:r>
                  <w:r>
                    <w:rPr>
                      <w:rFonts w:hint="eastAsia"/>
                      <w:color w:val="auto"/>
                      <w:szCs w:val="21"/>
                      <w:u w:val="none" w:color="auto"/>
                      <w:lang w:val="en-US" w:eastAsia="zh-CN"/>
                    </w:rPr>
                    <w:t>点2#</w:t>
                  </w:r>
                </w:p>
              </w:tc>
              <w:tc>
                <w:tcPr>
                  <w:tcW w:w="1007" w:type="pct"/>
                  <w:gridSpan w:val="2"/>
                  <w:tcBorders>
                    <w:left w:val="single" w:color="auto" w:sz="4" w:space="0"/>
                    <w:right w:val="single" w:color="auto" w:sz="4" w:space="0"/>
                  </w:tcBorders>
                  <w:shd w:val="clear" w:color="auto" w:fill="auto"/>
                  <w:noWrap w:val="0"/>
                  <w:vAlign w:val="center"/>
                </w:tcPr>
                <w:p w14:paraId="784B6C19">
                  <w:pPr>
                    <w:jc w:val="center"/>
                    <w:rPr>
                      <w:rFonts w:hint="eastAsia" w:ascii="Times New Roman" w:hAnsi="Times New Roman" w:eastAsia="宋体" w:cs="Times New Roman"/>
                      <w:color w:val="auto"/>
                      <w:kern w:val="2"/>
                      <w:sz w:val="21"/>
                      <w:szCs w:val="21"/>
                      <w:u w:val="none" w:color="auto"/>
                      <w:lang w:val="en-US" w:eastAsia="zh-CN" w:bidi="ar-SA"/>
                    </w:rPr>
                  </w:pPr>
                  <w:r>
                    <w:rPr>
                      <w:rFonts w:hint="eastAsia"/>
                      <w:color w:val="auto"/>
                      <w:szCs w:val="21"/>
                      <w:u w:val="none" w:color="auto"/>
                      <w:lang w:val="en-US" w:eastAsia="zh-CN"/>
                    </w:rPr>
                    <w:t>东侧</w:t>
                  </w:r>
                  <w:r>
                    <w:rPr>
                      <w:rFonts w:hint="eastAsia"/>
                      <w:color w:val="auto"/>
                      <w:szCs w:val="21"/>
                      <w:u w:val="none" w:color="auto"/>
                    </w:rPr>
                    <w:t>，2-50m</w:t>
                  </w:r>
                </w:p>
              </w:tc>
              <w:tc>
                <w:tcPr>
                  <w:tcW w:w="739" w:type="pct"/>
                  <w:tcBorders>
                    <w:left w:val="single" w:color="auto" w:sz="4" w:space="0"/>
                    <w:right w:val="single" w:color="auto" w:sz="4" w:space="0"/>
                  </w:tcBorders>
                  <w:shd w:val="clear" w:color="auto" w:fill="auto"/>
                  <w:noWrap w:val="0"/>
                  <w:vAlign w:val="center"/>
                </w:tcPr>
                <w:p w14:paraId="3F286A79">
                  <w:pPr>
                    <w:jc w:val="center"/>
                    <w:rPr>
                      <w:rFonts w:hint="eastAsia" w:ascii="Times New Roman" w:hAnsi="Times New Roman" w:eastAsia="宋体" w:cs="Times New Roman"/>
                      <w:color w:val="auto"/>
                      <w:kern w:val="2"/>
                      <w:sz w:val="21"/>
                      <w:szCs w:val="21"/>
                      <w:u w:val="none" w:color="auto"/>
                      <w:lang w:val="en-US" w:eastAsia="zh-CN" w:bidi="ar-SA"/>
                    </w:rPr>
                  </w:pPr>
                  <w:r>
                    <w:rPr>
                      <w:rFonts w:hint="eastAsia"/>
                      <w:color w:val="auto"/>
                      <w:szCs w:val="21"/>
                      <w:u w:val="none" w:color="auto"/>
                    </w:rPr>
                    <w:t>约10户居民</w:t>
                  </w:r>
                </w:p>
              </w:tc>
              <w:tc>
                <w:tcPr>
                  <w:tcW w:w="1416" w:type="pct"/>
                  <w:vMerge w:val="continue"/>
                  <w:tcBorders>
                    <w:left w:val="single" w:color="auto" w:sz="4" w:space="0"/>
                  </w:tcBorders>
                  <w:noWrap w:val="0"/>
                  <w:vAlign w:val="center"/>
                </w:tcPr>
                <w:p w14:paraId="1CF8AE00">
                  <w:pPr>
                    <w:jc w:val="center"/>
                    <w:rPr>
                      <w:rFonts w:hint="eastAsia"/>
                      <w:color w:val="auto"/>
                      <w:szCs w:val="21"/>
                      <w:u w:val="none" w:color="auto"/>
                    </w:rPr>
                  </w:pPr>
                </w:p>
              </w:tc>
            </w:tr>
            <w:tr w14:paraId="7F02B4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vMerge w:val="continue"/>
                  <w:noWrap w:val="0"/>
                  <w:vAlign w:val="center"/>
                </w:tcPr>
                <w:p w14:paraId="0D2B0F6D">
                  <w:pPr>
                    <w:jc w:val="center"/>
                    <w:rPr>
                      <w:color w:val="auto"/>
                      <w:szCs w:val="21"/>
                      <w:u w:val="none" w:color="auto"/>
                    </w:rPr>
                  </w:pPr>
                </w:p>
              </w:tc>
              <w:tc>
                <w:tcPr>
                  <w:tcW w:w="1234" w:type="pct"/>
                  <w:tcBorders>
                    <w:right w:val="single" w:color="auto" w:sz="4" w:space="0"/>
                  </w:tcBorders>
                  <w:noWrap w:val="0"/>
                  <w:vAlign w:val="center"/>
                </w:tcPr>
                <w:p w14:paraId="12CBDD8F">
                  <w:pPr>
                    <w:jc w:val="center"/>
                    <w:rPr>
                      <w:rFonts w:hint="eastAsia"/>
                      <w:color w:val="auto"/>
                      <w:szCs w:val="21"/>
                      <w:u w:val="none" w:color="auto"/>
                    </w:rPr>
                  </w:pPr>
                  <w:r>
                    <w:rPr>
                      <w:rFonts w:hint="eastAsia"/>
                      <w:color w:val="auto"/>
                      <w:szCs w:val="21"/>
                      <w:u w:val="none" w:color="auto"/>
                    </w:rPr>
                    <w:t>煤矿职工宿舍</w:t>
                  </w:r>
                </w:p>
              </w:tc>
              <w:tc>
                <w:tcPr>
                  <w:tcW w:w="1007" w:type="pct"/>
                  <w:gridSpan w:val="2"/>
                  <w:tcBorders>
                    <w:left w:val="single" w:color="auto" w:sz="4" w:space="0"/>
                    <w:right w:val="single" w:color="auto" w:sz="4" w:space="0"/>
                  </w:tcBorders>
                  <w:noWrap w:val="0"/>
                  <w:vAlign w:val="center"/>
                </w:tcPr>
                <w:p w14:paraId="2D276C97">
                  <w:pPr>
                    <w:jc w:val="center"/>
                    <w:rPr>
                      <w:color w:val="auto"/>
                      <w:szCs w:val="21"/>
                      <w:u w:val="none" w:color="auto"/>
                    </w:rPr>
                  </w:pPr>
                  <w:r>
                    <w:rPr>
                      <w:rFonts w:hint="eastAsia"/>
                      <w:color w:val="auto"/>
                      <w:szCs w:val="21"/>
                      <w:u w:val="none" w:color="auto"/>
                    </w:rPr>
                    <w:t>南，20-50m</w:t>
                  </w:r>
                </w:p>
              </w:tc>
              <w:tc>
                <w:tcPr>
                  <w:tcW w:w="739" w:type="pct"/>
                  <w:tcBorders>
                    <w:left w:val="single" w:color="auto" w:sz="4" w:space="0"/>
                    <w:right w:val="single" w:color="auto" w:sz="4" w:space="0"/>
                  </w:tcBorders>
                  <w:noWrap w:val="0"/>
                  <w:vAlign w:val="center"/>
                </w:tcPr>
                <w:p w14:paraId="0F1784DA">
                  <w:pPr>
                    <w:jc w:val="center"/>
                    <w:rPr>
                      <w:color w:val="auto"/>
                      <w:szCs w:val="21"/>
                      <w:u w:val="none" w:color="auto"/>
                    </w:rPr>
                  </w:pPr>
                  <w:r>
                    <w:rPr>
                      <w:rFonts w:hint="eastAsia"/>
                      <w:color w:val="auto"/>
                      <w:szCs w:val="21"/>
                      <w:u w:val="none" w:color="auto"/>
                    </w:rPr>
                    <w:t>约5户</w:t>
                  </w:r>
                </w:p>
              </w:tc>
              <w:tc>
                <w:tcPr>
                  <w:tcW w:w="1416" w:type="pct"/>
                  <w:vMerge w:val="continue"/>
                  <w:tcBorders>
                    <w:left w:val="single" w:color="auto" w:sz="4" w:space="0"/>
                  </w:tcBorders>
                  <w:noWrap w:val="0"/>
                  <w:vAlign w:val="center"/>
                </w:tcPr>
                <w:p w14:paraId="2174F851">
                  <w:pPr>
                    <w:jc w:val="center"/>
                    <w:rPr>
                      <w:rFonts w:hint="eastAsia"/>
                      <w:color w:val="auto"/>
                      <w:szCs w:val="21"/>
                      <w:u w:val="none" w:color="auto"/>
                    </w:rPr>
                  </w:pPr>
                </w:p>
              </w:tc>
            </w:tr>
            <w:tr w14:paraId="75737E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vMerge w:val="continue"/>
                  <w:noWrap w:val="0"/>
                  <w:vAlign w:val="center"/>
                </w:tcPr>
                <w:p w14:paraId="59190FBC">
                  <w:pPr>
                    <w:jc w:val="center"/>
                    <w:rPr>
                      <w:color w:val="auto"/>
                      <w:szCs w:val="21"/>
                      <w:u w:val="none" w:color="auto"/>
                    </w:rPr>
                  </w:pPr>
                </w:p>
              </w:tc>
              <w:tc>
                <w:tcPr>
                  <w:tcW w:w="1234" w:type="pct"/>
                  <w:tcBorders>
                    <w:right w:val="single" w:color="auto" w:sz="4" w:space="0"/>
                  </w:tcBorders>
                  <w:noWrap w:val="0"/>
                  <w:vAlign w:val="center"/>
                </w:tcPr>
                <w:p w14:paraId="177E0278">
                  <w:pPr>
                    <w:jc w:val="center"/>
                    <w:rPr>
                      <w:rFonts w:hint="eastAsia" w:eastAsia="宋体"/>
                      <w:color w:val="auto"/>
                      <w:szCs w:val="21"/>
                      <w:u w:val="none" w:color="auto"/>
                      <w:lang w:eastAsia="zh-CN"/>
                    </w:rPr>
                  </w:pPr>
                  <w:r>
                    <w:rPr>
                      <w:rFonts w:hint="eastAsia"/>
                      <w:color w:val="auto"/>
                      <w:szCs w:val="21"/>
                      <w:u w:val="none" w:color="auto"/>
                      <w:lang w:eastAsia="zh-CN"/>
                    </w:rPr>
                    <w:t>盐湖中心小学</w:t>
                  </w:r>
                </w:p>
              </w:tc>
              <w:tc>
                <w:tcPr>
                  <w:tcW w:w="1007" w:type="pct"/>
                  <w:gridSpan w:val="2"/>
                  <w:tcBorders>
                    <w:left w:val="single" w:color="auto" w:sz="4" w:space="0"/>
                    <w:right w:val="single" w:color="auto" w:sz="4" w:space="0"/>
                  </w:tcBorders>
                  <w:noWrap w:val="0"/>
                  <w:vAlign w:val="center"/>
                </w:tcPr>
                <w:p w14:paraId="69D39A37">
                  <w:pPr>
                    <w:jc w:val="center"/>
                    <w:rPr>
                      <w:color w:val="auto"/>
                      <w:szCs w:val="21"/>
                      <w:u w:val="none" w:color="auto"/>
                    </w:rPr>
                  </w:pPr>
                  <w:r>
                    <w:rPr>
                      <w:rFonts w:hint="eastAsia"/>
                      <w:color w:val="auto"/>
                      <w:szCs w:val="21"/>
                      <w:u w:val="none" w:color="auto"/>
                    </w:rPr>
                    <w:t>西南，20m</w:t>
                  </w:r>
                </w:p>
              </w:tc>
              <w:tc>
                <w:tcPr>
                  <w:tcW w:w="739" w:type="pct"/>
                  <w:tcBorders>
                    <w:left w:val="single" w:color="auto" w:sz="4" w:space="0"/>
                    <w:right w:val="single" w:color="auto" w:sz="4" w:space="0"/>
                  </w:tcBorders>
                  <w:noWrap w:val="0"/>
                  <w:vAlign w:val="center"/>
                </w:tcPr>
                <w:p w14:paraId="7AE52F1E">
                  <w:pPr>
                    <w:jc w:val="center"/>
                    <w:rPr>
                      <w:color w:val="auto"/>
                      <w:szCs w:val="21"/>
                      <w:u w:val="none" w:color="auto"/>
                    </w:rPr>
                  </w:pPr>
                  <w:r>
                    <w:rPr>
                      <w:rFonts w:hint="eastAsia"/>
                      <w:color w:val="auto"/>
                      <w:szCs w:val="21"/>
                      <w:u w:val="none" w:color="auto"/>
                    </w:rPr>
                    <w:t>师生600人</w:t>
                  </w:r>
                </w:p>
              </w:tc>
              <w:tc>
                <w:tcPr>
                  <w:tcW w:w="1416" w:type="pct"/>
                  <w:vMerge w:val="continue"/>
                  <w:tcBorders>
                    <w:left w:val="single" w:color="auto" w:sz="4" w:space="0"/>
                  </w:tcBorders>
                  <w:noWrap w:val="0"/>
                  <w:vAlign w:val="center"/>
                </w:tcPr>
                <w:p w14:paraId="72955CCE">
                  <w:pPr>
                    <w:jc w:val="center"/>
                    <w:rPr>
                      <w:color w:val="auto"/>
                      <w:szCs w:val="21"/>
                      <w:u w:val="none" w:color="auto"/>
                    </w:rPr>
                  </w:pPr>
                </w:p>
              </w:tc>
            </w:tr>
            <w:tr w14:paraId="388453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02" w:type="pct"/>
                  <w:noWrap w:val="0"/>
                  <w:vAlign w:val="center"/>
                </w:tcPr>
                <w:p w14:paraId="60F0C2A5">
                  <w:pPr>
                    <w:jc w:val="center"/>
                    <w:rPr>
                      <w:color w:val="auto"/>
                      <w:szCs w:val="21"/>
                      <w:u w:val="none" w:color="auto"/>
                    </w:rPr>
                  </w:pPr>
                  <w:r>
                    <w:rPr>
                      <w:color w:val="auto"/>
                      <w:szCs w:val="21"/>
                      <w:u w:val="none" w:color="auto"/>
                    </w:rPr>
                    <w:t>地下水环境</w:t>
                  </w:r>
                </w:p>
              </w:tc>
              <w:tc>
                <w:tcPr>
                  <w:tcW w:w="4397" w:type="pct"/>
                  <w:gridSpan w:val="5"/>
                  <w:noWrap w:val="0"/>
                  <w:vAlign w:val="center"/>
                </w:tcPr>
                <w:p w14:paraId="7D03AC98">
                  <w:pPr>
                    <w:jc w:val="center"/>
                    <w:rPr>
                      <w:color w:val="auto"/>
                      <w:szCs w:val="21"/>
                      <w:u w:val="none" w:color="auto"/>
                    </w:rPr>
                  </w:pPr>
                  <w:r>
                    <w:rPr>
                      <w:color w:val="auto"/>
                      <w:szCs w:val="21"/>
                      <w:u w:val="none" w:color="auto"/>
                    </w:rPr>
                    <w:t>厂界外500m范围内无地下水集中饮用水源和热水、矿泉水、温泉等特殊的资源。</w:t>
                  </w:r>
                </w:p>
              </w:tc>
            </w:tr>
          </w:tbl>
          <w:p w14:paraId="385005D2">
            <w:pPr>
              <w:snapToGrid w:val="0"/>
              <w:contextualSpacing/>
              <w:jc w:val="center"/>
              <w:rPr>
                <w:color w:val="auto"/>
                <w:szCs w:val="21"/>
                <w:u w:val="none" w:color="auto"/>
              </w:rPr>
            </w:pPr>
            <w:r>
              <w:rPr>
                <w:b/>
                <w:color w:val="auto"/>
                <w:szCs w:val="21"/>
                <w:u w:val="none" w:color="auto"/>
              </w:rPr>
              <w:t>表</w:t>
            </w:r>
            <w:r>
              <w:rPr>
                <w:rFonts w:hint="eastAsia"/>
                <w:b/>
                <w:color w:val="auto"/>
                <w:szCs w:val="21"/>
                <w:u w:val="none" w:color="auto"/>
              </w:rPr>
              <w:t>3-6</w:t>
            </w:r>
            <w:r>
              <w:rPr>
                <w:b/>
                <w:color w:val="auto"/>
                <w:szCs w:val="21"/>
                <w:u w:val="none" w:color="auto"/>
              </w:rPr>
              <w:t xml:space="preserve">  大气保护目标一览表</w:t>
            </w:r>
          </w:p>
          <w:tbl>
            <w:tblPr>
              <w:tblStyle w:val="2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33"/>
              <w:gridCol w:w="1419"/>
              <w:gridCol w:w="1348"/>
              <w:gridCol w:w="936"/>
              <w:gridCol w:w="783"/>
              <w:gridCol w:w="739"/>
              <w:gridCol w:w="748"/>
              <w:gridCol w:w="1081"/>
            </w:tblGrid>
            <w:tr w14:paraId="596B73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3" w:hRule="atLeast"/>
                <w:tblHeader/>
                <w:jc w:val="center"/>
              </w:trPr>
              <w:tc>
                <w:tcPr>
                  <w:tcW w:w="584" w:type="pct"/>
                  <w:vMerge w:val="restart"/>
                  <w:shd w:val="clear" w:color="auto" w:fill="FFFFFF"/>
                  <w:noWrap w:val="0"/>
                  <w:vAlign w:val="center"/>
                </w:tcPr>
                <w:p w14:paraId="2E6298B0">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名称</w:t>
                  </w:r>
                </w:p>
              </w:tc>
              <w:tc>
                <w:tcPr>
                  <w:tcW w:w="1732" w:type="pct"/>
                  <w:gridSpan w:val="2"/>
                  <w:shd w:val="clear" w:color="auto" w:fill="FFFFFF"/>
                  <w:noWrap w:val="0"/>
                  <w:vAlign w:val="center"/>
                </w:tcPr>
                <w:p w14:paraId="28E550FE">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坐标</w:t>
                  </w:r>
                </w:p>
              </w:tc>
              <w:tc>
                <w:tcPr>
                  <w:tcW w:w="585" w:type="pct"/>
                  <w:vMerge w:val="restart"/>
                  <w:shd w:val="clear" w:color="auto" w:fill="FFFFFF"/>
                  <w:noWrap w:val="0"/>
                  <w:vAlign w:val="center"/>
                </w:tcPr>
                <w:p w14:paraId="017372F6">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保护对象</w:t>
                  </w:r>
                </w:p>
              </w:tc>
              <w:tc>
                <w:tcPr>
                  <w:tcW w:w="490" w:type="pct"/>
                  <w:vMerge w:val="restart"/>
                  <w:shd w:val="clear" w:color="auto" w:fill="FFFFFF"/>
                  <w:noWrap w:val="0"/>
                  <w:vAlign w:val="center"/>
                </w:tcPr>
                <w:p w14:paraId="56ACE248">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保护内容</w:t>
                  </w:r>
                </w:p>
              </w:tc>
              <w:tc>
                <w:tcPr>
                  <w:tcW w:w="462" w:type="pct"/>
                  <w:vMerge w:val="restart"/>
                  <w:shd w:val="clear" w:color="auto" w:fill="FFFFFF"/>
                  <w:noWrap w:val="0"/>
                  <w:vAlign w:val="center"/>
                </w:tcPr>
                <w:p w14:paraId="7724D7F2">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环境功能区</w:t>
                  </w:r>
                </w:p>
              </w:tc>
              <w:tc>
                <w:tcPr>
                  <w:tcW w:w="468" w:type="pct"/>
                  <w:vMerge w:val="restart"/>
                  <w:shd w:val="clear" w:color="auto" w:fill="FFFFFF"/>
                  <w:noWrap w:val="0"/>
                  <w:vAlign w:val="center"/>
                </w:tcPr>
                <w:p w14:paraId="6C2F3511">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相对厂界方位</w:t>
                  </w:r>
                </w:p>
              </w:tc>
              <w:tc>
                <w:tcPr>
                  <w:tcW w:w="676" w:type="pct"/>
                  <w:vMerge w:val="restart"/>
                  <w:shd w:val="clear" w:color="auto" w:fill="FFFFFF"/>
                  <w:noWrap w:val="0"/>
                  <w:vAlign w:val="center"/>
                </w:tcPr>
                <w:p w14:paraId="30C923F2">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相对厂界距离</w:t>
                  </w:r>
                </w:p>
              </w:tc>
            </w:tr>
            <w:tr w14:paraId="79D667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8" w:hRule="atLeast"/>
                <w:jc w:val="center"/>
              </w:trPr>
              <w:tc>
                <w:tcPr>
                  <w:tcW w:w="584" w:type="pct"/>
                  <w:vMerge w:val="continue"/>
                  <w:shd w:val="clear" w:color="auto" w:fill="FFFFFF"/>
                  <w:noWrap w:val="0"/>
                  <w:vAlign w:val="center"/>
                </w:tcPr>
                <w:p w14:paraId="49F36FFF">
                  <w:pPr>
                    <w:jc w:val="center"/>
                    <w:rPr>
                      <w:rFonts w:ascii="Times New Roman" w:hAnsi="Times New Roman" w:eastAsia="宋体" w:cs="Times New Roman"/>
                      <w:color w:val="auto"/>
                      <w:szCs w:val="21"/>
                      <w:u w:val="none" w:color="auto"/>
                    </w:rPr>
                  </w:pPr>
                </w:p>
              </w:tc>
              <w:tc>
                <w:tcPr>
                  <w:tcW w:w="888" w:type="pct"/>
                  <w:shd w:val="clear" w:color="auto" w:fill="FFFFFF"/>
                  <w:noWrap w:val="0"/>
                  <w:vAlign w:val="center"/>
                </w:tcPr>
                <w:p w14:paraId="2A6620E8">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经度</w:t>
                  </w:r>
                </w:p>
              </w:tc>
              <w:tc>
                <w:tcPr>
                  <w:tcW w:w="843" w:type="pct"/>
                  <w:shd w:val="clear" w:color="auto" w:fill="FFFFFF"/>
                  <w:noWrap w:val="0"/>
                  <w:vAlign w:val="center"/>
                </w:tcPr>
                <w:p w14:paraId="24F4D1A0">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纬度</w:t>
                  </w:r>
                </w:p>
              </w:tc>
              <w:tc>
                <w:tcPr>
                  <w:tcW w:w="585" w:type="pct"/>
                  <w:vMerge w:val="continue"/>
                  <w:shd w:val="clear" w:color="auto" w:fill="FFFFFF"/>
                  <w:noWrap w:val="0"/>
                  <w:vAlign w:val="center"/>
                </w:tcPr>
                <w:p w14:paraId="319D269A">
                  <w:pPr>
                    <w:jc w:val="center"/>
                    <w:rPr>
                      <w:rFonts w:hint="eastAsia" w:ascii="Times New Roman" w:hAnsi="Times New Roman" w:eastAsia="宋体" w:cs="Times New Roman"/>
                      <w:color w:val="auto"/>
                      <w:szCs w:val="21"/>
                      <w:u w:val="none" w:color="auto"/>
                    </w:rPr>
                  </w:pPr>
                </w:p>
              </w:tc>
              <w:tc>
                <w:tcPr>
                  <w:tcW w:w="490" w:type="pct"/>
                  <w:vMerge w:val="continue"/>
                  <w:shd w:val="clear" w:color="auto" w:fill="FFFFFF"/>
                  <w:noWrap w:val="0"/>
                  <w:vAlign w:val="center"/>
                </w:tcPr>
                <w:p w14:paraId="128BF5AB">
                  <w:pPr>
                    <w:jc w:val="center"/>
                    <w:rPr>
                      <w:rFonts w:hint="eastAsia" w:ascii="Times New Roman" w:hAnsi="Times New Roman" w:eastAsia="宋体" w:cs="Times New Roman"/>
                      <w:color w:val="auto"/>
                      <w:szCs w:val="21"/>
                      <w:u w:val="none" w:color="auto"/>
                    </w:rPr>
                  </w:pPr>
                </w:p>
              </w:tc>
              <w:tc>
                <w:tcPr>
                  <w:tcW w:w="462" w:type="pct"/>
                  <w:vMerge w:val="continue"/>
                  <w:shd w:val="clear" w:color="auto" w:fill="FFFFFF"/>
                  <w:noWrap w:val="0"/>
                  <w:vAlign w:val="center"/>
                </w:tcPr>
                <w:p w14:paraId="69638269">
                  <w:pPr>
                    <w:jc w:val="center"/>
                    <w:rPr>
                      <w:rFonts w:hint="eastAsia" w:ascii="Times New Roman" w:hAnsi="Times New Roman" w:eastAsia="宋体" w:cs="Times New Roman"/>
                      <w:color w:val="auto"/>
                      <w:szCs w:val="21"/>
                      <w:u w:val="none" w:color="auto"/>
                    </w:rPr>
                  </w:pPr>
                </w:p>
              </w:tc>
              <w:tc>
                <w:tcPr>
                  <w:tcW w:w="468" w:type="pct"/>
                  <w:vMerge w:val="continue"/>
                  <w:shd w:val="clear" w:color="auto" w:fill="FFFFFF"/>
                  <w:noWrap w:val="0"/>
                  <w:vAlign w:val="center"/>
                </w:tcPr>
                <w:p w14:paraId="641A7FBE">
                  <w:pPr>
                    <w:jc w:val="center"/>
                    <w:rPr>
                      <w:rFonts w:hint="eastAsia" w:ascii="Times New Roman" w:hAnsi="Times New Roman" w:eastAsia="宋体" w:cs="Times New Roman"/>
                      <w:color w:val="auto"/>
                      <w:szCs w:val="21"/>
                      <w:u w:val="none" w:color="auto"/>
                    </w:rPr>
                  </w:pPr>
                </w:p>
              </w:tc>
              <w:tc>
                <w:tcPr>
                  <w:tcW w:w="676" w:type="pct"/>
                  <w:vMerge w:val="continue"/>
                  <w:shd w:val="clear" w:color="auto" w:fill="FFFFFF"/>
                  <w:noWrap w:val="0"/>
                  <w:vAlign w:val="center"/>
                </w:tcPr>
                <w:p w14:paraId="2E78EA1B">
                  <w:pPr>
                    <w:jc w:val="center"/>
                    <w:rPr>
                      <w:rFonts w:hint="eastAsia" w:ascii="Times New Roman" w:hAnsi="Times New Roman" w:eastAsia="宋体" w:cs="Times New Roman"/>
                      <w:color w:val="auto"/>
                      <w:szCs w:val="21"/>
                      <w:u w:val="none" w:color="auto"/>
                    </w:rPr>
                  </w:pPr>
                </w:p>
              </w:tc>
            </w:tr>
            <w:tr w14:paraId="251D70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1FAEBF3B">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rPr>
                    <w:t>盐湖村</w:t>
                  </w:r>
                  <w:r>
                    <w:rPr>
                      <w:rFonts w:hint="eastAsia" w:cs="Times New Roman"/>
                      <w:color w:val="auto"/>
                      <w:szCs w:val="21"/>
                      <w:u w:val="none" w:color="auto"/>
                      <w:lang w:val="en-US" w:eastAsia="zh-CN"/>
                    </w:rPr>
                    <w:t>居民点1#</w:t>
                  </w:r>
                </w:p>
              </w:tc>
              <w:tc>
                <w:tcPr>
                  <w:tcW w:w="888" w:type="pct"/>
                  <w:shd w:val="clear" w:color="auto" w:fill="FFFFFF"/>
                  <w:noWrap w:val="0"/>
                  <w:vAlign w:val="center"/>
                </w:tcPr>
                <w:p w14:paraId="6A6F26A8">
                  <w:pPr>
                    <w:jc w:val="center"/>
                    <w:rPr>
                      <w:rFonts w:hint="default" w:ascii="Times New Roman" w:hAnsi="Times New Roman" w:eastAsia="宋体" w:cs="Times New Roman"/>
                      <w:color w:val="auto"/>
                      <w:szCs w:val="21"/>
                      <w:u w:val="none" w:color="auto"/>
                      <w:lang w:val="en-US" w:eastAsia="zh-CN"/>
                    </w:rPr>
                  </w:pPr>
                  <w:r>
                    <w:rPr>
                      <w:rFonts w:hint="eastAsia" w:ascii="Times New Roman" w:hAnsi="Times New Roman" w:eastAsia="宋体" w:cs="Times New Roman"/>
                      <w:color w:val="auto"/>
                      <w:szCs w:val="21"/>
                      <w:u w:val="none" w:color="auto"/>
                    </w:rPr>
                    <w:t>112.501</w:t>
                  </w:r>
                  <w:r>
                    <w:rPr>
                      <w:rFonts w:hint="eastAsia" w:cs="Times New Roman"/>
                      <w:color w:val="auto"/>
                      <w:szCs w:val="21"/>
                      <w:u w:val="none" w:color="auto"/>
                      <w:lang w:val="en-US" w:eastAsia="zh-CN"/>
                    </w:rPr>
                    <w:t>11</w:t>
                  </w:r>
                </w:p>
              </w:tc>
              <w:tc>
                <w:tcPr>
                  <w:tcW w:w="843" w:type="pct"/>
                  <w:shd w:val="clear" w:color="auto" w:fill="FFFFFF"/>
                  <w:noWrap w:val="0"/>
                  <w:vAlign w:val="center"/>
                </w:tcPr>
                <w:p w14:paraId="59FB91E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26.38686</w:t>
                  </w:r>
                </w:p>
              </w:tc>
              <w:tc>
                <w:tcPr>
                  <w:tcW w:w="585" w:type="pct"/>
                  <w:shd w:val="clear" w:color="auto" w:fill="FFFFFF"/>
                  <w:noWrap w:val="0"/>
                  <w:vAlign w:val="center"/>
                </w:tcPr>
                <w:p w14:paraId="4ED14F50">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约</w:t>
                  </w:r>
                  <w:r>
                    <w:rPr>
                      <w:rFonts w:hint="eastAsia" w:cs="Times New Roman"/>
                      <w:color w:val="auto"/>
                      <w:szCs w:val="21"/>
                      <w:u w:val="none" w:color="auto"/>
                      <w:lang w:val="en-US" w:eastAsia="zh-CN"/>
                    </w:rPr>
                    <w:t>30</w:t>
                  </w:r>
                  <w:r>
                    <w:rPr>
                      <w:rFonts w:hint="eastAsia" w:ascii="Times New Roman" w:hAnsi="Times New Roman" w:eastAsia="宋体" w:cs="Times New Roman"/>
                      <w:color w:val="auto"/>
                      <w:szCs w:val="21"/>
                      <w:u w:val="none" w:color="auto"/>
                    </w:rPr>
                    <w:t>户</w:t>
                  </w:r>
                </w:p>
              </w:tc>
              <w:tc>
                <w:tcPr>
                  <w:tcW w:w="490" w:type="pct"/>
                  <w:shd w:val="clear" w:color="auto" w:fill="FFFFFF"/>
                  <w:noWrap w:val="0"/>
                  <w:vAlign w:val="center"/>
                </w:tcPr>
                <w:p w14:paraId="315557B5">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居民</w:t>
                  </w:r>
                </w:p>
              </w:tc>
              <w:tc>
                <w:tcPr>
                  <w:tcW w:w="462" w:type="pct"/>
                  <w:shd w:val="clear" w:color="auto" w:fill="FFFFFF"/>
                  <w:noWrap w:val="0"/>
                  <w:vAlign w:val="center"/>
                </w:tcPr>
                <w:p w14:paraId="67ECC381">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26EDDAF8">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西</w:t>
                  </w:r>
                </w:p>
              </w:tc>
              <w:tc>
                <w:tcPr>
                  <w:tcW w:w="676" w:type="pct"/>
                  <w:shd w:val="clear" w:color="auto" w:fill="FFFFFF"/>
                  <w:noWrap w:val="0"/>
                  <w:vAlign w:val="center"/>
                </w:tcPr>
                <w:p w14:paraId="1303B7D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2-250m</w:t>
                  </w:r>
                </w:p>
              </w:tc>
            </w:tr>
            <w:tr w14:paraId="794039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3CE40A8D">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盐湖村</w:t>
                  </w:r>
                  <w:r>
                    <w:rPr>
                      <w:rFonts w:hint="eastAsia" w:cs="Times New Roman"/>
                      <w:color w:val="auto"/>
                      <w:szCs w:val="21"/>
                      <w:u w:val="none" w:color="auto"/>
                      <w:lang w:val="en-US" w:eastAsia="zh-CN"/>
                    </w:rPr>
                    <w:t>居民点2#</w:t>
                  </w:r>
                </w:p>
              </w:tc>
              <w:tc>
                <w:tcPr>
                  <w:tcW w:w="888" w:type="pct"/>
                  <w:shd w:val="clear" w:color="auto" w:fill="FFFFFF"/>
                  <w:noWrap w:val="0"/>
                  <w:vAlign w:val="center"/>
                </w:tcPr>
                <w:p w14:paraId="26F80F48">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112.50153</w:t>
                  </w:r>
                </w:p>
              </w:tc>
              <w:tc>
                <w:tcPr>
                  <w:tcW w:w="843" w:type="pct"/>
                  <w:shd w:val="clear" w:color="auto" w:fill="FFFFFF"/>
                  <w:noWrap w:val="0"/>
                  <w:vAlign w:val="center"/>
                </w:tcPr>
                <w:p w14:paraId="1CDB5E3A">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26.38658</w:t>
                  </w:r>
                </w:p>
              </w:tc>
              <w:tc>
                <w:tcPr>
                  <w:tcW w:w="585" w:type="pct"/>
                  <w:shd w:val="clear" w:color="auto" w:fill="FFFFFF"/>
                  <w:noWrap w:val="0"/>
                  <w:vAlign w:val="center"/>
                </w:tcPr>
                <w:p w14:paraId="11BE6DD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约</w:t>
                  </w:r>
                  <w:r>
                    <w:rPr>
                      <w:rFonts w:hint="eastAsia" w:cs="Times New Roman"/>
                      <w:color w:val="auto"/>
                      <w:szCs w:val="21"/>
                      <w:u w:val="none" w:color="auto"/>
                      <w:lang w:val="en-US" w:eastAsia="zh-CN"/>
                    </w:rPr>
                    <w:t>20</w:t>
                  </w:r>
                  <w:r>
                    <w:rPr>
                      <w:rFonts w:hint="eastAsia" w:ascii="Times New Roman" w:hAnsi="Times New Roman" w:eastAsia="宋体" w:cs="Times New Roman"/>
                      <w:color w:val="auto"/>
                      <w:szCs w:val="21"/>
                      <w:u w:val="none" w:color="auto"/>
                    </w:rPr>
                    <w:t>户</w:t>
                  </w:r>
                </w:p>
              </w:tc>
              <w:tc>
                <w:tcPr>
                  <w:tcW w:w="490" w:type="pct"/>
                  <w:shd w:val="clear" w:color="auto" w:fill="FFFFFF"/>
                  <w:noWrap w:val="0"/>
                  <w:vAlign w:val="center"/>
                </w:tcPr>
                <w:p w14:paraId="3DCD7A71">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居民</w:t>
                  </w:r>
                </w:p>
              </w:tc>
              <w:tc>
                <w:tcPr>
                  <w:tcW w:w="462" w:type="pct"/>
                  <w:shd w:val="clear" w:color="auto" w:fill="FFFFFF"/>
                  <w:noWrap w:val="0"/>
                  <w:vAlign w:val="center"/>
                </w:tcPr>
                <w:p w14:paraId="4E33960B">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05A987E1">
                  <w:pPr>
                    <w:jc w:val="center"/>
                    <w:rPr>
                      <w:rFonts w:hint="eastAsia" w:ascii="Times New Roman" w:hAnsi="Times New Roman" w:eastAsia="宋体" w:cs="Times New Roman"/>
                      <w:color w:val="auto"/>
                      <w:szCs w:val="21"/>
                      <w:u w:val="none" w:color="auto"/>
                      <w:lang w:eastAsia="zh-CN"/>
                    </w:rPr>
                  </w:pPr>
                  <w:r>
                    <w:rPr>
                      <w:rFonts w:hint="eastAsia" w:cs="Times New Roman"/>
                      <w:color w:val="auto"/>
                      <w:szCs w:val="21"/>
                      <w:u w:val="none" w:color="auto"/>
                      <w:lang w:eastAsia="zh-CN"/>
                    </w:rPr>
                    <w:t>东</w:t>
                  </w:r>
                </w:p>
              </w:tc>
              <w:tc>
                <w:tcPr>
                  <w:tcW w:w="676" w:type="pct"/>
                  <w:shd w:val="clear" w:color="auto" w:fill="FFFFFF"/>
                  <w:noWrap w:val="0"/>
                  <w:vAlign w:val="center"/>
                </w:tcPr>
                <w:p w14:paraId="7CFAF7B3">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2-280m</w:t>
                  </w:r>
                </w:p>
              </w:tc>
            </w:tr>
            <w:tr w14:paraId="400953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6854DF15">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盐湖村</w:t>
                  </w:r>
                  <w:r>
                    <w:rPr>
                      <w:rFonts w:hint="eastAsia" w:cs="Times New Roman"/>
                      <w:color w:val="auto"/>
                      <w:szCs w:val="21"/>
                      <w:u w:val="none" w:color="auto"/>
                      <w:lang w:val="en-US" w:eastAsia="zh-CN"/>
                    </w:rPr>
                    <w:t>居民点3#</w:t>
                  </w:r>
                </w:p>
              </w:tc>
              <w:tc>
                <w:tcPr>
                  <w:tcW w:w="888" w:type="pct"/>
                  <w:shd w:val="clear" w:color="auto" w:fill="FFFFFF"/>
                  <w:noWrap w:val="0"/>
                  <w:vAlign w:val="center"/>
                </w:tcPr>
                <w:p w14:paraId="4A096DEB">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112.50228</w:t>
                  </w:r>
                </w:p>
              </w:tc>
              <w:tc>
                <w:tcPr>
                  <w:tcW w:w="843" w:type="pct"/>
                  <w:shd w:val="clear" w:color="auto" w:fill="FFFFFF"/>
                  <w:noWrap w:val="0"/>
                  <w:vAlign w:val="center"/>
                </w:tcPr>
                <w:p w14:paraId="2FD1B705">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26.38809</w:t>
                  </w:r>
                </w:p>
              </w:tc>
              <w:tc>
                <w:tcPr>
                  <w:tcW w:w="585" w:type="pct"/>
                  <w:shd w:val="clear" w:color="auto" w:fill="FFFFFF"/>
                  <w:noWrap w:val="0"/>
                  <w:vAlign w:val="center"/>
                </w:tcPr>
                <w:p w14:paraId="143A9EE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约</w:t>
                  </w:r>
                  <w:r>
                    <w:rPr>
                      <w:rFonts w:hint="eastAsia" w:cs="Times New Roman"/>
                      <w:color w:val="auto"/>
                      <w:szCs w:val="21"/>
                      <w:u w:val="none" w:color="auto"/>
                      <w:lang w:val="en-US" w:eastAsia="zh-CN"/>
                    </w:rPr>
                    <w:t>5</w:t>
                  </w:r>
                  <w:r>
                    <w:rPr>
                      <w:rFonts w:hint="eastAsia" w:ascii="Times New Roman" w:hAnsi="Times New Roman" w:eastAsia="宋体" w:cs="Times New Roman"/>
                      <w:color w:val="auto"/>
                      <w:szCs w:val="21"/>
                      <w:u w:val="none" w:color="auto"/>
                    </w:rPr>
                    <w:t>0户</w:t>
                  </w:r>
                </w:p>
              </w:tc>
              <w:tc>
                <w:tcPr>
                  <w:tcW w:w="490" w:type="pct"/>
                  <w:shd w:val="clear" w:color="auto" w:fill="FFFFFF"/>
                  <w:noWrap w:val="0"/>
                  <w:vAlign w:val="center"/>
                </w:tcPr>
                <w:p w14:paraId="09C0ED75">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居民</w:t>
                  </w:r>
                </w:p>
              </w:tc>
              <w:tc>
                <w:tcPr>
                  <w:tcW w:w="462" w:type="pct"/>
                  <w:shd w:val="clear" w:color="auto" w:fill="FFFFFF"/>
                  <w:noWrap w:val="0"/>
                  <w:vAlign w:val="center"/>
                </w:tcPr>
                <w:p w14:paraId="34EE7484">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2004EDE9">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北</w:t>
                  </w:r>
                </w:p>
              </w:tc>
              <w:tc>
                <w:tcPr>
                  <w:tcW w:w="676" w:type="pct"/>
                  <w:shd w:val="clear" w:color="auto" w:fill="FFFFFF"/>
                  <w:noWrap w:val="0"/>
                  <w:vAlign w:val="center"/>
                </w:tcPr>
                <w:p w14:paraId="24F70ED7">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100-260m</w:t>
                  </w:r>
                </w:p>
              </w:tc>
            </w:tr>
            <w:tr w14:paraId="5F8E1B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17038165">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盐湖村</w:t>
                  </w:r>
                  <w:r>
                    <w:rPr>
                      <w:rFonts w:hint="eastAsia" w:cs="Times New Roman"/>
                      <w:color w:val="auto"/>
                      <w:szCs w:val="21"/>
                      <w:u w:val="none" w:color="auto"/>
                      <w:lang w:val="en-US" w:eastAsia="zh-CN"/>
                    </w:rPr>
                    <w:t>居民点4#</w:t>
                  </w:r>
                </w:p>
              </w:tc>
              <w:tc>
                <w:tcPr>
                  <w:tcW w:w="888" w:type="pct"/>
                  <w:shd w:val="clear" w:color="auto" w:fill="FFFFFF"/>
                  <w:noWrap w:val="0"/>
                  <w:vAlign w:val="center"/>
                </w:tcPr>
                <w:p w14:paraId="696864BD">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112.49905</w:t>
                  </w:r>
                </w:p>
              </w:tc>
              <w:tc>
                <w:tcPr>
                  <w:tcW w:w="843" w:type="pct"/>
                  <w:shd w:val="clear" w:color="auto" w:fill="FFFFFF"/>
                  <w:noWrap w:val="0"/>
                  <w:vAlign w:val="center"/>
                </w:tcPr>
                <w:p w14:paraId="0D7E0C1E">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26.38616</w:t>
                  </w:r>
                </w:p>
              </w:tc>
              <w:tc>
                <w:tcPr>
                  <w:tcW w:w="585" w:type="pct"/>
                  <w:shd w:val="clear" w:color="auto" w:fill="FFFFFF"/>
                  <w:noWrap w:val="0"/>
                  <w:vAlign w:val="center"/>
                </w:tcPr>
                <w:p w14:paraId="5D579938">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约</w:t>
                  </w:r>
                  <w:r>
                    <w:rPr>
                      <w:rFonts w:hint="eastAsia" w:cs="Times New Roman"/>
                      <w:color w:val="auto"/>
                      <w:szCs w:val="21"/>
                      <w:u w:val="none" w:color="auto"/>
                      <w:lang w:val="en-US" w:eastAsia="zh-CN"/>
                    </w:rPr>
                    <w:t>4</w:t>
                  </w:r>
                  <w:r>
                    <w:rPr>
                      <w:rFonts w:hint="eastAsia" w:ascii="Times New Roman" w:hAnsi="Times New Roman" w:eastAsia="宋体" w:cs="Times New Roman"/>
                      <w:color w:val="auto"/>
                      <w:szCs w:val="21"/>
                      <w:u w:val="none" w:color="auto"/>
                    </w:rPr>
                    <w:t>0户</w:t>
                  </w:r>
                </w:p>
              </w:tc>
              <w:tc>
                <w:tcPr>
                  <w:tcW w:w="490" w:type="pct"/>
                  <w:shd w:val="clear" w:color="auto" w:fill="FFFFFF"/>
                  <w:noWrap w:val="0"/>
                  <w:vAlign w:val="center"/>
                </w:tcPr>
                <w:p w14:paraId="537E69CB">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居民</w:t>
                  </w:r>
                </w:p>
              </w:tc>
              <w:tc>
                <w:tcPr>
                  <w:tcW w:w="462" w:type="pct"/>
                  <w:shd w:val="clear" w:color="auto" w:fill="FFFFFF"/>
                  <w:noWrap w:val="0"/>
                  <w:vAlign w:val="center"/>
                </w:tcPr>
                <w:p w14:paraId="0EF3BFD8">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2E6B6721">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西</w:t>
                  </w:r>
                </w:p>
              </w:tc>
              <w:tc>
                <w:tcPr>
                  <w:tcW w:w="676" w:type="pct"/>
                  <w:shd w:val="clear" w:color="auto" w:fill="FFFFFF"/>
                  <w:noWrap w:val="0"/>
                  <w:vAlign w:val="center"/>
                </w:tcPr>
                <w:p w14:paraId="1F12285C">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180-500m</w:t>
                  </w:r>
                </w:p>
              </w:tc>
            </w:tr>
            <w:tr w14:paraId="505B68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39537A86">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盐湖村</w:t>
                  </w:r>
                  <w:r>
                    <w:rPr>
                      <w:rFonts w:hint="eastAsia" w:cs="Times New Roman"/>
                      <w:color w:val="auto"/>
                      <w:szCs w:val="21"/>
                      <w:u w:val="none" w:color="auto"/>
                      <w:lang w:val="en-US" w:eastAsia="zh-CN"/>
                    </w:rPr>
                    <w:t>居民点5#</w:t>
                  </w:r>
                </w:p>
              </w:tc>
              <w:tc>
                <w:tcPr>
                  <w:tcW w:w="888" w:type="pct"/>
                  <w:shd w:val="clear" w:color="auto" w:fill="FFFFFF"/>
                  <w:noWrap w:val="0"/>
                  <w:vAlign w:val="center"/>
                </w:tcPr>
                <w:p w14:paraId="732A365A">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112.50326</w:t>
                  </w:r>
                </w:p>
              </w:tc>
              <w:tc>
                <w:tcPr>
                  <w:tcW w:w="843" w:type="pct"/>
                  <w:shd w:val="clear" w:color="auto" w:fill="FFFFFF"/>
                  <w:noWrap w:val="0"/>
                  <w:vAlign w:val="center"/>
                </w:tcPr>
                <w:p w14:paraId="6FB87813">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26.39021</w:t>
                  </w:r>
                </w:p>
              </w:tc>
              <w:tc>
                <w:tcPr>
                  <w:tcW w:w="585" w:type="pct"/>
                  <w:shd w:val="clear" w:color="auto" w:fill="FFFFFF"/>
                  <w:noWrap w:val="0"/>
                  <w:vAlign w:val="center"/>
                </w:tcPr>
                <w:p w14:paraId="1EC9534D">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约</w:t>
                  </w:r>
                  <w:r>
                    <w:rPr>
                      <w:rFonts w:hint="eastAsia" w:cs="Times New Roman"/>
                      <w:color w:val="auto"/>
                      <w:szCs w:val="21"/>
                      <w:u w:val="none" w:color="auto"/>
                      <w:lang w:val="en-US" w:eastAsia="zh-CN"/>
                    </w:rPr>
                    <w:t>5</w:t>
                  </w:r>
                  <w:r>
                    <w:rPr>
                      <w:rFonts w:hint="eastAsia" w:ascii="Times New Roman" w:hAnsi="Times New Roman" w:eastAsia="宋体" w:cs="Times New Roman"/>
                      <w:color w:val="auto"/>
                      <w:szCs w:val="21"/>
                      <w:u w:val="none" w:color="auto"/>
                    </w:rPr>
                    <w:t>户</w:t>
                  </w:r>
                </w:p>
              </w:tc>
              <w:tc>
                <w:tcPr>
                  <w:tcW w:w="490" w:type="pct"/>
                  <w:shd w:val="clear" w:color="auto" w:fill="FFFFFF"/>
                  <w:noWrap w:val="0"/>
                  <w:vAlign w:val="center"/>
                </w:tcPr>
                <w:p w14:paraId="64E7C999">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居民</w:t>
                  </w:r>
                </w:p>
              </w:tc>
              <w:tc>
                <w:tcPr>
                  <w:tcW w:w="462" w:type="pct"/>
                  <w:shd w:val="clear" w:color="auto" w:fill="FFFFFF"/>
                  <w:noWrap w:val="0"/>
                  <w:vAlign w:val="center"/>
                </w:tcPr>
                <w:p w14:paraId="286E7E9A">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389D798C">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北</w:t>
                  </w:r>
                </w:p>
              </w:tc>
              <w:tc>
                <w:tcPr>
                  <w:tcW w:w="676" w:type="pct"/>
                  <w:shd w:val="clear" w:color="auto" w:fill="FFFFFF"/>
                  <w:noWrap w:val="0"/>
                  <w:vAlign w:val="center"/>
                </w:tcPr>
                <w:p w14:paraId="6C0707F5">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320-500m</w:t>
                  </w:r>
                </w:p>
              </w:tc>
            </w:tr>
            <w:tr w14:paraId="35AD13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25AC0860">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盐湖村</w:t>
                  </w:r>
                  <w:r>
                    <w:rPr>
                      <w:rFonts w:hint="eastAsia" w:cs="Times New Roman"/>
                      <w:color w:val="auto"/>
                      <w:szCs w:val="21"/>
                      <w:u w:val="none" w:color="auto"/>
                      <w:lang w:val="en-US" w:eastAsia="zh-CN"/>
                    </w:rPr>
                    <w:t>居民点6#</w:t>
                  </w:r>
                </w:p>
              </w:tc>
              <w:tc>
                <w:tcPr>
                  <w:tcW w:w="888" w:type="pct"/>
                  <w:shd w:val="clear" w:color="auto" w:fill="FFFFFF"/>
                  <w:noWrap w:val="0"/>
                  <w:vAlign w:val="center"/>
                </w:tcPr>
                <w:p w14:paraId="1A5323D4">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112.50492</w:t>
                  </w:r>
                </w:p>
              </w:tc>
              <w:tc>
                <w:tcPr>
                  <w:tcW w:w="843" w:type="pct"/>
                  <w:shd w:val="clear" w:color="auto" w:fill="FFFFFF"/>
                  <w:noWrap w:val="0"/>
                  <w:vAlign w:val="center"/>
                </w:tcPr>
                <w:p w14:paraId="43E35167">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6.38649</w:t>
                  </w:r>
                </w:p>
              </w:tc>
              <w:tc>
                <w:tcPr>
                  <w:tcW w:w="585" w:type="pct"/>
                  <w:shd w:val="clear" w:color="auto" w:fill="FFFFFF"/>
                  <w:noWrap w:val="0"/>
                  <w:vAlign w:val="center"/>
                </w:tcPr>
                <w:p w14:paraId="129A8052">
                  <w:pPr>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Cs w:val="21"/>
                      <w:u w:val="none" w:color="auto"/>
                    </w:rPr>
                    <w:t>约</w:t>
                  </w:r>
                  <w:r>
                    <w:rPr>
                      <w:rFonts w:hint="eastAsia" w:cs="Times New Roman"/>
                      <w:color w:val="auto"/>
                      <w:szCs w:val="21"/>
                      <w:u w:val="none" w:color="auto"/>
                      <w:lang w:val="en-US" w:eastAsia="zh-CN"/>
                    </w:rPr>
                    <w:t>1</w:t>
                  </w:r>
                  <w:r>
                    <w:rPr>
                      <w:rFonts w:hint="eastAsia" w:ascii="Times New Roman" w:hAnsi="Times New Roman" w:eastAsia="宋体" w:cs="Times New Roman"/>
                      <w:color w:val="auto"/>
                      <w:szCs w:val="21"/>
                      <w:u w:val="none" w:color="auto"/>
                    </w:rPr>
                    <w:t>户</w:t>
                  </w:r>
                </w:p>
              </w:tc>
              <w:tc>
                <w:tcPr>
                  <w:tcW w:w="490" w:type="pct"/>
                  <w:shd w:val="clear" w:color="auto" w:fill="FFFFFF"/>
                  <w:noWrap w:val="0"/>
                  <w:vAlign w:val="center"/>
                </w:tcPr>
                <w:p w14:paraId="24C0954E">
                  <w:pPr>
                    <w:jc w:val="center"/>
                    <w:rPr>
                      <w:rFonts w:ascii="Times New Roman" w:hAnsi="Times New Roman" w:eastAsia="宋体" w:cs="Times New Roman"/>
                      <w:color w:val="auto"/>
                      <w:kern w:val="2"/>
                      <w:sz w:val="21"/>
                      <w:szCs w:val="21"/>
                      <w:u w:val="none" w:color="auto"/>
                      <w:lang w:val="en-US" w:eastAsia="zh-CN" w:bidi="ar-SA"/>
                    </w:rPr>
                  </w:pPr>
                  <w:r>
                    <w:rPr>
                      <w:rFonts w:ascii="Times New Roman" w:hAnsi="Times New Roman" w:eastAsia="宋体" w:cs="Times New Roman"/>
                      <w:color w:val="auto"/>
                      <w:szCs w:val="21"/>
                      <w:u w:val="none" w:color="auto"/>
                    </w:rPr>
                    <w:t>居民</w:t>
                  </w:r>
                </w:p>
              </w:tc>
              <w:tc>
                <w:tcPr>
                  <w:tcW w:w="462" w:type="pct"/>
                  <w:shd w:val="clear" w:color="auto" w:fill="FFFFFF"/>
                  <w:noWrap w:val="0"/>
                  <w:vAlign w:val="center"/>
                </w:tcPr>
                <w:p w14:paraId="08BC0652">
                  <w:pPr>
                    <w:jc w:val="center"/>
                    <w:rPr>
                      <w:rFonts w:ascii="Times New Roman" w:hAnsi="Times New Roman" w:eastAsia="宋体" w:cs="Times New Roman"/>
                      <w:color w:val="auto"/>
                      <w:kern w:val="2"/>
                      <w:sz w:val="21"/>
                      <w:szCs w:val="21"/>
                      <w:u w:val="none" w:color="auto"/>
                      <w:lang w:val="en-US" w:eastAsia="zh-CN" w:bidi="ar-SA"/>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7B9E5948">
                  <w:pPr>
                    <w:jc w:val="center"/>
                    <w:rPr>
                      <w:rFonts w:hint="eastAsia"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东北</w:t>
                  </w:r>
                </w:p>
              </w:tc>
              <w:tc>
                <w:tcPr>
                  <w:tcW w:w="676" w:type="pct"/>
                  <w:shd w:val="clear" w:color="auto" w:fill="FFFFFF"/>
                  <w:noWrap w:val="0"/>
                  <w:vAlign w:val="center"/>
                </w:tcPr>
                <w:p w14:paraId="18C4150F">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320-350m</w:t>
                  </w:r>
                </w:p>
              </w:tc>
            </w:tr>
            <w:tr w14:paraId="227972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66E3D2A3">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盐湖村</w:t>
                  </w:r>
                  <w:r>
                    <w:rPr>
                      <w:rFonts w:hint="eastAsia" w:cs="Times New Roman"/>
                      <w:color w:val="auto"/>
                      <w:szCs w:val="21"/>
                      <w:u w:val="none" w:color="auto"/>
                      <w:lang w:val="en-US" w:eastAsia="zh-CN"/>
                    </w:rPr>
                    <w:t>居民点7#</w:t>
                  </w:r>
                </w:p>
              </w:tc>
              <w:tc>
                <w:tcPr>
                  <w:tcW w:w="888" w:type="pct"/>
                  <w:shd w:val="clear" w:color="auto" w:fill="FFFFFF"/>
                  <w:noWrap w:val="0"/>
                  <w:vAlign w:val="center"/>
                </w:tcPr>
                <w:p w14:paraId="4C07926D">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112.50534</w:t>
                  </w:r>
                </w:p>
              </w:tc>
              <w:tc>
                <w:tcPr>
                  <w:tcW w:w="843" w:type="pct"/>
                  <w:shd w:val="clear" w:color="auto" w:fill="FFFFFF"/>
                  <w:noWrap w:val="0"/>
                  <w:vAlign w:val="center"/>
                </w:tcPr>
                <w:p w14:paraId="37150623">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26.38517</w:t>
                  </w:r>
                </w:p>
              </w:tc>
              <w:tc>
                <w:tcPr>
                  <w:tcW w:w="585" w:type="pct"/>
                  <w:shd w:val="clear" w:color="auto" w:fill="FFFFFF"/>
                  <w:noWrap w:val="0"/>
                  <w:vAlign w:val="center"/>
                </w:tcPr>
                <w:p w14:paraId="133A5B51">
                  <w:pPr>
                    <w:jc w:val="center"/>
                    <w:rPr>
                      <w:rFonts w:hint="eastAsia"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Cs w:val="21"/>
                      <w:u w:val="none" w:color="auto"/>
                    </w:rPr>
                    <w:t>约</w:t>
                  </w:r>
                  <w:r>
                    <w:rPr>
                      <w:rFonts w:hint="eastAsia" w:cs="Times New Roman"/>
                      <w:color w:val="auto"/>
                      <w:szCs w:val="21"/>
                      <w:u w:val="none" w:color="auto"/>
                      <w:lang w:val="en-US" w:eastAsia="zh-CN"/>
                    </w:rPr>
                    <w:t>5</w:t>
                  </w:r>
                  <w:r>
                    <w:rPr>
                      <w:rFonts w:hint="eastAsia" w:ascii="Times New Roman" w:hAnsi="Times New Roman" w:eastAsia="宋体" w:cs="Times New Roman"/>
                      <w:color w:val="auto"/>
                      <w:szCs w:val="21"/>
                      <w:u w:val="none" w:color="auto"/>
                    </w:rPr>
                    <w:t>户</w:t>
                  </w:r>
                </w:p>
              </w:tc>
              <w:tc>
                <w:tcPr>
                  <w:tcW w:w="490" w:type="pct"/>
                  <w:shd w:val="clear" w:color="auto" w:fill="FFFFFF"/>
                  <w:noWrap w:val="0"/>
                  <w:vAlign w:val="center"/>
                </w:tcPr>
                <w:p w14:paraId="57B1B3E1">
                  <w:pPr>
                    <w:jc w:val="center"/>
                    <w:rPr>
                      <w:rFonts w:ascii="Times New Roman" w:hAnsi="Times New Roman" w:eastAsia="宋体" w:cs="Times New Roman"/>
                      <w:color w:val="auto"/>
                      <w:kern w:val="2"/>
                      <w:sz w:val="21"/>
                      <w:szCs w:val="21"/>
                      <w:u w:val="none" w:color="auto"/>
                      <w:lang w:val="en-US" w:eastAsia="zh-CN" w:bidi="ar-SA"/>
                    </w:rPr>
                  </w:pPr>
                  <w:r>
                    <w:rPr>
                      <w:rFonts w:ascii="Times New Roman" w:hAnsi="Times New Roman" w:eastAsia="宋体" w:cs="Times New Roman"/>
                      <w:color w:val="auto"/>
                      <w:szCs w:val="21"/>
                      <w:u w:val="none" w:color="auto"/>
                    </w:rPr>
                    <w:t>居民</w:t>
                  </w:r>
                </w:p>
              </w:tc>
              <w:tc>
                <w:tcPr>
                  <w:tcW w:w="462" w:type="pct"/>
                  <w:shd w:val="clear" w:color="auto" w:fill="FFFFFF"/>
                  <w:noWrap w:val="0"/>
                  <w:vAlign w:val="center"/>
                </w:tcPr>
                <w:p w14:paraId="4EEF4594">
                  <w:pPr>
                    <w:jc w:val="center"/>
                    <w:rPr>
                      <w:rFonts w:ascii="Times New Roman" w:hAnsi="Times New Roman" w:eastAsia="宋体" w:cs="Times New Roman"/>
                      <w:color w:val="auto"/>
                      <w:kern w:val="2"/>
                      <w:sz w:val="21"/>
                      <w:szCs w:val="21"/>
                      <w:u w:val="none" w:color="auto"/>
                      <w:lang w:val="en-US" w:eastAsia="zh-CN" w:bidi="ar-SA"/>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75CDD2D0">
                  <w:pPr>
                    <w:jc w:val="center"/>
                    <w:rPr>
                      <w:rFonts w:hint="eastAsia" w:ascii="Times New Roman" w:hAnsi="Times New Roman" w:eastAsia="宋体" w:cs="Times New Roman"/>
                      <w:color w:val="auto"/>
                      <w:szCs w:val="21"/>
                      <w:u w:val="none" w:color="auto"/>
                      <w:lang w:eastAsia="zh-CN"/>
                    </w:rPr>
                  </w:pPr>
                  <w:r>
                    <w:rPr>
                      <w:rFonts w:hint="eastAsia" w:cs="Times New Roman"/>
                      <w:color w:val="auto"/>
                      <w:szCs w:val="21"/>
                      <w:u w:val="none" w:color="auto"/>
                      <w:lang w:eastAsia="zh-CN"/>
                    </w:rPr>
                    <w:t>东</w:t>
                  </w:r>
                </w:p>
              </w:tc>
              <w:tc>
                <w:tcPr>
                  <w:tcW w:w="676" w:type="pct"/>
                  <w:shd w:val="clear" w:color="auto" w:fill="FFFFFF"/>
                  <w:noWrap w:val="0"/>
                  <w:vAlign w:val="center"/>
                </w:tcPr>
                <w:p w14:paraId="27A9AC90">
                  <w:pPr>
                    <w:jc w:val="center"/>
                    <w:rPr>
                      <w:rFonts w:hint="default" w:ascii="Times New Roman" w:hAnsi="Times New Roman" w:eastAsia="宋体" w:cs="Times New Roman"/>
                      <w:color w:val="auto"/>
                      <w:szCs w:val="21"/>
                      <w:u w:val="none" w:color="auto"/>
                      <w:lang w:val="en-US" w:eastAsia="zh-CN"/>
                    </w:rPr>
                  </w:pPr>
                  <w:r>
                    <w:rPr>
                      <w:rFonts w:hint="eastAsia" w:cs="Times New Roman"/>
                      <w:color w:val="auto"/>
                      <w:szCs w:val="21"/>
                      <w:u w:val="none" w:color="auto"/>
                      <w:lang w:val="en-US" w:eastAsia="zh-CN"/>
                    </w:rPr>
                    <w:t>380-500m</w:t>
                  </w:r>
                </w:p>
              </w:tc>
            </w:tr>
            <w:tr w14:paraId="4AF0C0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2F73E10B">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煤矿职工宿舍</w:t>
                  </w:r>
                </w:p>
              </w:tc>
              <w:tc>
                <w:tcPr>
                  <w:tcW w:w="888" w:type="pct"/>
                  <w:shd w:val="clear" w:color="auto" w:fill="FFFFFF"/>
                  <w:noWrap w:val="0"/>
                  <w:vAlign w:val="center"/>
                </w:tcPr>
                <w:p w14:paraId="76818203">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112.502578</w:t>
                  </w:r>
                </w:p>
              </w:tc>
              <w:tc>
                <w:tcPr>
                  <w:tcW w:w="843" w:type="pct"/>
                  <w:shd w:val="clear" w:color="auto" w:fill="FFFFFF"/>
                  <w:noWrap w:val="0"/>
                  <w:vAlign w:val="center"/>
                </w:tcPr>
                <w:p w14:paraId="784FAD77">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26.387741</w:t>
                  </w:r>
                </w:p>
              </w:tc>
              <w:tc>
                <w:tcPr>
                  <w:tcW w:w="585" w:type="pct"/>
                  <w:shd w:val="clear" w:color="auto" w:fill="FFFFFF"/>
                  <w:noWrap w:val="0"/>
                  <w:vAlign w:val="center"/>
                </w:tcPr>
                <w:p w14:paraId="040A25E6">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约20户</w:t>
                  </w:r>
                </w:p>
              </w:tc>
              <w:tc>
                <w:tcPr>
                  <w:tcW w:w="490" w:type="pct"/>
                  <w:shd w:val="clear" w:color="auto" w:fill="FFFFFF"/>
                  <w:noWrap w:val="0"/>
                  <w:vAlign w:val="center"/>
                </w:tcPr>
                <w:p w14:paraId="06306676">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居民</w:t>
                  </w:r>
                </w:p>
              </w:tc>
              <w:tc>
                <w:tcPr>
                  <w:tcW w:w="462" w:type="pct"/>
                  <w:shd w:val="clear" w:color="auto" w:fill="FFFFFF"/>
                  <w:noWrap w:val="0"/>
                  <w:vAlign w:val="center"/>
                </w:tcPr>
                <w:p w14:paraId="5A369F90">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00A16B1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南</w:t>
                  </w:r>
                </w:p>
              </w:tc>
              <w:tc>
                <w:tcPr>
                  <w:tcW w:w="676" w:type="pct"/>
                  <w:shd w:val="clear" w:color="auto" w:fill="FFFFFF"/>
                  <w:noWrap w:val="0"/>
                  <w:vAlign w:val="center"/>
                </w:tcPr>
                <w:p w14:paraId="7C61344C">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20-250m</w:t>
                  </w:r>
                </w:p>
              </w:tc>
            </w:tr>
            <w:tr w14:paraId="59A14B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7" w:hRule="atLeast"/>
                <w:jc w:val="center"/>
              </w:trPr>
              <w:tc>
                <w:tcPr>
                  <w:tcW w:w="584" w:type="pct"/>
                  <w:shd w:val="clear" w:color="auto" w:fill="FFFFFF"/>
                  <w:noWrap w:val="0"/>
                  <w:vAlign w:val="center"/>
                </w:tcPr>
                <w:p w14:paraId="56E42970">
                  <w:pPr>
                    <w:jc w:val="center"/>
                    <w:rPr>
                      <w:rFonts w:hint="eastAsia" w:ascii="Times New Roman" w:hAnsi="Times New Roman" w:eastAsia="宋体" w:cs="Times New Roman"/>
                      <w:color w:val="auto"/>
                      <w:szCs w:val="21"/>
                      <w:u w:val="none" w:color="auto"/>
                      <w:lang w:eastAsia="zh-CN"/>
                    </w:rPr>
                  </w:pPr>
                  <w:r>
                    <w:rPr>
                      <w:rFonts w:hint="eastAsia" w:cs="Times New Roman"/>
                      <w:color w:val="auto"/>
                      <w:szCs w:val="21"/>
                      <w:u w:val="none" w:color="auto"/>
                      <w:lang w:eastAsia="zh-CN"/>
                    </w:rPr>
                    <w:t>盐湖中心小学</w:t>
                  </w:r>
                </w:p>
              </w:tc>
              <w:tc>
                <w:tcPr>
                  <w:tcW w:w="888" w:type="pct"/>
                  <w:shd w:val="clear" w:color="auto" w:fill="FFFFFF"/>
                  <w:noWrap w:val="0"/>
                  <w:vAlign w:val="center"/>
                </w:tcPr>
                <w:p w14:paraId="1061EA08">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112.500632</w:t>
                  </w:r>
                </w:p>
              </w:tc>
              <w:tc>
                <w:tcPr>
                  <w:tcW w:w="843" w:type="pct"/>
                  <w:shd w:val="clear" w:color="auto" w:fill="FFFFFF"/>
                  <w:noWrap w:val="0"/>
                  <w:vAlign w:val="center"/>
                </w:tcPr>
                <w:p w14:paraId="4C029E84">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26.387860</w:t>
                  </w:r>
                </w:p>
              </w:tc>
              <w:tc>
                <w:tcPr>
                  <w:tcW w:w="585" w:type="pct"/>
                  <w:shd w:val="clear" w:color="auto" w:fill="FFFFFF"/>
                  <w:noWrap w:val="0"/>
                  <w:vAlign w:val="center"/>
                </w:tcPr>
                <w:p w14:paraId="1FD539B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600人</w:t>
                  </w:r>
                </w:p>
              </w:tc>
              <w:tc>
                <w:tcPr>
                  <w:tcW w:w="490" w:type="pct"/>
                  <w:shd w:val="clear" w:color="auto" w:fill="FFFFFF"/>
                  <w:noWrap w:val="0"/>
                  <w:vAlign w:val="center"/>
                </w:tcPr>
                <w:p w14:paraId="1C30EC59">
                  <w:pPr>
                    <w:jc w:val="center"/>
                    <w:rPr>
                      <w:rFonts w:hint="eastAsia"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师生</w:t>
                  </w:r>
                </w:p>
              </w:tc>
              <w:tc>
                <w:tcPr>
                  <w:tcW w:w="462" w:type="pct"/>
                  <w:shd w:val="clear" w:color="auto" w:fill="FFFFFF"/>
                  <w:noWrap w:val="0"/>
                  <w:vAlign w:val="center"/>
                </w:tcPr>
                <w:p w14:paraId="44EE4122">
                  <w:pPr>
                    <w:jc w:val="center"/>
                    <w:rPr>
                      <w:rFonts w:ascii="Times New Roman" w:hAnsi="Times New Roman" w:eastAsia="宋体" w:cs="Times New Roman"/>
                      <w:color w:val="auto"/>
                      <w:szCs w:val="21"/>
                      <w:u w:val="none" w:color="auto"/>
                    </w:rPr>
                  </w:pPr>
                  <w:r>
                    <w:rPr>
                      <w:rFonts w:ascii="Times New Roman" w:hAnsi="Times New Roman" w:eastAsia="宋体" w:cs="Times New Roman"/>
                      <w:color w:val="auto"/>
                      <w:szCs w:val="21"/>
                      <w:u w:val="none" w:color="auto"/>
                    </w:rPr>
                    <w:t>二类</w:t>
                  </w:r>
                </w:p>
              </w:tc>
              <w:tc>
                <w:tcPr>
                  <w:tcW w:w="468" w:type="pct"/>
                  <w:shd w:val="clear" w:color="auto" w:fill="FFFFFF"/>
                  <w:noWrap w:val="0"/>
                  <w:vAlign w:val="center"/>
                </w:tcPr>
                <w:p w14:paraId="17970051">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西</w:t>
                  </w:r>
                  <w:r>
                    <w:rPr>
                      <w:rFonts w:ascii="Times New Roman" w:hAnsi="Times New Roman" w:eastAsia="宋体" w:cs="Times New Roman"/>
                      <w:color w:val="auto"/>
                      <w:szCs w:val="21"/>
                      <w:u w:val="none" w:color="auto"/>
                    </w:rPr>
                    <w:t>南</w:t>
                  </w:r>
                </w:p>
              </w:tc>
              <w:tc>
                <w:tcPr>
                  <w:tcW w:w="676" w:type="pct"/>
                  <w:shd w:val="clear" w:color="auto" w:fill="FFFFFF"/>
                  <w:noWrap w:val="0"/>
                  <w:vAlign w:val="center"/>
                </w:tcPr>
                <w:p w14:paraId="6B8AE45A">
                  <w:pPr>
                    <w:jc w:val="center"/>
                    <w:rPr>
                      <w:rFonts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20</w:t>
                  </w:r>
                  <w:r>
                    <w:rPr>
                      <w:rFonts w:ascii="Times New Roman" w:hAnsi="Times New Roman" w:eastAsia="宋体" w:cs="Times New Roman"/>
                      <w:color w:val="auto"/>
                      <w:szCs w:val="21"/>
                      <w:u w:val="none" w:color="auto"/>
                    </w:rPr>
                    <w:t>m</w:t>
                  </w:r>
                </w:p>
              </w:tc>
            </w:tr>
          </w:tbl>
          <w:p w14:paraId="5D9C0A3B">
            <w:pPr>
              <w:adjustRightInd w:val="0"/>
              <w:snapToGrid w:val="0"/>
              <w:jc w:val="center"/>
              <w:rPr>
                <w:color w:val="auto"/>
                <w:kern w:val="0"/>
                <w:sz w:val="24"/>
                <w:u w:val="none" w:color="auto"/>
              </w:rPr>
            </w:pPr>
          </w:p>
        </w:tc>
      </w:tr>
      <w:tr w14:paraId="15E09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83" w:hRule="atLeast"/>
          <w:jc w:val="center"/>
        </w:trPr>
        <w:tc>
          <w:tcPr>
            <w:tcW w:w="800" w:type="dxa"/>
            <w:noWrap w:val="0"/>
            <w:tcMar>
              <w:left w:w="28" w:type="dxa"/>
              <w:right w:w="28" w:type="dxa"/>
            </w:tcMar>
            <w:vAlign w:val="center"/>
          </w:tcPr>
          <w:p w14:paraId="11D745B0">
            <w:pPr>
              <w:adjustRightInd w:val="0"/>
              <w:snapToGrid w:val="0"/>
              <w:jc w:val="center"/>
              <w:rPr>
                <w:color w:val="auto"/>
                <w:kern w:val="0"/>
                <w:sz w:val="24"/>
                <w:u w:val="none" w:color="auto"/>
              </w:rPr>
            </w:pPr>
            <w:r>
              <w:rPr>
                <w:color w:val="auto"/>
                <w:kern w:val="0"/>
                <w:sz w:val="24"/>
                <w:u w:val="none" w:color="auto"/>
              </w:rPr>
              <w:t>污染</w:t>
            </w:r>
          </w:p>
          <w:p w14:paraId="77E43B46">
            <w:pPr>
              <w:adjustRightInd w:val="0"/>
              <w:snapToGrid w:val="0"/>
              <w:jc w:val="center"/>
              <w:rPr>
                <w:color w:val="auto"/>
                <w:kern w:val="0"/>
                <w:sz w:val="24"/>
                <w:u w:val="none" w:color="auto"/>
              </w:rPr>
            </w:pPr>
            <w:r>
              <w:rPr>
                <w:color w:val="auto"/>
                <w:kern w:val="0"/>
                <w:sz w:val="24"/>
                <w:u w:val="none" w:color="auto"/>
              </w:rPr>
              <w:t>物排</w:t>
            </w:r>
          </w:p>
          <w:p w14:paraId="57D7209C">
            <w:pPr>
              <w:adjustRightInd w:val="0"/>
              <w:snapToGrid w:val="0"/>
              <w:jc w:val="center"/>
              <w:rPr>
                <w:color w:val="auto"/>
                <w:kern w:val="0"/>
                <w:sz w:val="24"/>
                <w:u w:val="none" w:color="auto"/>
              </w:rPr>
            </w:pPr>
            <w:r>
              <w:rPr>
                <w:color w:val="auto"/>
                <w:kern w:val="0"/>
                <w:sz w:val="24"/>
                <w:u w:val="none" w:color="auto"/>
              </w:rPr>
              <w:t>放控</w:t>
            </w:r>
          </w:p>
          <w:p w14:paraId="61C8C4BF">
            <w:pPr>
              <w:adjustRightInd w:val="0"/>
              <w:snapToGrid w:val="0"/>
              <w:jc w:val="center"/>
              <w:rPr>
                <w:color w:val="auto"/>
                <w:kern w:val="0"/>
                <w:sz w:val="24"/>
                <w:u w:val="none" w:color="auto"/>
              </w:rPr>
            </w:pPr>
            <w:r>
              <w:rPr>
                <w:color w:val="auto"/>
                <w:kern w:val="0"/>
                <w:sz w:val="24"/>
                <w:u w:val="none" w:color="auto"/>
              </w:rPr>
              <w:t>制标</w:t>
            </w:r>
          </w:p>
          <w:p w14:paraId="0B18BDD6">
            <w:pPr>
              <w:adjustRightInd w:val="0"/>
              <w:snapToGrid w:val="0"/>
              <w:jc w:val="center"/>
              <w:rPr>
                <w:color w:val="auto"/>
                <w:kern w:val="0"/>
                <w:sz w:val="24"/>
                <w:u w:val="none" w:color="auto"/>
              </w:rPr>
            </w:pPr>
            <w:r>
              <w:rPr>
                <w:color w:val="auto"/>
                <w:kern w:val="0"/>
                <w:sz w:val="24"/>
                <w:u w:val="none" w:color="auto"/>
              </w:rPr>
              <w:t>准</w:t>
            </w:r>
          </w:p>
        </w:tc>
        <w:tc>
          <w:tcPr>
            <w:tcW w:w="8190" w:type="dxa"/>
            <w:noWrap w:val="0"/>
            <w:vAlign w:val="top"/>
          </w:tcPr>
          <w:p w14:paraId="35E77F1A">
            <w:pPr>
              <w:snapToGrid w:val="0"/>
              <w:spacing w:line="360" w:lineRule="auto"/>
              <w:contextualSpacing/>
              <w:rPr>
                <w:b/>
                <w:snapToGrid w:val="0"/>
                <w:color w:val="auto"/>
                <w:kern w:val="0"/>
                <w:sz w:val="24"/>
                <w:u w:val="none" w:color="auto"/>
              </w:rPr>
            </w:pPr>
            <w:r>
              <w:rPr>
                <w:b/>
                <w:snapToGrid w:val="0"/>
                <w:color w:val="auto"/>
                <w:kern w:val="0"/>
                <w:sz w:val="24"/>
                <w:u w:val="none" w:color="auto"/>
              </w:rPr>
              <w:t>1、废气</w:t>
            </w:r>
          </w:p>
          <w:p w14:paraId="78901317">
            <w:pPr>
              <w:snapToGrid w:val="0"/>
              <w:spacing w:line="360" w:lineRule="auto"/>
              <w:ind w:firstLine="480" w:firstLineChars="200"/>
              <w:contextualSpacing/>
              <w:rPr>
                <w:bCs/>
                <w:color w:val="auto"/>
                <w:sz w:val="24"/>
                <w:u w:val="none" w:color="auto"/>
              </w:rPr>
            </w:pPr>
            <w:r>
              <w:rPr>
                <w:bCs/>
                <w:snapToGrid w:val="0"/>
                <w:color w:val="auto"/>
                <w:kern w:val="0"/>
                <w:sz w:val="24"/>
                <w:u w:val="none" w:color="auto"/>
              </w:rPr>
              <w:t>营运期</w:t>
            </w:r>
            <w:r>
              <w:rPr>
                <w:rFonts w:hint="eastAsia"/>
                <w:bCs/>
                <w:snapToGrid w:val="0"/>
                <w:color w:val="auto"/>
                <w:kern w:val="0"/>
                <w:sz w:val="24"/>
                <w:u w:val="none" w:color="auto"/>
              </w:rPr>
              <w:t>污水处理站废气排放执行《医疗机构水污染物排放标准》（GB18466-2005）表3中污水处理站周边大气污染物最高允许浓度限值要求</w:t>
            </w:r>
            <w:r>
              <w:rPr>
                <w:bCs/>
                <w:color w:val="auto"/>
                <w:sz w:val="24"/>
                <w:u w:val="none" w:color="auto"/>
                <w:lang w:val="zh-CN"/>
              </w:rPr>
              <w:t>。</w:t>
            </w:r>
          </w:p>
          <w:p w14:paraId="1B78FDFA">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3-</w:t>
            </w:r>
            <w:r>
              <w:rPr>
                <w:rFonts w:hint="eastAsia"/>
                <w:b/>
                <w:color w:val="auto"/>
                <w:szCs w:val="21"/>
                <w:u w:val="none" w:color="auto"/>
                <w:lang w:val="en-US" w:eastAsia="zh-CN"/>
              </w:rPr>
              <w:t>7</w:t>
            </w:r>
            <w:r>
              <w:rPr>
                <w:rFonts w:hint="eastAsia"/>
                <w:b/>
                <w:color w:val="auto"/>
                <w:szCs w:val="21"/>
                <w:u w:val="none" w:color="auto"/>
              </w:rPr>
              <w:t xml:space="preserve"> </w:t>
            </w:r>
            <w:r>
              <w:rPr>
                <w:b/>
                <w:color w:val="auto"/>
                <w:szCs w:val="21"/>
                <w:u w:val="none" w:color="auto"/>
              </w:rPr>
              <w:t xml:space="preserve"> 医疗机构废水处理站周边大气污染物最高允许浓度 </w:t>
            </w:r>
          </w:p>
          <w:tbl>
            <w:tblPr>
              <w:tblStyle w:val="27"/>
              <w:tblW w:w="0" w:type="auto"/>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677"/>
              <w:gridCol w:w="3404"/>
              <w:gridCol w:w="2906"/>
            </w:tblGrid>
            <w:tr w14:paraId="717BB5B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26" w:hRule="atLeast"/>
              </w:trPr>
              <w:tc>
                <w:tcPr>
                  <w:tcW w:w="1677" w:type="dxa"/>
                  <w:noWrap w:val="0"/>
                  <w:vAlign w:val="center"/>
                </w:tcPr>
                <w:p w14:paraId="068F17F0">
                  <w:pPr>
                    <w:autoSpaceDE w:val="0"/>
                    <w:autoSpaceDN w:val="0"/>
                    <w:adjustRightInd w:val="0"/>
                    <w:jc w:val="center"/>
                    <w:rPr>
                      <w:b/>
                      <w:color w:val="auto"/>
                      <w:kern w:val="0"/>
                      <w:szCs w:val="21"/>
                      <w:u w:val="none" w:color="auto"/>
                    </w:rPr>
                  </w:pPr>
                  <w:r>
                    <w:rPr>
                      <w:b/>
                      <w:color w:val="auto"/>
                      <w:kern w:val="0"/>
                      <w:szCs w:val="21"/>
                      <w:u w:val="none" w:color="auto"/>
                    </w:rPr>
                    <w:t>序号</w:t>
                  </w:r>
                </w:p>
              </w:tc>
              <w:tc>
                <w:tcPr>
                  <w:tcW w:w="3404" w:type="dxa"/>
                  <w:noWrap w:val="0"/>
                  <w:vAlign w:val="center"/>
                </w:tcPr>
                <w:p w14:paraId="66CAAD2C">
                  <w:pPr>
                    <w:autoSpaceDE w:val="0"/>
                    <w:autoSpaceDN w:val="0"/>
                    <w:adjustRightInd w:val="0"/>
                    <w:jc w:val="center"/>
                    <w:rPr>
                      <w:b/>
                      <w:color w:val="auto"/>
                      <w:kern w:val="0"/>
                      <w:szCs w:val="21"/>
                      <w:u w:val="none" w:color="auto"/>
                    </w:rPr>
                  </w:pPr>
                  <w:r>
                    <w:rPr>
                      <w:b/>
                      <w:color w:val="auto"/>
                      <w:kern w:val="0"/>
                      <w:szCs w:val="21"/>
                      <w:u w:val="none" w:color="auto"/>
                    </w:rPr>
                    <w:t>控制项目</w:t>
                  </w:r>
                </w:p>
              </w:tc>
              <w:tc>
                <w:tcPr>
                  <w:tcW w:w="2906" w:type="dxa"/>
                  <w:noWrap w:val="0"/>
                  <w:vAlign w:val="center"/>
                </w:tcPr>
                <w:p w14:paraId="0E781AE0">
                  <w:pPr>
                    <w:autoSpaceDE w:val="0"/>
                    <w:autoSpaceDN w:val="0"/>
                    <w:adjustRightInd w:val="0"/>
                    <w:jc w:val="center"/>
                    <w:rPr>
                      <w:b/>
                      <w:color w:val="auto"/>
                      <w:kern w:val="0"/>
                      <w:szCs w:val="21"/>
                      <w:u w:val="none" w:color="auto"/>
                    </w:rPr>
                  </w:pPr>
                  <w:r>
                    <w:rPr>
                      <w:b/>
                      <w:color w:val="auto"/>
                      <w:kern w:val="0"/>
                      <w:szCs w:val="21"/>
                      <w:u w:val="none" w:color="auto"/>
                    </w:rPr>
                    <w:t>标准值</w:t>
                  </w:r>
                </w:p>
              </w:tc>
            </w:tr>
            <w:tr w14:paraId="475E648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0" w:hRule="atLeast"/>
              </w:trPr>
              <w:tc>
                <w:tcPr>
                  <w:tcW w:w="1677" w:type="dxa"/>
                  <w:noWrap w:val="0"/>
                  <w:vAlign w:val="center"/>
                </w:tcPr>
                <w:p w14:paraId="1F0CBE60">
                  <w:pPr>
                    <w:jc w:val="center"/>
                    <w:rPr>
                      <w:color w:val="auto"/>
                      <w:szCs w:val="21"/>
                      <w:u w:val="none" w:color="auto"/>
                    </w:rPr>
                  </w:pPr>
                  <w:r>
                    <w:rPr>
                      <w:color w:val="auto"/>
                      <w:szCs w:val="21"/>
                      <w:u w:val="none" w:color="auto"/>
                    </w:rPr>
                    <w:t>1</w:t>
                  </w:r>
                </w:p>
              </w:tc>
              <w:tc>
                <w:tcPr>
                  <w:tcW w:w="3404" w:type="dxa"/>
                  <w:noWrap w:val="0"/>
                  <w:vAlign w:val="center"/>
                </w:tcPr>
                <w:p w14:paraId="6CC832BE">
                  <w:pPr>
                    <w:autoSpaceDE w:val="0"/>
                    <w:autoSpaceDN w:val="0"/>
                    <w:adjustRightInd w:val="0"/>
                    <w:jc w:val="center"/>
                    <w:rPr>
                      <w:color w:val="auto"/>
                      <w:kern w:val="0"/>
                      <w:szCs w:val="21"/>
                      <w:u w:val="none" w:color="auto"/>
                    </w:rPr>
                  </w:pPr>
                  <w:r>
                    <w:rPr>
                      <w:color w:val="auto"/>
                      <w:kern w:val="0"/>
                      <w:szCs w:val="21"/>
                      <w:u w:val="none" w:color="auto"/>
                    </w:rPr>
                    <w:t>氨（mg/m</w:t>
                  </w:r>
                  <w:r>
                    <w:rPr>
                      <w:color w:val="auto"/>
                      <w:kern w:val="0"/>
                      <w:szCs w:val="21"/>
                      <w:u w:val="none" w:color="auto"/>
                      <w:vertAlign w:val="superscript"/>
                    </w:rPr>
                    <w:t>3</w:t>
                  </w:r>
                  <w:r>
                    <w:rPr>
                      <w:color w:val="auto"/>
                      <w:kern w:val="0"/>
                      <w:szCs w:val="21"/>
                      <w:u w:val="none" w:color="auto"/>
                    </w:rPr>
                    <w:t>）</w:t>
                  </w:r>
                </w:p>
              </w:tc>
              <w:tc>
                <w:tcPr>
                  <w:tcW w:w="2906" w:type="dxa"/>
                  <w:noWrap w:val="0"/>
                  <w:vAlign w:val="center"/>
                </w:tcPr>
                <w:p w14:paraId="00EAAC8D">
                  <w:pPr>
                    <w:jc w:val="center"/>
                    <w:rPr>
                      <w:color w:val="auto"/>
                      <w:szCs w:val="21"/>
                      <w:u w:val="none" w:color="auto"/>
                    </w:rPr>
                  </w:pPr>
                  <w:r>
                    <w:rPr>
                      <w:color w:val="auto"/>
                      <w:szCs w:val="21"/>
                      <w:u w:val="none" w:color="auto"/>
                    </w:rPr>
                    <w:t>1.0</w:t>
                  </w:r>
                </w:p>
              </w:tc>
            </w:tr>
            <w:tr w14:paraId="5376122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0" w:hRule="atLeast"/>
              </w:trPr>
              <w:tc>
                <w:tcPr>
                  <w:tcW w:w="1677" w:type="dxa"/>
                  <w:noWrap w:val="0"/>
                  <w:vAlign w:val="center"/>
                </w:tcPr>
                <w:p w14:paraId="1BEECBB0">
                  <w:pPr>
                    <w:jc w:val="center"/>
                    <w:rPr>
                      <w:color w:val="auto"/>
                      <w:szCs w:val="21"/>
                      <w:u w:val="none" w:color="auto"/>
                    </w:rPr>
                  </w:pPr>
                  <w:r>
                    <w:rPr>
                      <w:color w:val="auto"/>
                      <w:szCs w:val="21"/>
                      <w:u w:val="none" w:color="auto"/>
                    </w:rPr>
                    <w:t>2</w:t>
                  </w:r>
                </w:p>
              </w:tc>
              <w:tc>
                <w:tcPr>
                  <w:tcW w:w="3404" w:type="dxa"/>
                  <w:noWrap w:val="0"/>
                  <w:vAlign w:val="center"/>
                </w:tcPr>
                <w:p w14:paraId="1A8A1F8B">
                  <w:pPr>
                    <w:autoSpaceDE w:val="0"/>
                    <w:autoSpaceDN w:val="0"/>
                    <w:adjustRightInd w:val="0"/>
                    <w:jc w:val="center"/>
                    <w:rPr>
                      <w:color w:val="auto"/>
                      <w:kern w:val="0"/>
                      <w:szCs w:val="21"/>
                      <w:u w:val="none" w:color="auto"/>
                    </w:rPr>
                  </w:pPr>
                  <w:r>
                    <w:rPr>
                      <w:color w:val="auto"/>
                      <w:kern w:val="0"/>
                      <w:szCs w:val="21"/>
                      <w:u w:val="none" w:color="auto"/>
                    </w:rPr>
                    <w:t>硫化氢（mg/m</w:t>
                  </w:r>
                  <w:r>
                    <w:rPr>
                      <w:color w:val="auto"/>
                      <w:kern w:val="0"/>
                      <w:szCs w:val="21"/>
                      <w:u w:val="none" w:color="auto"/>
                      <w:vertAlign w:val="superscript"/>
                    </w:rPr>
                    <w:t>3</w:t>
                  </w:r>
                  <w:r>
                    <w:rPr>
                      <w:color w:val="auto"/>
                      <w:kern w:val="0"/>
                      <w:szCs w:val="21"/>
                      <w:u w:val="none" w:color="auto"/>
                    </w:rPr>
                    <w:t>）</w:t>
                  </w:r>
                </w:p>
              </w:tc>
              <w:tc>
                <w:tcPr>
                  <w:tcW w:w="2906" w:type="dxa"/>
                  <w:noWrap w:val="0"/>
                  <w:vAlign w:val="center"/>
                </w:tcPr>
                <w:p w14:paraId="6C6D0DD1">
                  <w:pPr>
                    <w:jc w:val="center"/>
                    <w:rPr>
                      <w:color w:val="auto"/>
                      <w:szCs w:val="21"/>
                      <w:u w:val="none" w:color="auto"/>
                    </w:rPr>
                  </w:pPr>
                  <w:r>
                    <w:rPr>
                      <w:color w:val="auto"/>
                      <w:szCs w:val="21"/>
                      <w:u w:val="none" w:color="auto"/>
                    </w:rPr>
                    <w:t>0.03</w:t>
                  </w:r>
                </w:p>
              </w:tc>
            </w:tr>
            <w:tr w14:paraId="646FF4B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0" w:hRule="atLeast"/>
              </w:trPr>
              <w:tc>
                <w:tcPr>
                  <w:tcW w:w="1677" w:type="dxa"/>
                  <w:noWrap w:val="0"/>
                  <w:vAlign w:val="center"/>
                </w:tcPr>
                <w:p w14:paraId="3D612F11">
                  <w:pPr>
                    <w:jc w:val="center"/>
                    <w:rPr>
                      <w:color w:val="auto"/>
                      <w:szCs w:val="21"/>
                      <w:u w:val="none" w:color="auto"/>
                    </w:rPr>
                  </w:pPr>
                  <w:r>
                    <w:rPr>
                      <w:color w:val="auto"/>
                      <w:szCs w:val="21"/>
                      <w:u w:val="none" w:color="auto"/>
                    </w:rPr>
                    <w:t>3</w:t>
                  </w:r>
                </w:p>
              </w:tc>
              <w:tc>
                <w:tcPr>
                  <w:tcW w:w="3404" w:type="dxa"/>
                  <w:noWrap w:val="0"/>
                  <w:vAlign w:val="center"/>
                </w:tcPr>
                <w:p w14:paraId="19D759BD">
                  <w:pPr>
                    <w:autoSpaceDE w:val="0"/>
                    <w:autoSpaceDN w:val="0"/>
                    <w:adjustRightInd w:val="0"/>
                    <w:jc w:val="center"/>
                    <w:rPr>
                      <w:color w:val="auto"/>
                      <w:kern w:val="0"/>
                      <w:szCs w:val="21"/>
                      <w:u w:val="none" w:color="auto"/>
                    </w:rPr>
                  </w:pPr>
                  <w:r>
                    <w:rPr>
                      <w:color w:val="auto"/>
                      <w:kern w:val="0"/>
                      <w:szCs w:val="21"/>
                      <w:u w:val="none" w:color="auto"/>
                    </w:rPr>
                    <w:t>臭气浓度（无量纲）</w:t>
                  </w:r>
                </w:p>
              </w:tc>
              <w:tc>
                <w:tcPr>
                  <w:tcW w:w="2906" w:type="dxa"/>
                  <w:noWrap w:val="0"/>
                  <w:vAlign w:val="center"/>
                </w:tcPr>
                <w:p w14:paraId="1C436967">
                  <w:pPr>
                    <w:jc w:val="center"/>
                    <w:rPr>
                      <w:color w:val="auto"/>
                      <w:szCs w:val="21"/>
                      <w:u w:val="none" w:color="auto"/>
                    </w:rPr>
                  </w:pPr>
                  <w:r>
                    <w:rPr>
                      <w:color w:val="auto"/>
                      <w:szCs w:val="21"/>
                      <w:u w:val="none" w:color="auto"/>
                    </w:rPr>
                    <w:t>10</w:t>
                  </w:r>
                </w:p>
              </w:tc>
            </w:tr>
          </w:tbl>
          <w:p w14:paraId="044AB042">
            <w:pPr>
              <w:adjustRightInd w:val="0"/>
              <w:snapToGrid w:val="0"/>
              <w:spacing w:line="360" w:lineRule="auto"/>
              <w:rPr>
                <w:b/>
                <w:bCs/>
                <w:color w:val="auto"/>
                <w:kern w:val="0"/>
                <w:sz w:val="24"/>
                <w:u w:val="none" w:color="auto"/>
              </w:rPr>
            </w:pPr>
            <w:r>
              <w:rPr>
                <w:b/>
                <w:bCs/>
                <w:color w:val="auto"/>
                <w:kern w:val="0"/>
                <w:sz w:val="24"/>
                <w:u w:val="none" w:color="auto"/>
              </w:rPr>
              <w:t>2、废水</w:t>
            </w:r>
          </w:p>
          <w:p w14:paraId="2A4FA838">
            <w:pPr>
              <w:snapToGrid w:val="0"/>
              <w:spacing w:line="360" w:lineRule="auto"/>
              <w:ind w:firstLine="480" w:firstLineChars="200"/>
              <w:contextualSpacing/>
              <w:rPr>
                <w:bCs/>
                <w:snapToGrid w:val="0"/>
                <w:color w:val="auto"/>
                <w:kern w:val="0"/>
                <w:sz w:val="24"/>
                <w:u w:val="none" w:color="auto"/>
              </w:rPr>
            </w:pPr>
            <w:r>
              <w:rPr>
                <w:rFonts w:hint="eastAsia"/>
                <w:bCs/>
                <w:snapToGrid w:val="0"/>
                <w:color w:val="auto"/>
                <w:kern w:val="0"/>
                <w:sz w:val="24"/>
                <w:u w:val="none" w:color="auto"/>
              </w:rPr>
              <w:t>执行《医疗机构水污染物排放标准》（GB18466-2005）表2</w:t>
            </w:r>
            <w:r>
              <w:rPr>
                <w:rFonts w:hint="eastAsia"/>
                <w:bCs/>
                <w:snapToGrid w:val="0"/>
                <w:color w:val="auto"/>
                <w:kern w:val="0"/>
                <w:sz w:val="24"/>
                <w:u w:val="none" w:color="auto"/>
                <w:lang w:val="en-US" w:eastAsia="zh-CN"/>
              </w:rPr>
              <w:t>预处理</w:t>
            </w:r>
            <w:r>
              <w:rPr>
                <w:rFonts w:hint="eastAsia"/>
                <w:bCs/>
                <w:snapToGrid w:val="0"/>
                <w:color w:val="auto"/>
                <w:kern w:val="0"/>
                <w:sz w:val="24"/>
                <w:u w:val="none" w:color="auto"/>
              </w:rPr>
              <w:t>标准</w:t>
            </w:r>
            <w:r>
              <w:rPr>
                <w:bCs/>
                <w:snapToGrid w:val="0"/>
                <w:color w:val="auto"/>
                <w:kern w:val="0"/>
                <w:sz w:val="24"/>
                <w:u w:val="none" w:color="auto"/>
              </w:rPr>
              <w:t>。</w:t>
            </w:r>
          </w:p>
          <w:p w14:paraId="0B002D2B">
            <w:pPr>
              <w:adjustRightInd w:val="0"/>
              <w:snapToGrid w:val="0"/>
              <w:jc w:val="center"/>
              <w:rPr>
                <w:b/>
                <w:color w:val="auto"/>
                <w:szCs w:val="21"/>
                <w:u w:val="none" w:color="auto"/>
              </w:rPr>
            </w:pPr>
            <w:r>
              <w:rPr>
                <w:b/>
                <w:color w:val="auto"/>
                <w:szCs w:val="21"/>
                <w:u w:val="none" w:color="auto"/>
              </w:rPr>
              <w:t>表</w:t>
            </w:r>
            <w:r>
              <w:rPr>
                <w:rFonts w:hint="eastAsia"/>
                <w:b/>
                <w:color w:val="auto"/>
                <w:szCs w:val="21"/>
                <w:u w:val="none" w:color="auto"/>
              </w:rPr>
              <w:t>3-</w:t>
            </w:r>
            <w:r>
              <w:rPr>
                <w:rFonts w:hint="eastAsia"/>
                <w:b/>
                <w:color w:val="auto"/>
                <w:szCs w:val="21"/>
                <w:u w:val="none" w:color="auto"/>
                <w:lang w:val="en-US" w:eastAsia="zh-CN"/>
              </w:rPr>
              <w:t>8</w:t>
            </w:r>
            <w:r>
              <w:rPr>
                <w:b/>
                <w:color w:val="auto"/>
                <w:szCs w:val="21"/>
                <w:u w:val="none" w:color="auto"/>
              </w:rPr>
              <w:t xml:space="preserve">  医疗机构水污染物排放限值</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8"/>
              <w:gridCol w:w="1967"/>
              <w:gridCol w:w="4179"/>
            </w:tblGrid>
            <w:tr w14:paraId="0A1DE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tcBorders>
                    <w:tl2br w:val="nil"/>
                    <w:tr2bl w:val="nil"/>
                  </w:tcBorders>
                  <w:noWrap w:val="0"/>
                  <w:vAlign w:val="center"/>
                </w:tcPr>
                <w:p w14:paraId="3A6A4A8D">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b/>
                      <w:bCs/>
                      <w:color w:val="auto"/>
                      <w:sz w:val="21"/>
                      <w:szCs w:val="21"/>
                      <w:u w:val="none" w:color="auto"/>
                      <w:lang w:val="en-US" w:eastAsia="zh-CN"/>
                    </w:rPr>
                  </w:pPr>
                  <w:r>
                    <w:rPr>
                      <w:rFonts w:hint="eastAsia" w:ascii="Times New Roman" w:hAnsi="Times New Roman" w:eastAsia="宋体" w:cs="Times New Roman"/>
                      <w:b/>
                      <w:bCs/>
                      <w:color w:val="auto"/>
                      <w:sz w:val="21"/>
                      <w:szCs w:val="21"/>
                      <w:u w:val="none" w:color="auto"/>
                      <w:lang w:val="en-US" w:eastAsia="zh-CN"/>
                    </w:rPr>
                    <w:t>类别</w:t>
                  </w:r>
                </w:p>
              </w:tc>
              <w:tc>
                <w:tcPr>
                  <w:tcW w:w="1293" w:type="pct"/>
                  <w:tcBorders>
                    <w:tl2br w:val="nil"/>
                    <w:tr2bl w:val="nil"/>
                  </w:tcBorders>
                  <w:noWrap w:val="0"/>
                  <w:vAlign w:val="center"/>
                </w:tcPr>
                <w:p w14:paraId="4EEC2B5B">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b/>
                      <w:bCs/>
                      <w:color w:val="auto"/>
                      <w:sz w:val="21"/>
                      <w:szCs w:val="21"/>
                      <w:u w:val="none" w:color="auto"/>
                      <w:lang w:val="en-US" w:eastAsia="zh-CN"/>
                    </w:rPr>
                  </w:pPr>
                  <w:r>
                    <w:rPr>
                      <w:rFonts w:hint="eastAsia" w:ascii="Times New Roman" w:hAnsi="Times New Roman" w:eastAsia="宋体" w:cs="Times New Roman"/>
                      <w:b/>
                      <w:bCs/>
                      <w:color w:val="auto"/>
                      <w:sz w:val="21"/>
                      <w:szCs w:val="21"/>
                      <w:u w:val="none" w:color="auto"/>
                      <w:lang w:val="en-US" w:eastAsia="zh-CN"/>
                    </w:rPr>
                    <w:t>项目</w:t>
                  </w:r>
                </w:p>
              </w:tc>
              <w:tc>
                <w:tcPr>
                  <w:tcW w:w="2747" w:type="pct"/>
                  <w:tcBorders>
                    <w:tl2br w:val="nil"/>
                    <w:tr2bl w:val="nil"/>
                  </w:tcBorders>
                  <w:noWrap w:val="0"/>
                  <w:vAlign w:val="center"/>
                </w:tcPr>
                <w:p w14:paraId="355BD842">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b/>
                      <w:bCs/>
                      <w:color w:val="auto"/>
                      <w:sz w:val="21"/>
                      <w:szCs w:val="21"/>
                      <w:u w:val="none" w:color="auto"/>
                      <w:lang w:val="en-US" w:eastAsia="zh-CN"/>
                    </w:rPr>
                  </w:pPr>
                  <w:r>
                    <w:rPr>
                      <w:rFonts w:hint="eastAsia" w:ascii="Times New Roman" w:hAnsi="Times New Roman" w:eastAsia="宋体" w:cs="Times New Roman"/>
                      <w:b/>
                      <w:bCs/>
                      <w:color w:val="auto"/>
                      <w:sz w:val="21"/>
                      <w:szCs w:val="21"/>
                      <w:u w:val="none" w:color="auto"/>
                      <w:lang w:val="en-US" w:eastAsia="zh-CN"/>
                    </w:rPr>
                    <w:t>《医疗机构水污染物排放标准》（GB18466-2005）表2中预处理标准</w:t>
                  </w:r>
                </w:p>
              </w:tc>
            </w:tr>
            <w:tr w14:paraId="5AABB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vMerge w:val="restart"/>
                  <w:tcBorders>
                    <w:tl2br w:val="nil"/>
                    <w:tr2bl w:val="nil"/>
                  </w:tcBorders>
                  <w:noWrap w:val="0"/>
                  <w:vAlign w:val="center"/>
                </w:tcPr>
                <w:p w14:paraId="34F43EC1">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综合废水</w:t>
                  </w:r>
                </w:p>
              </w:tc>
              <w:tc>
                <w:tcPr>
                  <w:tcW w:w="1293" w:type="pct"/>
                  <w:tcBorders>
                    <w:tl2br w:val="nil"/>
                    <w:tr2bl w:val="nil"/>
                  </w:tcBorders>
                  <w:noWrap w:val="0"/>
                  <w:vAlign w:val="center"/>
                </w:tcPr>
                <w:p w14:paraId="0BBAEB02">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pH</w:t>
                  </w:r>
                </w:p>
              </w:tc>
              <w:tc>
                <w:tcPr>
                  <w:tcW w:w="2747" w:type="pct"/>
                  <w:tcBorders>
                    <w:tl2br w:val="nil"/>
                    <w:tr2bl w:val="nil"/>
                  </w:tcBorders>
                  <w:noWrap w:val="0"/>
                  <w:vAlign w:val="center"/>
                </w:tcPr>
                <w:p w14:paraId="5D82818B">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6-9</w:t>
                  </w:r>
                </w:p>
              </w:tc>
            </w:tr>
            <w:tr w14:paraId="11EF0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vMerge w:val="continue"/>
                  <w:tcBorders>
                    <w:tl2br w:val="nil"/>
                    <w:tr2bl w:val="nil"/>
                  </w:tcBorders>
                  <w:noWrap w:val="0"/>
                  <w:vAlign w:val="center"/>
                </w:tcPr>
                <w:p w14:paraId="3B53E670">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293" w:type="pct"/>
                  <w:tcBorders>
                    <w:tl2br w:val="nil"/>
                    <w:tr2bl w:val="nil"/>
                  </w:tcBorders>
                  <w:noWrap w:val="0"/>
                  <w:vAlign w:val="center"/>
                </w:tcPr>
                <w:p w14:paraId="69FBF5E1">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COD</w:t>
                  </w:r>
                </w:p>
              </w:tc>
              <w:tc>
                <w:tcPr>
                  <w:tcW w:w="2747" w:type="pct"/>
                  <w:tcBorders>
                    <w:tl2br w:val="nil"/>
                    <w:tr2bl w:val="nil"/>
                  </w:tcBorders>
                  <w:noWrap w:val="0"/>
                  <w:vAlign w:val="center"/>
                </w:tcPr>
                <w:p w14:paraId="57B04226">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250</w:t>
                  </w:r>
                </w:p>
              </w:tc>
            </w:tr>
            <w:tr w14:paraId="019FB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vMerge w:val="continue"/>
                  <w:tcBorders>
                    <w:tl2br w:val="nil"/>
                    <w:tr2bl w:val="nil"/>
                  </w:tcBorders>
                  <w:noWrap w:val="0"/>
                  <w:vAlign w:val="center"/>
                </w:tcPr>
                <w:p w14:paraId="581327AA">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293" w:type="pct"/>
                  <w:tcBorders>
                    <w:tl2br w:val="nil"/>
                    <w:tr2bl w:val="nil"/>
                  </w:tcBorders>
                  <w:noWrap w:val="0"/>
                  <w:vAlign w:val="center"/>
                </w:tcPr>
                <w:p w14:paraId="17F4EB7E">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BOD</w:t>
                  </w:r>
                  <w:r>
                    <w:rPr>
                      <w:rFonts w:hint="eastAsia" w:ascii="Times New Roman" w:hAnsi="Times New Roman" w:eastAsia="宋体" w:cs="Times New Roman"/>
                      <w:color w:val="auto"/>
                      <w:sz w:val="21"/>
                      <w:szCs w:val="21"/>
                      <w:u w:val="none" w:color="auto"/>
                      <w:vertAlign w:val="subscript"/>
                      <w:lang w:val="en-US" w:eastAsia="zh-CN"/>
                    </w:rPr>
                    <w:t>5</w:t>
                  </w:r>
                </w:p>
              </w:tc>
              <w:tc>
                <w:tcPr>
                  <w:tcW w:w="2747" w:type="pct"/>
                  <w:tcBorders>
                    <w:tl2br w:val="nil"/>
                    <w:tr2bl w:val="nil"/>
                  </w:tcBorders>
                  <w:noWrap w:val="0"/>
                  <w:vAlign w:val="center"/>
                </w:tcPr>
                <w:p w14:paraId="1A9A26AF">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100</w:t>
                  </w:r>
                </w:p>
              </w:tc>
            </w:tr>
            <w:tr w14:paraId="66238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vMerge w:val="continue"/>
                  <w:tcBorders>
                    <w:tl2br w:val="nil"/>
                    <w:tr2bl w:val="nil"/>
                  </w:tcBorders>
                  <w:noWrap w:val="0"/>
                  <w:vAlign w:val="center"/>
                </w:tcPr>
                <w:p w14:paraId="59F7D5C5">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293" w:type="pct"/>
                  <w:tcBorders>
                    <w:tl2br w:val="nil"/>
                    <w:tr2bl w:val="nil"/>
                  </w:tcBorders>
                  <w:noWrap w:val="0"/>
                  <w:vAlign w:val="center"/>
                </w:tcPr>
                <w:p w14:paraId="226DFF12">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SS</w:t>
                  </w:r>
                </w:p>
              </w:tc>
              <w:tc>
                <w:tcPr>
                  <w:tcW w:w="2747" w:type="pct"/>
                  <w:tcBorders>
                    <w:tl2br w:val="nil"/>
                    <w:tr2bl w:val="nil"/>
                  </w:tcBorders>
                  <w:noWrap w:val="0"/>
                  <w:vAlign w:val="center"/>
                </w:tcPr>
                <w:p w14:paraId="16DC5E40">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60</w:t>
                  </w:r>
                </w:p>
              </w:tc>
            </w:tr>
            <w:tr w14:paraId="75593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vMerge w:val="continue"/>
                  <w:tcBorders>
                    <w:tl2br w:val="nil"/>
                    <w:tr2bl w:val="nil"/>
                  </w:tcBorders>
                  <w:noWrap w:val="0"/>
                  <w:vAlign w:val="center"/>
                </w:tcPr>
                <w:p w14:paraId="357D3972">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293" w:type="pct"/>
                  <w:tcBorders>
                    <w:tl2br w:val="nil"/>
                    <w:tr2bl w:val="nil"/>
                  </w:tcBorders>
                  <w:noWrap w:val="0"/>
                  <w:vAlign w:val="center"/>
                </w:tcPr>
                <w:p w14:paraId="18C7318E">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NH</w:t>
                  </w:r>
                  <w:r>
                    <w:rPr>
                      <w:rFonts w:hint="eastAsia" w:ascii="Times New Roman" w:hAnsi="Times New Roman" w:eastAsia="宋体" w:cs="Times New Roman"/>
                      <w:color w:val="auto"/>
                      <w:sz w:val="21"/>
                      <w:szCs w:val="21"/>
                      <w:u w:val="none" w:color="auto"/>
                      <w:vertAlign w:val="subscript"/>
                      <w:lang w:val="en-US" w:eastAsia="zh-CN"/>
                    </w:rPr>
                    <w:t>3</w:t>
                  </w:r>
                  <w:r>
                    <w:rPr>
                      <w:rFonts w:hint="eastAsia" w:ascii="Times New Roman" w:hAnsi="Times New Roman" w:eastAsia="宋体" w:cs="Times New Roman"/>
                      <w:color w:val="auto"/>
                      <w:sz w:val="21"/>
                      <w:szCs w:val="21"/>
                      <w:u w:val="none" w:color="auto"/>
                      <w:lang w:val="en-US" w:eastAsia="zh-CN"/>
                    </w:rPr>
                    <w:t>-N</w:t>
                  </w:r>
                </w:p>
              </w:tc>
              <w:tc>
                <w:tcPr>
                  <w:tcW w:w="2747" w:type="pct"/>
                  <w:tcBorders>
                    <w:tl2br w:val="nil"/>
                    <w:tr2bl w:val="nil"/>
                  </w:tcBorders>
                  <w:noWrap w:val="0"/>
                  <w:vAlign w:val="center"/>
                </w:tcPr>
                <w:p w14:paraId="0A655072">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w:t>
                  </w:r>
                </w:p>
              </w:tc>
            </w:tr>
            <w:tr w14:paraId="1482C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vMerge w:val="continue"/>
                  <w:tcBorders>
                    <w:tl2br w:val="nil"/>
                    <w:tr2bl w:val="nil"/>
                  </w:tcBorders>
                  <w:noWrap w:val="0"/>
                  <w:vAlign w:val="center"/>
                </w:tcPr>
                <w:p w14:paraId="0965E72D">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293" w:type="pct"/>
                  <w:tcBorders>
                    <w:tl2br w:val="nil"/>
                    <w:tr2bl w:val="nil"/>
                  </w:tcBorders>
                  <w:noWrap w:val="0"/>
                  <w:vAlign w:val="center"/>
                </w:tcPr>
                <w:p w14:paraId="0243184A">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阴离子表面活性剂</w:t>
                  </w:r>
                </w:p>
              </w:tc>
              <w:tc>
                <w:tcPr>
                  <w:tcW w:w="2747" w:type="pct"/>
                  <w:tcBorders>
                    <w:tl2br w:val="nil"/>
                    <w:tr2bl w:val="nil"/>
                  </w:tcBorders>
                  <w:noWrap w:val="0"/>
                  <w:vAlign w:val="center"/>
                </w:tcPr>
                <w:p w14:paraId="73C3F162">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10</w:t>
                  </w:r>
                </w:p>
              </w:tc>
            </w:tr>
            <w:tr w14:paraId="7888B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vMerge w:val="continue"/>
                  <w:tcBorders>
                    <w:tl2br w:val="nil"/>
                    <w:tr2bl w:val="nil"/>
                  </w:tcBorders>
                  <w:noWrap w:val="0"/>
                  <w:vAlign w:val="center"/>
                </w:tcPr>
                <w:p w14:paraId="00F60CC0">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293" w:type="pct"/>
                  <w:tcBorders>
                    <w:tl2br w:val="nil"/>
                    <w:tr2bl w:val="nil"/>
                  </w:tcBorders>
                  <w:noWrap w:val="0"/>
                  <w:vAlign w:val="center"/>
                </w:tcPr>
                <w:p w14:paraId="42A05CCD">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粪大肠菌群数/(MPN/L)</w:t>
                  </w:r>
                </w:p>
              </w:tc>
              <w:tc>
                <w:tcPr>
                  <w:tcW w:w="2747" w:type="pct"/>
                  <w:tcBorders>
                    <w:tl2br w:val="nil"/>
                    <w:tr2bl w:val="nil"/>
                  </w:tcBorders>
                  <w:noWrap w:val="0"/>
                  <w:vAlign w:val="center"/>
                </w:tcPr>
                <w:p w14:paraId="28C90E62">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5000</w:t>
                  </w:r>
                </w:p>
              </w:tc>
            </w:tr>
            <w:tr w14:paraId="5CEE8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pct"/>
                  <w:vMerge w:val="continue"/>
                  <w:tcBorders>
                    <w:tl2br w:val="nil"/>
                    <w:tr2bl w:val="nil"/>
                  </w:tcBorders>
                  <w:noWrap w:val="0"/>
                  <w:vAlign w:val="center"/>
                </w:tcPr>
                <w:p w14:paraId="5E9668D0">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rPr>
                  </w:pPr>
                </w:p>
              </w:tc>
              <w:tc>
                <w:tcPr>
                  <w:tcW w:w="1293" w:type="pct"/>
                  <w:tcBorders>
                    <w:tl2br w:val="nil"/>
                    <w:tr2bl w:val="nil"/>
                  </w:tcBorders>
                  <w:noWrap w:val="0"/>
                  <w:vAlign w:val="center"/>
                </w:tcPr>
                <w:p w14:paraId="2EB4168A">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总余氯</w:t>
                  </w:r>
                </w:p>
              </w:tc>
              <w:tc>
                <w:tcPr>
                  <w:tcW w:w="2747" w:type="pct"/>
                  <w:tcBorders>
                    <w:tl2br w:val="nil"/>
                    <w:tr2bl w:val="nil"/>
                  </w:tcBorders>
                  <w:noWrap w:val="0"/>
                  <w:vAlign w:val="center"/>
                </w:tcPr>
                <w:p w14:paraId="1D4BE534">
                  <w:pPr>
                    <w:pStyle w:val="56"/>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2-8（消毒池出口）</w:t>
                  </w:r>
                </w:p>
              </w:tc>
            </w:tr>
          </w:tbl>
          <w:p w14:paraId="5AF0A127">
            <w:pPr>
              <w:spacing w:line="360" w:lineRule="auto"/>
              <w:rPr>
                <w:b/>
                <w:color w:val="auto"/>
                <w:sz w:val="24"/>
                <w:u w:val="none" w:color="auto"/>
              </w:rPr>
            </w:pPr>
            <w:r>
              <w:rPr>
                <w:b/>
                <w:color w:val="auto"/>
                <w:sz w:val="24"/>
                <w:u w:val="none" w:color="auto"/>
              </w:rPr>
              <w:t>3、噪声</w:t>
            </w:r>
          </w:p>
          <w:p w14:paraId="7F8368B5">
            <w:pPr>
              <w:spacing w:line="360" w:lineRule="auto"/>
              <w:ind w:firstLine="496" w:firstLineChars="200"/>
              <w:rPr>
                <w:color w:val="auto"/>
                <w:sz w:val="24"/>
                <w:u w:val="none" w:color="auto"/>
              </w:rPr>
            </w:pPr>
            <w:r>
              <w:rPr>
                <w:color w:val="auto"/>
                <w:spacing w:val="4"/>
                <w:sz w:val="24"/>
                <w:u w:val="none" w:color="auto"/>
              </w:rPr>
              <w:t>营运期噪声执行《工业企业厂界环境噪声排放标准》（GB12348-2008）中的</w:t>
            </w:r>
            <w:r>
              <w:rPr>
                <w:rFonts w:hint="eastAsia"/>
                <w:color w:val="auto"/>
                <w:spacing w:val="4"/>
                <w:sz w:val="24"/>
                <w:u w:val="none" w:color="auto"/>
              </w:rPr>
              <w:t>2</w:t>
            </w:r>
            <w:r>
              <w:rPr>
                <w:color w:val="auto"/>
                <w:spacing w:val="4"/>
                <w:sz w:val="24"/>
                <w:u w:val="none" w:color="auto"/>
              </w:rPr>
              <w:t>类标准</w:t>
            </w:r>
            <w:r>
              <w:rPr>
                <w:color w:val="auto"/>
                <w:sz w:val="24"/>
                <w:u w:val="none" w:color="auto"/>
              </w:rPr>
              <w:t>。</w:t>
            </w:r>
          </w:p>
          <w:p w14:paraId="76DF42F7">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3-</w:t>
            </w:r>
            <w:r>
              <w:rPr>
                <w:rFonts w:hint="eastAsia"/>
                <w:b/>
                <w:color w:val="auto"/>
                <w:szCs w:val="21"/>
                <w:u w:val="none" w:color="auto"/>
                <w:lang w:val="en-US" w:eastAsia="zh-CN"/>
              </w:rPr>
              <w:t>9</w:t>
            </w:r>
            <w:r>
              <w:rPr>
                <w:rFonts w:hint="eastAsia"/>
                <w:b/>
                <w:color w:val="auto"/>
                <w:szCs w:val="21"/>
                <w:u w:val="none" w:color="auto"/>
              </w:rPr>
              <w:t xml:space="preserve"> </w:t>
            </w:r>
            <w:r>
              <w:rPr>
                <w:b/>
                <w:color w:val="auto"/>
                <w:szCs w:val="21"/>
                <w:u w:val="none" w:color="auto"/>
              </w:rPr>
              <w:t xml:space="preserve"> </w:t>
            </w:r>
            <w:r>
              <w:rPr>
                <w:rFonts w:hint="eastAsia"/>
                <w:b/>
                <w:color w:val="auto"/>
                <w:szCs w:val="21"/>
                <w:u w:val="none" w:color="auto"/>
              </w:rPr>
              <w:t>噪声</w:t>
            </w:r>
            <w:r>
              <w:rPr>
                <w:b/>
                <w:color w:val="auto"/>
                <w:szCs w:val="21"/>
                <w:u w:val="none" w:color="auto"/>
              </w:rPr>
              <w:t>排放标准（摘录）单位：dB（A）</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4677"/>
              <w:gridCol w:w="1104"/>
              <w:gridCol w:w="1104"/>
              <w:gridCol w:w="1102"/>
            </w:tblGrid>
            <w:tr w14:paraId="43DFCB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26" w:hRule="atLeast"/>
                <w:jc w:val="center"/>
              </w:trPr>
              <w:tc>
                <w:tcPr>
                  <w:tcW w:w="2927" w:type="pct"/>
                  <w:noWrap w:val="0"/>
                  <w:vAlign w:val="center"/>
                </w:tcPr>
                <w:p w14:paraId="3A1D7306">
                  <w:pPr>
                    <w:jc w:val="center"/>
                    <w:rPr>
                      <w:b/>
                      <w:color w:val="auto"/>
                      <w:szCs w:val="21"/>
                      <w:u w:val="none" w:color="auto"/>
                    </w:rPr>
                  </w:pPr>
                  <w:r>
                    <w:rPr>
                      <w:b/>
                      <w:color w:val="auto"/>
                      <w:szCs w:val="21"/>
                      <w:u w:val="none" w:color="auto"/>
                    </w:rPr>
                    <w:t>标准名称及代号</w:t>
                  </w:r>
                </w:p>
              </w:tc>
              <w:tc>
                <w:tcPr>
                  <w:tcW w:w="691" w:type="pct"/>
                  <w:noWrap w:val="0"/>
                  <w:vAlign w:val="center"/>
                </w:tcPr>
                <w:p w14:paraId="676E596A">
                  <w:pPr>
                    <w:jc w:val="center"/>
                    <w:rPr>
                      <w:b/>
                      <w:color w:val="auto"/>
                      <w:szCs w:val="21"/>
                      <w:u w:val="none" w:color="auto"/>
                    </w:rPr>
                  </w:pPr>
                  <w:r>
                    <w:rPr>
                      <w:b/>
                      <w:color w:val="auto"/>
                      <w:szCs w:val="21"/>
                      <w:u w:val="none" w:color="auto"/>
                    </w:rPr>
                    <w:t>功能区</w:t>
                  </w:r>
                </w:p>
              </w:tc>
              <w:tc>
                <w:tcPr>
                  <w:tcW w:w="691" w:type="pct"/>
                  <w:noWrap w:val="0"/>
                  <w:vAlign w:val="center"/>
                </w:tcPr>
                <w:p w14:paraId="5E28ECC2">
                  <w:pPr>
                    <w:jc w:val="center"/>
                    <w:rPr>
                      <w:b/>
                      <w:color w:val="auto"/>
                      <w:szCs w:val="21"/>
                      <w:u w:val="none" w:color="auto"/>
                    </w:rPr>
                  </w:pPr>
                  <w:r>
                    <w:rPr>
                      <w:b/>
                      <w:color w:val="auto"/>
                      <w:szCs w:val="21"/>
                      <w:u w:val="none" w:color="auto"/>
                    </w:rPr>
                    <w:t>昼间</w:t>
                  </w:r>
                </w:p>
              </w:tc>
              <w:tc>
                <w:tcPr>
                  <w:tcW w:w="689" w:type="pct"/>
                  <w:noWrap w:val="0"/>
                  <w:vAlign w:val="center"/>
                </w:tcPr>
                <w:p w14:paraId="72687D2E">
                  <w:pPr>
                    <w:jc w:val="center"/>
                    <w:rPr>
                      <w:b/>
                      <w:color w:val="auto"/>
                      <w:szCs w:val="21"/>
                      <w:u w:val="none" w:color="auto"/>
                    </w:rPr>
                  </w:pPr>
                  <w:r>
                    <w:rPr>
                      <w:b/>
                      <w:color w:val="auto"/>
                      <w:szCs w:val="21"/>
                      <w:u w:val="none" w:color="auto"/>
                    </w:rPr>
                    <w:t>夜间</w:t>
                  </w:r>
                </w:p>
              </w:tc>
            </w:tr>
            <w:tr w14:paraId="1397E7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65" w:hRule="atLeast"/>
                <w:jc w:val="center"/>
              </w:trPr>
              <w:tc>
                <w:tcPr>
                  <w:tcW w:w="2927" w:type="pct"/>
                  <w:noWrap w:val="0"/>
                  <w:vAlign w:val="center"/>
                </w:tcPr>
                <w:p w14:paraId="0A4A5385">
                  <w:pPr>
                    <w:jc w:val="center"/>
                    <w:rPr>
                      <w:color w:val="auto"/>
                      <w:szCs w:val="21"/>
                      <w:u w:val="none" w:color="auto"/>
                    </w:rPr>
                  </w:pPr>
                  <w:r>
                    <w:rPr>
                      <w:color w:val="auto"/>
                      <w:szCs w:val="21"/>
                      <w:u w:val="none" w:color="auto"/>
                    </w:rPr>
                    <w:t>《工业企业厂界环境噪声排放标准》（GB12348-2008）</w:t>
                  </w:r>
                </w:p>
              </w:tc>
              <w:tc>
                <w:tcPr>
                  <w:tcW w:w="691" w:type="pct"/>
                  <w:noWrap w:val="0"/>
                  <w:vAlign w:val="center"/>
                </w:tcPr>
                <w:p w14:paraId="0240BAF2">
                  <w:pPr>
                    <w:jc w:val="center"/>
                    <w:rPr>
                      <w:color w:val="auto"/>
                      <w:szCs w:val="21"/>
                      <w:u w:val="none" w:color="auto"/>
                    </w:rPr>
                  </w:pPr>
                  <w:r>
                    <w:rPr>
                      <w:rFonts w:hint="eastAsia"/>
                      <w:color w:val="auto"/>
                      <w:szCs w:val="21"/>
                      <w:u w:val="none" w:color="auto"/>
                    </w:rPr>
                    <w:t>2</w:t>
                  </w:r>
                  <w:r>
                    <w:rPr>
                      <w:color w:val="auto"/>
                      <w:szCs w:val="21"/>
                      <w:u w:val="none" w:color="auto"/>
                    </w:rPr>
                    <w:t>类</w:t>
                  </w:r>
                </w:p>
              </w:tc>
              <w:tc>
                <w:tcPr>
                  <w:tcW w:w="691" w:type="pct"/>
                  <w:noWrap w:val="0"/>
                  <w:vAlign w:val="center"/>
                </w:tcPr>
                <w:p w14:paraId="12ABFB1E">
                  <w:pPr>
                    <w:jc w:val="center"/>
                    <w:rPr>
                      <w:rFonts w:hint="eastAsia"/>
                      <w:color w:val="auto"/>
                      <w:szCs w:val="21"/>
                      <w:u w:val="none" w:color="auto"/>
                    </w:rPr>
                  </w:pPr>
                  <w:r>
                    <w:rPr>
                      <w:color w:val="auto"/>
                      <w:szCs w:val="21"/>
                      <w:u w:val="none" w:color="auto"/>
                    </w:rPr>
                    <w:t>6</w:t>
                  </w:r>
                  <w:r>
                    <w:rPr>
                      <w:rFonts w:hint="eastAsia"/>
                      <w:color w:val="auto"/>
                      <w:szCs w:val="21"/>
                      <w:u w:val="none" w:color="auto"/>
                    </w:rPr>
                    <w:t>0</w:t>
                  </w:r>
                </w:p>
              </w:tc>
              <w:tc>
                <w:tcPr>
                  <w:tcW w:w="689" w:type="pct"/>
                  <w:noWrap w:val="0"/>
                  <w:vAlign w:val="center"/>
                </w:tcPr>
                <w:p w14:paraId="0DE7D398">
                  <w:pPr>
                    <w:jc w:val="center"/>
                    <w:rPr>
                      <w:rFonts w:hint="eastAsia"/>
                      <w:color w:val="auto"/>
                      <w:szCs w:val="21"/>
                      <w:u w:val="none" w:color="auto"/>
                    </w:rPr>
                  </w:pPr>
                  <w:r>
                    <w:rPr>
                      <w:color w:val="auto"/>
                      <w:szCs w:val="21"/>
                      <w:u w:val="none" w:color="auto"/>
                    </w:rPr>
                    <w:t>5</w:t>
                  </w:r>
                  <w:r>
                    <w:rPr>
                      <w:rFonts w:hint="eastAsia"/>
                      <w:color w:val="auto"/>
                      <w:szCs w:val="21"/>
                      <w:u w:val="none" w:color="auto"/>
                    </w:rPr>
                    <w:t>0</w:t>
                  </w:r>
                </w:p>
              </w:tc>
            </w:tr>
          </w:tbl>
          <w:p w14:paraId="0BF997EA">
            <w:pPr>
              <w:spacing w:line="360" w:lineRule="auto"/>
              <w:rPr>
                <w:b/>
                <w:color w:val="auto"/>
                <w:sz w:val="24"/>
                <w:u w:val="none" w:color="auto"/>
              </w:rPr>
            </w:pPr>
            <w:r>
              <w:rPr>
                <w:b/>
                <w:color w:val="auto"/>
                <w:sz w:val="24"/>
                <w:u w:val="none" w:color="auto"/>
              </w:rPr>
              <w:t>4、固体废物</w:t>
            </w:r>
          </w:p>
          <w:p w14:paraId="02E7F9F2">
            <w:pPr>
              <w:adjustRightInd w:val="0"/>
              <w:snapToGrid w:val="0"/>
              <w:spacing w:line="360" w:lineRule="auto"/>
              <w:ind w:firstLine="480" w:firstLineChars="200"/>
              <w:rPr>
                <w:rFonts w:hint="eastAsia"/>
                <w:color w:val="auto"/>
                <w:sz w:val="24"/>
                <w:u w:val="none" w:color="auto"/>
              </w:rPr>
            </w:pPr>
            <w:r>
              <w:rPr>
                <w:color w:val="auto"/>
                <w:sz w:val="24"/>
                <w:u w:val="none" w:color="auto"/>
              </w:rPr>
              <w:t>一般工业固体废物处置执行《</w:t>
            </w:r>
            <w:r>
              <w:rPr>
                <w:color w:val="auto"/>
                <w:sz w:val="24"/>
                <w:u w:val="none" w:color="auto"/>
                <w:lang w:val="zh-CN"/>
              </w:rPr>
              <w:t>一般工业固体废物贮存</w:t>
            </w:r>
            <w:r>
              <w:rPr>
                <w:rFonts w:hint="eastAsia"/>
                <w:color w:val="auto"/>
                <w:sz w:val="24"/>
                <w:u w:val="none" w:color="auto"/>
              </w:rPr>
              <w:t>和填埋</w:t>
            </w:r>
            <w:r>
              <w:rPr>
                <w:color w:val="auto"/>
                <w:sz w:val="24"/>
                <w:u w:val="none" w:color="auto"/>
                <w:lang w:val="zh-CN"/>
              </w:rPr>
              <w:t xml:space="preserve">污染控制标准》（GB </w:t>
            </w:r>
            <w:r>
              <w:rPr>
                <w:rFonts w:hint="eastAsia"/>
                <w:color w:val="auto"/>
                <w:sz w:val="24"/>
                <w:u w:val="none" w:color="auto"/>
              </w:rPr>
              <w:t>18599-2020</w:t>
            </w:r>
            <w:r>
              <w:rPr>
                <w:color w:val="auto"/>
                <w:sz w:val="24"/>
                <w:u w:val="none" w:color="auto"/>
                <w:lang w:val="zh-CN"/>
              </w:rPr>
              <w:t>）</w:t>
            </w:r>
            <w:r>
              <w:rPr>
                <w:rFonts w:hint="eastAsia"/>
                <w:color w:val="auto"/>
                <w:sz w:val="24"/>
                <w:u w:val="none" w:color="auto"/>
              </w:rPr>
              <w:t>医疗废物、栅渣、污水处理站污泥属于危险废物，执行《危险废物贮存污染控制标准》（</w:t>
            </w:r>
            <w:r>
              <w:rPr>
                <w:rFonts w:hint="eastAsia"/>
                <w:color w:val="auto"/>
                <w:sz w:val="24"/>
                <w:u w:val="none" w:color="auto"/>
                <w:lang w:eastAsia="zh-CN"/>
              </w:rPr>
              <w:t>GB18597-2023</w:t>
            </w:r>
            <w:r>
              <w:rPr>
                <w:rFonts w:hint="eastAsia"/>
                <w:color w:val="auto"/>
                <w:sz w:val="24"/>
                <w:u w:val="none" w:color="auto"/>
              </w:rPr>
              <w:t>）；污水处理站污泥清掏前应进行监测，满足执行《医疗机构水污染物排放标准》（GB18466-2005）表4中的综合医疗和其他医疗机构污泥控制标准</w:t>
            </w:r>
            <w:r>
              <w:rPr>
                <w:color w:val="auto"/>
                <w:sz w:val="24"/>
                <w:u w:val="none" w:color="auto"/>
              </w:rPr>
              <w:t>。</w:t>
            </w:r>
          </w:p>
          <w:p w14:paraId="384A1EEC">
            <w:pPr>
              <w:pStyle w:val="76"/>
              <w:rPr>
                <w:color w:val="auto"/>
                <w:sz w:val="21"/>
                <w:szCs w:val="21"/>
                <w:u w:val="none" w:color="auto"/>
              </w:rPr>
            </w:pPr>
            <w:r>
              <w:rPr>
                <w:color w:val="auto"/>
                <w:sz w:val="21"/>
                <w:szCs w:val="21"/>
                <w:u w:val="none" w:color="auto"/>
              </w:rPr>
              <w:t>表</w:t>
            </w:r>
            <w:r>
              <w:rPr>
                <w:rFonts w:hint="eastAsia"/>
                <w:color w:val="auto"/>
                <w:sz w:val="21"/>
                <w:szCs w:val="21"/>
                <w:u w:val="none" w:color="auto"/>
              </w:rPr>
              <w:t>3-1</w:t>
            </w:r>
            <w:r>
              <w:rPr>
                <w:rFonts w:hint="eastAsia"/>
                <w:color w:val="auto"/>
                <w:sz w:val="21"/>
                <w:szCs w:val="21"/>
                <w:u w:val="none" w:color="auto"/>
                <w:lang w:val="en-US" w:eastAsia="zh-CN"/>
              </w:rPr>
              <w:t>0</w:t>
            </w:r>
            <w:r>
              <w:rPr>
                <w:color w:val="auto"/>
                <w:sz w:val="21"/>
                <w:szCs w:val="21"/>
                <w:u w:val="none" w:color="auto"/>
              </w:rPr>
              <w:t xml:space="preserve"> </w:t>
            </w:r>
            <w:r>
              <w:rPr>
                <w:rFonts w:hint="eastAsia"/>
                <w:color w:val="auto"/>
                <w:sz w:val="21"/>
                <w:szCs w:val="21"/>
                <w:u w:val="none" w:color="auto"/>
              </w:rPr>
              <w:t xml:space="preserve"> </w:t>
            </w:r>
            <w:r>
              <w:rPr>
                <w:color w:val="auto"/>
                <w:sz w:val="21"/>
                <w:szCs w:val="21"/>
                <w:u w:val="none" w:color="auto"/>
              </w:rPr>
              <w:t>医疗机构污泥控制标准（摘录）</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548"/>
              <w:gridCol w:w="1462"/>
              <w:gridCol w:w="1388"/>
              <w:gridCol w:w="1064"/>
              <w:gridCol w:w="1197"/>
              <w:gridCol w:w="1328"/>
            </w:tblGrid>
            <w:tr w14:paraId="54347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45" w:type="dxa"/>
                  <w:noWrap w:val="0"/>
                  <w:vAlign w:val="center"/>
                </w:tcPr>
                <w:p w14:paraId="34B5637E">
                  <w:pPr>
                    <w:pStyle w:val="73"/>
                    <w:widowControl/>
                    <w:spacing w:before="0" w:after="0" w:line="240" w:lineRule="auto"/>
                    <w:rPr>
                      <w:b/>
                      <w:bCs/>
                      <w:color w:val="auto"/>
                      <w:u w:val="none" w:color="auto"/>
                    </w:rPr>
                  </w:pPr>
                  <w:r>
                    <w:rPr>
                      <w:b/>
                      <w:bCs/>
                      <w:color w:val="auto"/>
                      <w:u w:val="none" w:color="auto"/>
                    </w:rPr>
                    <w:t>医疗机构类别</w:t>
                  </w:r>
                </w:p>
              </w:tc>
              <w:tc>
                <w:tcPr>
                  <w:tcW w:w="1460" w:type="dxa"/>
                  <w:noWrap w:val="0"/>
                  <w:vAlign w:val="center"/>
                </w:tcPr>
                <w:p w14:paraId="41FECBB8">
                  <w:pPr>
                    <w:pStyle w:val="73"/>
                    <w:widowControl/>
                    <w:spacing w:before="0" w:after="0" w:line="240" w:lineRule="auto"/>
                    <w:rPr>
                      <w:b/>
                      <w:bCs/>
                      <w:color w:val="auto"/>
                      <w:u w:val="none" w:color="auto"/>
                    </w:rPr>
                  </w:pPr>
                  <w:r>
                    <w:rPr>
                      <w:b/>
                      <w:bCs/>
                      <w:color w:val="auto"/>
                      <w:u w:val="none" w:color="auto"/>
                    </w:rPr>
                    <w:t>粪大肠菌群数 (MPN/g)</w:t>
                  </w:r>
                </w:p>
              </w:tc>
              <w:tc>
                <w:tcPr>
                  <w:tcW w:w="1386" w:type="dxa"/>
                  <w:noWrap w:val="0"/>
                  <w:vAlign w:val="center"/>
                </w:tcPr>
                <w:p w14:paraId="16A2AFAE">
                  <w:pPr>
                    <w:pStyle w:val="73"/>
                    <w:widowControl/>
                    <w:spacing w:before="0" w:after="0" w:line="240" w:lineRule="auto"/>
                    <w:rPr>
                      <w:b/>
                      <w:bCs/>
                      <w:color w:val="auto"/>
                      <w:u w:val="none" w:color="auto"/>
                    </w:rPr>
                  </w:pPr>
                  <w:r>
                    <w:rPr>
                      <w:b/>
                      <w:bCs/>
                      <w:color w:val="auto"/>
                      <w:u w:val="none" w:color="auto"/>
                    </w:rPr>
                    <w:t>肠道致病菌</w:t>
                  </w:r>
                </w:p>
              </w:tc>
              <w:tc>
                <w:tcPr>
                  <w:tcW w:w="1062" w:type="dxa"/>
                  <w:noWrap w:val="0"/>
                  <w:vAlign w:val="center"/>
                </w:tcPr>
                <w:p w14:paraId="5AD42004">
                  <w:pPr>
                    <w:pStyle w:val="73"/>
                    <w:widowControl/>
                    <w:spacing w:before="0" w:after="0" w:line="240" w:lineRule="auto"/>
                    <w:rPr>
                      <w:b/>
                      <w:bCs/>
                      <w:color w:val="auto"/>
                      <w:u w:val="none" w:color="auto"/>
                    </w:rPr>
                  </w:pPr>
                  <w:r>
                    <w:rPr>
                      <w:b/>
                      <w:bCs/>
                      <w:color w:val="auto"/>
                      <w:u w:val="none" w:color="auto"/>
                    </w:rPr>
                    <w:t>肠道病毒</w:t>
                  </w:r>
                </w:p>
              </w:tc>
              <w:tc>
                <w:tcPr>
                  <w:tcW w:w="1195" w:type="dxa"/>
                  <w:noWrap w:val="0"/>
                  <w:vAlign w:val="center"/>
                </w:tcPr>
                <w:p w14:paraId="551C1354">
                  <w:pPr>
                    <w:pStyle w:val="73"/>
                    <w:widowControl/>
                    <w:spacing w:before="0" w:after="0" w:line="240" w:lineRule="auto"/>
                    <w:rPr>
                      <w:b/>
                      <w:bCs/>
                      <w:color w:val="auto"/>
                      <w:u w:val="none" w:color="auto"/>
                    </w:rPr>
                  </w:pPr>
                  <w:r>
                    <w:rPr>
                      <w:b/>
                      <w:bCs/>
                      <w:color w:val="auto"/>
                      <w:u w:val="none" w:color="auto"/>
                    </w:rPr>
                    <w:t>结核杆菌</w:t>
                  </w:r>
                </w:p>
              </w:tc>
              <w:tc>
                <w:tcPr>
                  <w:tcW w:w="1326" w:type="dxa"/>
                  <w:noWrap w:val="0"/>
                  <w:vAlign w:val="center"/>
                </w:tcPr>
                <w:p w14:paraId="53BC5E03">
                  <w:pPr>
                    <w:pStyle w:val="73"/>
                    <w:widowControl/>
                    <w:spacing w:before="0" w:after="0" w:line="240" w:lineRule="auto"/>
                    <w:rPr>
                      <w:b/>
                      <w:bCs/>
                      <w:color w:val="auto"/>
                      <w:u w:val="none" w:color="auto"/>
                    </w:rPr>
                  </w:pPr>
                  <w:r>
                    <w:rPr>
                      <w:b/>
                      <w:bCs/>
                      <w:color w:val="auto"/>
                      <w:u w:val="none" w:color="auto"/>
                    </w:rPr>
                    <w:t>蛔虫卵死亡率（%）</w:t>
                  </w:r>
                </w:p>
              </w:tc>
            </w:tr>
            <w:tr w14:paraId="20185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45" w:type="dxa"/>
                  <w:noWrap w:val="0"/>
                  <w:vAlign w:val="center"/>
                </w:tcPr>
                <w:p w14:paraId="67202447">
                  <w:pPr>
                    <w:pStyle w:val="73"/>
                    <w:widowControl/>
                    <w:spacing w:before="0" w:after="0" w:line="240" w:lineRule="auto"/>
                    <w:rPr>
                      <w:color w:val="auto"/>
                      <w:u w:val="none" w:color="auto"/>
                    </w:rPr>
                  </w:pPr>
                  <w:r>
                    <w:rPr>
                      <w:color w:val="auto"/>
                      <w:u w:val="none" w:color="auto"/>
                    </w:rPr>
                    <w:t>综合医疗机构和其它医疗机构</w:t>
                  </w:r>
                </w:p>
              </w:tc>
              <w:tc>
                <w:tcPr>
                  <w:tcW w:w="1460" w:type="dxa"/>
                  <w:noWrap w:val="0"/>
                  <w:vAlign w:val="center"/>
                </w:tcPr>
                <w:p w14:paraId="65AF4845">
                  <w:pPr>
                    <w:pStyle w:val="73"/>
                    <w:widowControl/>
                    <w:spacing w:before="0" w:after="0" w:line="240" w:lineRule="auto"/>
                    <w:rPr>
                      <w:color w:val="auto"/>
                      <w:u w:val="none" w:color="auto"/>
                    </w:rPr>
                  </w:pPr>
                  <w:r>
                    <w:rPr>
                      <w:color w:val="auto"/>
                      <w:u w:val="none" w:color="auto"/>
                    </w:rPr>
                    <w:t>≤100</w:t>
                  </w:r>
                </w:p>
              </w:tc>
              <w:tc>
                <w:tcPr>
                  <w:tcW w:w="1386" w:type="dxa"/>
                  <w:noWrap w:val="0"/>
                  <w:vAlign w:val="center"/>
                </w:tcPr>
                <w:p w14:paraId="2C876382">
                  <w:pPr>
                    <w:pStyle w:val="73"/>
                    <w:widowControl/>
                    <w:spacing w:before="0" w:after="0" w:line="240" w:lineRule="auto"/>
                    <w:rPr>
                      <w:color w:val="auto"/>
                      <w:u w:val="none" w:color="auto"/>
                    </w:rPr>
                  </w:pPr>
                  <w:r>
                    <w:rPr>
                      <w:color w:val="auto"/>
                      <w:u w:val="none" w:color="auto"/>
                    </w:rPr>
                    <w:t>－</w:t>
                  </w:r>
                </w:p>
              </w:tc>
              <w:tc>
                <w:tcPr>
                  <w:tcW w:w="1062" w:type="dxa"/>
                  <w:noWrap w:val="0"/>
                  <w:vAlign w:val="center"/>
                </w:tcPr>
                <w:p w14:paraId="3BE331D5">
                  <w:pPr>
                    <w:pStyle w:val="73"/>
                    <w:widowControl/>
                    <w:spacing w:before="0" w:after="0" w:line="240" w:lineRule="auto"/>
                    <w:rPr>
                      <w:color w:val="auto"/>
                      <w:u w:val="none" w:color="auto"/>
                    </w:rPr>
                  </w:pPr>
                  <w:r>
                    <w:rPr>
                      <w:color w:val="auto"/>
                      <w:u w:val="none" w:color="auto"/>
                    </w:rPr>
                    <w:t>－</w:t>
                  </w:r>
                </w:p>
              </w:tc>
              <w:tc>
                <w:tcPr>
                  <w:tcW w:w="1195" w:type="dxa"/>
                  <w:noWrap w:val="0"/>
                  <w:vAlign w:val="center"/>
                </w:tcPr>
                <w:p w14:paraId="7C7544CF">
                  <w:pPr>
                    <w:pStyle w:val="73"/>
                    <w:widowControl/>
                    <w:spacing w:before="0" w:after="0" w:line="240" w:lineRule="auto"/>
                    <w:rPr>
                      <w:color w:val="auto"/>
                      <w:u w:val="none" w:color="auto"/>
                    </w:rPr>
                  </w:pPr>
                  <w:r>
                    <w:rPr>
                      <w:color w:val="auto"/>
                      <w:u w:val="none" w:color="auto"/>
                    </w:rPr>
                    <w:t>－</w:t>
                  </w:r>
                </w:p>
              </w:tc>
              <w:tc>
                <w:tcPr>
                  <w:tcW w:w="1326" w:type="dxa"/>
                  <w:noWrap w:val="0"/>
                  <w:vAlign w:val="center"/>
                </w:tcPr>
                <w:p w14:paraId="6686DC81">
                  <w:pPr>
                    <w:pStyle w:val="73"/>
                    <w:widowControl/>
                    <w:spacing w:before="0" w:after="0" w:line="240" w:lineRule="auto"/>
                    <w:rPr>
                      <w:color w:val="auto"/>
                      <w:u w:val="none" w:color="auto"/>
                    </w:rPr>
                  </w:pPr>
                  <w:r>
                    <w:rPr>
                      <w:color w:val="auto"/>
                      <w:u w:val="none" w:color="auto"/>
                    </w:rPr>
                    <w:t>&gt;95</w:t>
                  </w:r>
                </w:p>
              </w:tc>
            </w:tr>
          </w:tbl>
          <w:p w14:paraId="7755E011">
            <w:pPr>
              <w:adjustRightInd w:val="0"/>
              <w:snapToGrid w:val="0"/>
              <w:spacing w:line="360" w:lineRule="auto"/>
              <w:ind w:firstLine="480" w:firstLineChars="200"/>
              <w:rPr>
                <w:color w:val="auto"/>
                <w:kern w:val="0"/>
                <w:sz w:val="24"/>
                <w:u w:val="none" w:color="auto"/>
              </w:rPr>
            </w:pPr>
          </w:p>
        </w:tc>
      </w:tr>
      <w:tr w14:paraId="24C7ED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23" w:hRule="atLeast"/>
          <w:jc w:val="center"/>
        </w:trPr>
        <w:tc>
          <w:tcPr>
            <w:tcW w:w="800" w:type="dxa"/>
            <w:noWrap w:val="0"/>
            <w:vAlign w:val="center"/>
          </w:tcPr>
          <w:p w14:paraId="5D60B39F">
            <w:pPr>
              <w:adjustRightInd w:val="0"/>
              <w:snapToGrid w:val="0"/>
              <w:jc w:val="center"/>
              <w:rPr>
                <w:color w:val="auto"/>
                <w:kern w:val="0"/>
                <w:sz w:val="24"/>
                <w:u w:val="none" w:color="auto"/>
              </w:rPr>
            </w:pPr>
            <w:r>
              <w:rPr>
                <w:color w:val="auto"/>
                <w:kern w:val="0"/>
                <w:sz w:val="24"/>
                <w:u w:val="none" w:color="auto"/>
              </w:rPr>
              <w:t>总量</w:t>
            </w:r>
          </w:p>
          <w:p w14:paraId="6A4F0762">
            <w:pPr>
              <w:adjustRightInd w:val="0"/>
              <w:snapToGrid w:val="0"/>
              <w:jc w:val="center"/>
              <w:rPr>
                <w:color w:val="auto"/>
                <w:kern w:val="0"/>
                <w:sz w:val="24"/>
                <w:u w:val="none" w:color="auto"/>
              </w:rPr>
            </w:pPr>
            <w:r>
              <w:rPr>
                <w:color w:val="auto"/>
                <w:kern w:val="0"/>
                <w:sz w:val="24"/>
                <w:u w:val="none" w:color="auto"/>
              </w:rPr>
              <w:t>控制</w:t>
            </w:r>
          </w:p>
          <w:p w14:paraId="3D2AD806">
            <w:pPr>
              <w:adjustRightInd w:val="0"/>
              <w:snapToGrid w:val="0"/>
              <w:jc w:val="center"/>
              <w:rPr>
                <w:color w:val="auto"/>
                <w:kern w:val="0"/>
                <w:sz w:val="24"/>
                <w:u w:val="none" w:color="auto"/>
              </w:rPr>
            </w:pPr>
            <w:r>
              <w:rPr>
                <w:color w:val="auto"/>
                <w:kern w:val="0"/>
                <w:sz w:val="24"/>
                <w:u w:val="none" w:color="auto"/>
              </w:rPr>
              <w:t>指标</w:t>
            </w:r>
          </w:p>
        </w:tc>
        <w:tc>
          <w:tcPr>
            <w:tcW w:w="8190" w:type="dxa"/>
            <w:noWrap w:val="0"/>
            <w:vAlign w:val="center"/>
          </w:tcPr>
          <w:p w14:paraId="567EA2F5">
            <w:pPr>
              <w:adjustRightInd w:val="0"/>
              <w:snapToGrid w:val="0"/>
              <w:spacing w:line="360" w:lineRule="auto"/>
              <w:ind w:firstLine="480" w:firstLineChars="200"/>
              <w:rPr>
                <w:color w:val="FF0000"/>
                <w:sz w:val="24"/>
                <w:u w:val="single" w:color="auto"/>
              </w:rPr>
            </w:pPr>
            <w:r>
              <w:rPr>
                <w:color w:val="FF0000"/>
                <w:sz w:val="24"/>
                <w:u w:val="single" w:color="auto"/>
              </w:rPr>
              <w:t>按国家对污染物排放总量控制指标的要求，在核算污染物排放量的基础上提出工程污染物总量控制建议指标，是建设项目环境影响评价的任务之一，污染物总量控制建议指标应包括国家规定的指标和项目的特征污染物。并结合本项目工程特征，确定本项目的总量控制因子为：</w:t>
            </w:r>
            <w:r>
              <w:rPr>
                <w:rFonts w:hint="eastAsia"/>
                <w:color w:val="FF0000"/>
                <w:sz w:val="24"/>
                <w:u w:val="single" w:color="auto"/>
                <w:lang w:val="en-US" w:eastAsia="zh-CN"/>
              </w:rPr>
              <w:t>COD、氨氮</w:t>
            </w:r>
            <w:r>
              <w:rPr>
                <w:color w:val="FF0000"/>
                <w:sz w:val="24"/>
                <w:u w:val="single" w:color="auto"/>
              </w:rPr>
              <w:t xml:space="preserve">。 </w:t>
            </w:r>
          </w:p>
          <w:p w14:paraId="6BEC23C6">
            <w:pPr>
              <w:adjustRightInd w:val="0"/>
              <w:snapToGrid w:val="0"/>
              <w:spacing w:line="360" w:lineRule="auto"/>
              <w:ind w:firstLine="480" w:firstLineChars="200"/>
              <w:rPr>
                <w:color w:val="FF0000"/>
                <w:sz w:val="24"/>
                <w:u w:val="single" w:color="auto"/>
              </w:rPr>
            </w:pPr>
            <w:r>
              <w:rPr>
                <w:rFonts w:hint="eastAsia"/>
                <w:color w:val="FF0000"/>
                <w:sz w:val="24"/>
                <w:u w:val="single" w:color="auto"/>
              </w:rPr>
              <w:t>大气</w:t>
            </w:r>
            <w:r>
              <w:rPr>
                <w:color w:val="FF0000"/>
                <w:sz w:val="24"/>
                <w:u w:val="single" w:color="auto"/>
                <w:lang w:val="zh-CN"/>
              </w:rPr>
              <w:t>污染物：</w:t>
            </w:r>
            <w:r>
              <w:rPr>
                <w:rFonts w:hint="eastAsia"/>
                <w:color w:val="FF0000"/>
                <w:sz w:val="24"/>
                <w:u w:val="single" w:color="auto"/>
              </w:rPr>
              <w:t>本项目废气主要为氨、硫化氢、臭气浓度，无须申请总量</w:t>
            </w:r>
            <w:r>
              <w:rPr>
                <w:color w:val="FF0000"/>
                <w:sz w:val="24"/>
                <w:u w:val="single" w:color="auto"/>
                <w:lang w:val="zh-CN"/>
              </w:rPr>
              <w:t>。</w:t>
            </w:r>
          </w:p>
          <w:p w14:paraId="0A7A2BC6">
            <w:pPr>
              <w:adjustRightInd w:val="0"/>
              <w:snapToGrid w:val="0"/>
              <w:spacing w:line="360" w:lineRule="auto"/>
              <w:ind w:firstLine="480" w:firstLineChars="200"/>
              <w:rPr>
                <w:color w:val="FF0000"/>
                <w:sz w:val="24"/>
                <w:u w:val="single" w:color="auto"/>
                <w:lang w:val="zh-CN"/>
              </w:rPr>
            </w:pPr>
            <w:r>
              <w:rPr>
                <w:rFonts w:hint="eastAsia"/>
                <w:color w:val="FF0000"/>
                <w:sz w:val="24"/>
                <w:u w:val="single" w:color="auto"/>
              </w:rPr>
              <w:t>水</w:t>
            </w:r>
            <w:r>
              <w:rPr>
                <w:color w:val="FF0000"/>
                <w:sz w:val="24"/>
                <w:u w:val="single" w:color="auto"/>
                <w:lang w:val="zh-CN"/>
              </w:rPr>
              <w:t>污染物</w:t>
            </w:r>
            <w:r>
              <w:rPr>
                <w:color w:val="FF0000"/>
                <w:sz w:val="24"/>
                <w:u w:val="single" w:color="auto"/>
              </w:rPr>
              <w:t>：</w:t>
            </w:r>
            <w:r>
              <w:rPr>
                <w:rFonts w:hint="eastAsia"/>
                <w:color w:val="FF0000"/>
                <w:sz w:val="24"/>
                <w:u w:val="single" w:color="auto"/>
              </w:rPr>
              <w:t>化学需氧量</w:t>
            </w:r>
            <w:r>
              <w:rPr>
                <w:rFonts w:hint="eastAsia"/>
                <w:color w:val="FF0000"/>
                <w:sz w:val="24"/>
                <w:u w:val="single" w:color="auto"/>
                <w:lang w:eastAsia="zh-CN"/>
              </w:rPr>
              <w:t>0.340</w:t>
            </w:r>
            <w:r>
              <w:rPr>
                <w:color w:val="FF0000"/>
                <w:sz w:val="24"/>
                <w:u w:val="single" w:color="auto"/>
              </w:rPr>
              <w:t>t/a</w:t>
            </w:r>
            <w:r>
              <w:rPr>
                <w:color w:val="FF0000"/>
                <w:sz w:val="24"/>
                <w:u w:val="single" w:color="auto"/>
                <w:lang w:val="zh-CN"/>
              </w:rPr>
              <w:t>、</w:t>
            </w:r>
            <w:r>
              <w:rPr>
                <w:rFonts w:hint="eastAsia"/>
                <w:color w:val="FF0000"/>
                <w:sz w:val="24"/>
                <w:u w:val="single" w:color="auto"/>
              </w:rPr>
              <w:t>氨氮</w:t>
            </w:r>
            <w:r>
              <w:rPr>
                <w:rFonts w:hint="eastAsia"/>
                <w:color w:val="FF0000"/>
                <w:sz w:val="24"/>
                <w:u w:val="single" w:color="auto"/>
                <w:lang w:eastAsia="zh-CN"/>
              </w:rPr>
              <w:t>0.034</w:t>
            </w:r>
            <w:r>
              <w:rPr>
                <w:color w:val="FF0000"/>
                <w:sz w:val="24"/>
                <w:u w:val="single" w:color="auto"/>
              </w:rPr>
              <w:t>t/a</w:t>
            </w:r>
            <w:r>
              <w:rPr>
                <w:color w:val="FF0000"/>
                <w:sz w:val="24"/>
                <w:u w:val="single" w:color="auto"/>
                <w:lang w:val="zh-CN"/>
              </w:rPr>
              <w:t>。</w:t>
            </w:r>
          </w:p>
          <w:p w14:paraId="4C1BB38F">
            <w:pPr>
              <w:pStyle w:val="84"/>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FF0000"/>
                <w:kern w:val="2"/>
                <w:sz w:val="21"/>
                <w:szCs w:val="21"/>
                <w:highlight w:val="none"/>
                <w:u w:val="single" w:color="auto"/>
                <w:lang w:val="en-US" w:eastAsia="zh-CN" w:bidi="ar-SA"/>
              </w:rPr>
            </w:pPr>
            <w:r>
              <w:rPr>
                <w:rFonts w:hint="default" w:ascii="Times New Roman" w:hAnsi="Times New Roman" w:eastAsia="宋体" w:cs="Times New Roman"/>
                <w:b/>
                <w:color w:val="FF0000"/>
                <w:kern w:val="2"/>
                <w:sz w:val="21"/>
                <w:szCs w:val="21"/>
                <w:highlight w:val="none"/>
                <w:u w:val="single" w:color="auto"/>
                <w:lang w:val="en-US" w:eastAsia="zh-CN" w:bidi="ar-SA"/>
              </w:rPr>
              <w:t>表3-11 排放总量统计表</w:t>
            </w:r>
          </w:p>
          <w:tbl>
            <w:tblPr>
              <w:tblStyle w:val="27"/>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85" w:type="dxa"/>
                <w:bottom w:w="0" w:type="dxa"/>
                <w:right w:w="85" w:type="dxa"/>
              </w:tblCellMar>
            </w:tblPr>
            <w:tblGrid>
              <w:gridCol w:w="1138"/>
              <w:gridCol w:w="1138"/>
              <w:gridCol w:w="1138"/>
              <w:gridCol w:w="1138"/>
              <w:gridCol w:w="1138"/>
              <w:gridCol w:w="1138"/>
              <w:gridCol w:w="1142"/>
            </w:tblGrid>
            <w:tr w14:paraId="69D3B8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85" w:type="dxa"/>
                  <w:bottom w:w="0" w:type="dxa"/>
                  <w:right w:w="85" w:type="dxa"/>
                </w:tblCellMar>
              </w:tblPrEx>
              <w:trPr>
                <w:trHeight w:val="397" w:hRule="atLeast"/>
                <w:jc w:val="center"/>
              </w:trPr>
              <w:tc>
                <w:tcPr>
                  <w:tcW w:w="1138" w:type="dxa"/>
                  <w:noWrap w:val="0"/>
                  <w:vAlign w:val="center"/>
                </w:tcPr>
                <w:p w14:paraId="6A6831B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类型</w:t>
                  </w:r>
                </w:p>
              </w:tc>
              <w:tc>
                <w:tcPr>
                  <w:tcW w:w="1138" w:type="dxa"/>
                  <w:noWrap w:val="0"/>
                  <w:vAlign w:val="center"/>
                </w:tcPr>
                <w:p w14:paraId="15C41B3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总量控制因子</w:t>
                  </w:r>
                </w:p>
              </w:tc>
              <w:tc>
                <w:tcPr>
                  <w:tcW w:w="1138" w:type="dxa"/>
                  <w:noWrap w:val="0"/>
                  <w:vAlign w:val="center"/>
                </w:tcPr>
                <w:p w14:paraId="49E67AF6">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本项目排放浓度</w:t>
                  </w:r>
                </w:p>
              </w:tc>
              <w:tc>
                <w:tcPr>
                  <w:tcW w:w="1138" w:type="dxa"/>
                  <w:noWrap w:val="0"/>
                  <w:vAlign w:val="center"/>
                </w:tcPr>
                <w:p w14:paraId="65C1A1BD">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本项目污染物排放量</w:t>
                  </w:r>
                </w:p>
              </w:tc>
              <w:tc>
                <w:tcPr>
                  <w:tcW w:w="1138" w:type="dxa"/>
                  <w:noWrap w:val="0"/>
                  <w:vAlign w:val="center"/>
                </w:tcPr>
                <w:p w14:paraId="4A88983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污水处理厂处理后排放标准</w:t>
                  </w:r>
                </w:p>
              </w:tc>
              <w:tc>
                <w:tcPr>
                  <w:tcW w:w="1138" w:type="dxa"/>
                  <w:noWrap w:val="0"/>
                  <w:vAlign w:val="center"/>
                </w:tcPr>
                <w:p w14:paraId="23F742E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污水处理厂处理后排放量</w:t>
                  </w:r>
                </w:p>
              </w:tc>
              <w:tc>
                <w:tcPr>
                  <w:tcW w:w="1142" w:type="dxa"/>
                  <w:noWrap w:val="0"/>
                  <w:vAlign w:val="center"/>
                </w:tcPr>
                <w:p w14:paraId="1D03CB9D">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建议控制总量</w:t>
                  </w:r>
                </w:p>
              </w:tc>
            </w:tr>
            <w:tr w14:paraId="1C4E1B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85" w:type="dxa"/>
                  <w:bottom w:w="0" w:type="dxa"/>
                  <w:right w:w="85" w:type="dxa"/>
                </w:tblCellMar>
              </w:tblPrEx>
              <w:trPr>
                <w:trHeight w:val="397" w:hRule="atLeast"/>
                <w:jc w:val="center"/>
              </w:trPr>
              <w:tc>
                <w:tcPr>
                  <w:tcW w:w="1138" w:type="dxa"/>
                  <w:vMerge w:val="restart"/>
                  <w:noWrap w:val="0"/>
                  <w:vAlign w:val="center"/>
                </w:tcPr>
                <w:p w14:paraId="4A7431ED">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废水</w:t>
                  </w:r>
                  <w:r>
                    <w:rPr>
                      <w:rFonts w:hint="eastAsia" w:ascii="Times New Roman" w:hAnsi="Times New Roman" w:cs="Times New Roman"/>
                      <w:color w:val="FF0000"/>
                      <w:szCs w:val="21"/>
                      <w:highlight w:val="none"/>
                      <w:u w:val="single" w:color="auto"/>
                      <w:lang w:val="en-US" w:eastAsia="zh-CN"/>
                    </w:rPr>
                    <w:t>6801.8</w:t>
                  </w:r>
                  <w:r>
                    <w:rPr>
                      <w:rFonts w:hint="default" w:ascii="Times New Roman" w:hAnsi="Times New Roman" w:eastAsia="宋体" w:cs="Times New Roman"/>
                      <w:color w:val="FF0000"/>
                      <w:szCs w:val="21"/>
                      <w:highlight w:val="none"/>
                      <w:u w:val="single" w:color="auto"/>
                      <w:lang w:val="en-US" w:eastAsia="zh-CN"/>
                    </w:rPr>
                    <w:t>m</w:t>
                  </w:r>
                  <w:r>
                    <w:rPr>
                      <w:rFonts w:hint="default" w:ascii="Times New Roman" w:hAnsi="Times New Roman" w:eastAsia="宋体" w:cs="Times New Roman"/>
                      <w:color w:val="FF0000"/>
                      <w:szCs w:val="21"/>
                      <w:highlight w:val="none"/>
                      <w:u w:val="single" w:color="auto"/>
                      <w:vertAlign w:val="superscript"/>
                      <w:lang w:val="en-US" w:eastAsia="zh-CN"/>
                    </w:rPr>
                    <w:t>3</w:t>
                  </w:r>
                  <w:r>
                    <w:rPr>
                      <w:rFonts w:hint="default" w:ascii="Times New Roman" w:hAnsi="Times New Roman" w:eastAsia="宋体" w:cs="Times New Roman"/>
                      <w:color w:val="FF0000"/>
                      <w:szCs w:val="21"/>
                      <w:highlight w:val="none"/>
                      <w:u w:val="single" w:color="auto"/>
                      <w:lang w:val="en-US" w:eastAsia="zh-CN"/>
                    </w:rPr>
                    <w:t>/a</w:t>
                  </w:r>
                </w:p>
              </w:tc>
              <w:tc>
                <w:tcPr>
                  <w:tcW w:w="1138" w:type="dxa"/>
                  <w:noWrap w:val="0"/>
                  <w:vAlign w:val="center"/>
                </w:tcPr>
                <w:p w14:paraId="5A3D25FE">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highlight w:val="none"/>
                      <w:u w:val="single" w:color="auto"/>
                      <w:lang w:val="en-US" w:eastAsia="zh-CN"/>
                    </w:rPr>
                  </w:pPr>
                  <w:r>
                    <w:rPr>
                      <w:rFonts w:hint="default" w:ascii="Times New Roman" w:hAnsi="Times New Roman" w:eastAsia="宋体" w:cs="Times New Roman"/>
                      <w:color w:val="FF0000"/>
                      <w:highlight w:val="none"/>
                      <w:u w:val="single" w:color="auto"/>
                      <w:lang w:val="en-US" w:eastAsia="zh-CN"/>
                    </w:rPr>
                    <w:t>COD</w:t>
                  </w:r>
                </w:p>
              </w:tc>
              <w:tc>
                <w:tcPr>
                  <w:tcW w:w="1138" w:type="dxa"/>
                  <w:noWrap w:val="0"/>
                  <w:vAlign w:val="center"/>
                </w:tcPr>
                <w:p w14:paraId="5414C21D">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eastAsia="zh-CN"/>
                    </w:rPr>
                  </w:pPr>
                  <w:r>
                    <w:rPr>
                      <w:rFonts w:hint="eastAsia" w:ascii="Times New Roman" w:hAnsi="Times New Roman" w:eastAsia="宋体" w:cs="Times New Roman"/>
                      <w:color w:val="FF0000"/>
                      <w:szCs w:val="21"/>
                      <w:highlight w:val="none"/>
                      <w:u w:val="single" w:color="auto"/>
                      <w:lang w:val="en-US" w:eastAsia="zh-CN"/>
                    </w:rPr>
                    <w:t>250</w:t>
                  </w:r>
                  <w:r>
                    <w:rPr>
                      <w:rFonts w:hint="default" w:ascii="Times New Roman" w:hAnsi="Times New Roman" w:eastAsia="宋体" w:cs="Times New Roman"/>
                      <w:color w:val="FF0000"/>
                      <w:szCs w:val="21"/>
                      <w:highlight w:val="none"/>
                      <w:u w:val="single" w:color="auto"/>
                      <w:lang w:val="en-US" w:eastAsia="zh-CN"/>
                    </w:rPr>
                    <w:t>mg/L</w:t>
                  </w:r>
                </w:p>
              </w:tc>
              <w:tc>
                <w:tcPr>
                  <w:tcW w:w="1138" w:type="dxa"/>
                  <w:noWrap w:val="0"/>
                  <w:vAlign w:val="center"/>
                </w:tcPr>
                <w:p w14:paraId="6E11E31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eastAsia" w:ascii="Times New Roman" w:hAnsi="Times New Roman" w:cs="Times New Roman"/>
                      <w:color w:val="FF0000"/>
                      <w:szCs w:val="21"/>
                      <w:highlight w:val="none"/>
                      <w:u w:val="single" w:color="auto"/>
                      <w:lang w:val="en-US" w:eastAsia="zh-CN"/>
                    </w:rPr>
                    <w:t>1.700</w:t>
                  </w:r>
                  <w:r>
                    <w:rPr>
                      <w:rFonts w:hint="default" w:ascii="Times New Roman" w:hAnsi="Times New Roman" w:eastAsia="宋体" w:cs="Times New Roman"/>
                      <w:color w:val="FF0000"/>
                      <w:szCs w:val="21"/>
                      <w:highlight w:val="none"/>
                      <w:u w:val="single" w:color="auto"/>
                      <w:lang w:val="en-US" w:eastAsia="zh-CN"/>
                    </w:rPr>
                    <w:t>t/a</w:t>
                  </w:r>
                </w:p>
              </w:tc>
              <w:tc>
                <w:tcPr>
                  <w:tcW w:w="1138" w:type="dxa"/>
                  <w:noWrap w:val="0"/>
                  <w:vAlign w:val="center"/>
                </w:tcPr>
                <w:p w14:paraId="606443D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default" w:ascii="Times New Roman" w:hAnsi="Times New Roman" w:eastAsia="宋体" w:cs="Times New Roman"/>
                      <w:color w:val="FF0000"/>
                      <w:szCs w:val="21"/>
                      <w:highlight w:val="none"/>
                      <w:u w:val="single" w:color="auto"/>
                      <w:lang w:val="en-US" w:eastAsia="zh-CN"/>
                    </w:rPr>
                    <w:t>50mg/L</w:t>
                  </w:r>
                </w:p>
              </w:tc>
              <w:tc>
                <w:tcPr>
                  <w:tcW w:w="1138" w:type="dxa"/>
                  <w:noWrap w:val="0"/>
                  <w:vAlign w:val="center"/>
                </w:tcPr>
                <w:p w14:paraId="5F98A6B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eastAsia" w:ascii="Times New Roman" w:hAnsi="Times New Roman" w:cs="Times New Roman"/>
                      <w:color w:val="FF0000"/>
                      <w:szCs w:val="21"/>
                      <w:highlight w:val="none"/>
                      <w:u w:val="single" w:color="auto"/>
                      <w:lang w:val="en-US" w:eastAsia="zh-CN"/>
                    </w:rPr>
                    <w:t>0.340</w:t>
                  </w:r>
                  <w:r>
                    <w:rPr>
                      <w:rFonts w:hint="default" w:ascii="Times New Roman" w:hAnsi="Times New Roman" w:eastAsia="宋体" w:cs="Times New Roman"/>
                      <w:color w:val="FF0000"/>
                      <w:szCs w:val="21"/>
                      <w:highlight w:val="none"/>
                      <w:u w:val="single" w:color="auto"/>
                      <w:lang w:val="en-US" w:eastAsia="zh-CN"/>
                    </w:rPr>
                    <w:t>t/a</w:t>
                  </w:r>
                </w:p>
              </w:tc>
              <w:tc>
                <w:tcPr>
                  <w:tcW w:w="1142" w:type="dxa"/>
                  <w:shd w:val="clear" w:color="auto" w:fill="auto"/>
                  <w:noWrap w:val="0"/>
                  <w:vAlign w:val="center"/>
                </w:tcPr>
                <w:p w14:paraId="30F47B0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kern w:val="2"/>
                      <w:sz w:val="21"/>
                      <w:szCs w:val="21"/>
                      <w:highlight w:val="none"/>
                      <w:u w:val="single" w:color="auto"/>
                      <w:lang w:val="en-US" w:eastAsia="zh-CN" w:bidi="ar-SA"/>
                    </w:rPr>
                  </w:pPr>
                  <w:r>
                    <w:rPr>
                      <w:rFonts w:hint="eastAsia" w:ascii="Times New Roman" w:hAnsi="Times New Roman" w:cs="Times New Roman"/>
                      <w:color w:val="FF0000"/>
                      <w:szCs w:val="21"/>
                      <w:highlight w:val="none"/>
                      <w:u w:val="single" w:color="auto"/>
                      <w:lang w:val="en-US" w:eastAsia="zh-CN"/>
                    </w:rPr>
                    <w:t>0.340</w:t>
                  </w:r>
                  <w:r>
                    <w:rPr>
                      <w:rFonts w:hint="default" w:ascii="Times New Roman" w:hAnsi="Times New Roman" w:eastAsia="宋体" w:cs="Times New Roman"/>
                      <w:color w:val="FF0000"/>
                      <w:szCs w:val="21"/>
                      <w:highlight w:val="none"/>
                      <w:u w:val="single" w:color="auto"/>
                      <w:lang w:val="en-US" w:eastAsia="zh-CN"/>
                    </w:rPr>
                    <w:t>t/a</w:t>
                  </w:r>
                </w:p>
              </w:tc>
            </w:tr>
            <w:tr w14:paraId="29C408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85" w:type="dxa"/>
                  <w:bottom w:w="0" w:type="dxa"/>
                  <w:right w:w="85" w:type="dxa"/>
                </w:tblCellMar>
              </w:tblPrEx>
              <w:trPr>
                <w:trHeight w:val="397" w:hRule="atLeast"/>
                <w:jc w:val="center"/>
              </w:trPr>
              <w:tc>
                <w:tcPr>
                  <w:tcW w:w="1138" w:type="dxa"/>
                  <w:vMerge w:val="continue"/>
                  <w:noWrap w:val="0"/>
                  <w:vAlign w:val="center"/>
                </w:tcPr>
                <w:p w14:paraId="79172D81">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rPr>
                  </w:pPr>
                </w:p>
              </w:tc>
              <w:tc>
                <w:tcPr>
                  <w:tcW w:w="1138" w:type="dxa"/>
                  <w:noWrap w:val="0"/>
                  <w:vAlign w:val="center"/>
                </w:tcPr>
                <w:p w14:paraId="4DE6141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highlight w:val="none"/>
                      <w:u w:val="single" w:color="auto"/>
                      <w:lang w:val="en-US" w:eastAsia="zh-CN"/>
                    </w:rPr>
                  </w:pPr>
                  <w:r>
                    <w:rPr>
                      <w:rFonts w:hint="default" w:ascii="Times New Roman" w:hAnsi="Times New Roman" w:eastAsia="宋体" w:cs="Times New Roman"/>
                      <w:color w:val="FF0000"/>
                      <w:highlight w:val="none"/>
                      <w:u w:val="single" w:color="auto"/>
                      <w:lang w:val="en-US" w:eastAsia="zh-CN"/>
                    </w:rPr>
                    <w:t>NH</w:t>
                  </w:r>
                  <w:r>
                    <w:rPr>
                      <w:rFonts w:hint="default" w:ascii="Times New Roman" w:hAnsi="Times New Roman" w:eastAsia="宋体" w:cs="Times New Roman"/>
                      <w:color w:val="FF0000"/>
                      <w:highlight w:val="none"/>
                      <w:u w:val="single" w:color="auto"/>
                      <w:vertAlign w:val="subscript"/>
                      <w:lang w:val="en-US" w:eastAsia="zh-CN"/>
                    </w:rPr>
                    <w:t>3</w:t>
                  </w:r>
                  <w:r>
                    <w:rPr>
                      <w:rFonts w:hint="default" w:ascii="Times New Roman" w:hAnsi="Times New Roman" w:eastAsia="宋体" w:cs="Times New Roman"/>
                      <w:color w:val="FF0000"/>
                      <w:highlight w:val="none"/>
                      <w:u w:val="single" w:color="auto"/>
                      <w:lang w:val="en-US" w:eastAsia="zh-CN"/>
                    </w:rPr>
                    <w:t>-N</w:t>
                  </w:r>
                </w:p>
              </w:tc>
              <w:tc>
                <w:tcPr>
                  <w:tcW w:w="1138" w:type="dxa"/>
                  <w:noWrap w:val="0"/>
                  <w:vAlign w:val="center"/>
                </w:tcPr>
                <w:p w14:paraId="5955A12D">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Cs w:val="21"/>
                      <w:highlight w:val="none"/>
                      <w:u w:val="single" w:color="auto"/>
                      <w:lang w:val="en-US" w:eastAsia="zh-CN"/>
                    </w:rPr>
                  </w:pPr>
                  <w:r>
                    <w:rPr>
                      <w:rFonts w:hint="eastAsia" w:ascii="Times New Roman" w:hAnsi="Times New Roman" w:cs="Times New Roman"/>
                      <w:color w:val="FF0000"/>
                      <w:szCs w:val="21"/>
                      <w:highlight w:val="none"/>
                      <w:u w:val="single" w:color="auto"/>
                      <w:lang w:val="en-US" w:eastAsia="zh-CN"/>
                    </w:rPr>
                    <w:t>30</w:t>
                  </w:r>
                  <w:r>
                    <w:rPr>
                      <w:rFonts w:hint="default" w:ascii="Times New Roman" w:hAnsi="Times New Roman" w:eastAsia="宋体" w:cs="Times New Roman"/>
                      <w:color w:val="FF0000"/>
                      <w:szCs w:val="21"/>
                      <w:highlight w:val="none"/>
                      <w:u w:val="single" w:color="auto"/>
                      <w:lang w:val="en-US" w:eastAsia="zh-CN"/>
                    </w:rPr>
                    <w:t>mg/L</w:t>
                  </w:r>
                </w:p>
              </w:tc>
              <w:tc>
                <w:tcPr>
                  <w:tcW w:w="1138" w:type="dxa"/>
                  <w:noWrap w:val="0"/>
                  <w:vAlign w:val="center"/>
                </w:tcPr>
                <w:p w14:paraId="5B7AC131">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highlight w:val="none"/>
                      <w:u w:val="single" w:color="auto"/>
                      <w:lang w:val="en-US"/>
                    </w:rPr>
                  </w:pPr>
                  <w:r>
                    <w:rPr>
                      <w:rFonts w:hint="eastAsia" w:ascii="Times New Roman" w:hAnsi="Times New Roman" w:cs="Times New Roman"/>
                      <w:color w:val="FF0000"/>
                      <w:highlight w:val="none"/>
                      <w:u w:val="single" w:color="auto"/>
                      <w:lang w:val="en-US" w:eastAsia="zh-CN"/>
                    </w:rPr>
                    <w:t>0.204t/a</w:t>
                  </w:r>
                </w:p>
              </w:tc>
              <w:tc>
                <w:tcPr>
                  <w:tcW w:w="1138" w:type="dxa"/>
                  <w:noWrap w:val="0"/>
                  <w:vAlign w:val="center"/>
                </w:tcPr>
                <w:p w14:paraId="4A166CB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highlight w:val="none"/>
                      <w:u w:val="single" w:color="auto"/>
                    </w:rPr>
                  </w:pPr>
                  <w:r>
                    <w:rPr>
                      <w:rFonts w:hint="default" w:ascii="Times New Roman" w:hAnsi="Times New Roman" w:eastAsia="宋体" w:cs="Times New Roman"/>
                      <w:color w:val="FF0000"/>
                      <w:highlight w:val="none"/>
                      <w:u w:val="single" w:color="auto"/>
                      <w:lang w:val="en-US" w:eastAsia="zh-CN"/>
                    </w:rPr>
                    <w:t>5</w:t>
                  </w:r>
                  <w:r>
                    <w:rPr>
                      <w:rFonts w:hint="default" w:ascii="Times New Roman" w:hAnsi="Times New Roman" w:eastAsia="宋体" w:cs="Times New Roman"/>
                      <w:color w:val="FF0000"/>
                      <w:szCs w:val="21"/>
                      <w:highlight w:val="none"/>
                      <w:u w:val="single" w:color="auto"/>
                      <w:lang w:val="en-US" w:eastAsia="zh-CN"/>
                    </w:rPr>
                    <w:t>mg/L</w:t>
                  </w:r>
                </w:p>
              </w:tc>
              <w:tc>
                <w:tcPr>
                  <w:tcW w:w="1138" w:type="dxa"/>
                  <w:noWrap w:val="0"/>
                  <w:vAlign w:val="center"/>
                </w:tcPr>
                <w:p w14:paraId="742FD4E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highlight w:val="none"/>
                      <w:u w:val="single" w:color="auto"/>
                    </w:rPr>
                  </w:pPr>
                  <w:r>
                    <w:rPr>
                      <w:rFonts w:hint="eastAsia" w:ascii="Times New Roman" w:hAnsi="Times New Roman" w:cs="Times New Roman"/>
                      <w:color w:val="FF0000"/>
                      <w:highlight w:val="none"/>
                      <w:u w:val="single" w:color="auto"/>
                      <w:lang w:val="en-US" w:eastAsia="zh-CN"/>
                    </w:rPr>
                    <w:t>0.034</w:t>
                  </w:r>
                  <w:r>
                    <w:rPr>
                      <w:rFonts w:hint="default" w:ascii="Times New Roman" w:hAnsi="Times New Roman" w:eastAsia="宋体" w:cs="Times New Roman"/>
                      <w:color w:val="FF0000"/>
                      <w:szCs w:val="21"/>
                      <w:highlight w:val="none"/>
                      <w:u w:val="single" w:color="auto"/>
                      <w:lang w:val="en-US" w:eastAsia="zh-CN"/>
                    </w:rPr>
                    <w:t>t/a</w:t>
                  </w:r>
                </w:p>
              </w:tc>
              <w:tc>
                <w:tcPr>
                  <w:tcW w:w="1142" w:type="dxa"/>
                  <w:shd w:val="clear" w:color="auto" w:fill="auto"/>
                  <w:noWrap w:val="0"/>
                  <w:vAlign w:val="center"/>
                </w:tcPr>
                <w:p w14:paraId="4DE5C12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kern w:val="2"/>
                      <w:sz w:val="21"/>
                      <w:szCs w:val="24"/>
                      <w:highlight w:val="none"/>
                      <w:u w:val="single" w:color="auto"/>
                      <w:lang w:val="en-US" w:eastAsia="zh-CN" w:bidi="ar-SA"/>
                    </w:rPr>
                  </w:pPr>
                  <w:r>
                    <w:rPr>
                      <w:rFonts w:hint="eastAsia" w:ascii="Times New Roman" w:hAnsi="Times New Roman" w:cs="Times New Roman"/>
                      <w:color w:val="FF0000"/>
                      <w:highlight w:val="none"/>
                      <w:u w:val="single" w:color="auto"/>
                      <w:lang w:val="en-US" w:eastAsia="zh-CN"/>
                    </w:rPr>
                    <w:t>0.034</w:t>
                  </w:r>
                  <w:r>
                    <w:rPr>
                      <w:rFonts w:hint="default" w:ascii="Times New Roman" w:hAnsi="Times New Roman" w:eastAsia="宋体" w:cs="Times New Roman"/>
                      <w:color w:val="FF0000"/>
                      <w:szCs w:val="21"/>
                      <w:highlight w:val="none"/>
                      <w:u w:val="single" w:color="auto"/>
                      <w:lang w:val="en-US" w:eastAsia="zh-CN"/>
                    </w:rPr>
                    <w:t>t/a</w:t>
                  </w:r>
                </w:p>
              </w:tc>
            </w:tr>
          </w:tbl>
          <w:p w14:paraId="4BAD3E69">
            <w:pPr>
              <w:adjustRightInd w:val="0"/>
              <w:snapToGrid w:val="0"/>
              <w:spacing w:line="360" w:lineRule="auto"/>
              <w:ind w:firstLine="480" w:firstLineChars="200"/>
              <w:rPr>
                <w:rFonts w:hint="eastAsia" w:eastAsia="宋体"/>
                <w:color w:val="auto"/>
                <w:kern w:val="0"/>
                <w:sz w:val="24"/>
                <w:u w:val="none" w:color="auto"/>
                <w:lang w:eastAsia="zh-CN"/>
              </w:rPr>
            </w:pPr>
            <w:r>
              <w:rPr>
                <w:rFonts w:hint="eastAsia"/>
                <w:color w:val="FF0000"/>
                <w:kern w:val="0"/>
                <w:sz w:val="24"/>
                <w:u w:val="single" w:color="auto"/>
              </w:rPr>
              <w:t>本项目</w:t>
            </w:r>
            <w:r>
              <w:rPr>
                <w:rFonts w:hint="eastAsia"/>
                <w:color w:val="FF0000"/>
                <w:kern w:val="0"/>
                <w:sz w:val="24"/>
                <w:u w:val="single" w:color="auto"/>
                <w:lang w:val="en-US" w:eastAsia="zh-CN"/>
              </w:rPr>
              <w:t>综合废水经预处理后由罐车转运至常宁市湘南纺织产业基地宜阳工业园污水处理厂，</w:t>
            </w:r>
            <w:r>
              <w:rPr>
                <w:rFonts w:hint="eastAsia"/>
                <w:color w:val="FF0000"/>
                <w:kern w:val="0"/>
                <w:sz w:val="24"/>
                <w:u w:val="single" w:color="auto"/>
              </w:rPr>
              <w:t>废水及其污染物排放总量纳入污水处理厂统一控制</w:t>
            </w:r>
            <w:r>
              <w:rPr>
                <w:rFonts w:hint="eastAsia"/>
                <w:color w:val="FF0000"/>
                <w:kern w:val="0"/>
                <w:sz w:val="24"/>
                <w:u w:val="single" w:color="auto"/>
                <w:lang w:eastAsia="zh-CN"/>
              </w:rPr>
              <w:t>。</w:t>
            </w:r>
          </w:p>
        </w:tc>
      </w:tr>
    </w:tbl>
    <w:p w14:paraId="118A49C8">
      <w:pPr>
        <w:pStyle w:val="23"/>
        <w:spacing w:before="120" w:beforeAutospacing="0" w:after="160" w:afterAutospacing="0" w:line="260" w:lineRule="auto"/>
        <w:jc w:val="center"/>
        <w:outlineLvl w:val="0"/>
        <w:rPr>
          <w:rFonts w:ascii="Times New Roman" w:hAnsi="Times New Roman"/>
          <w:snapToGrid w:val="0"/>
          <w:color w:val="auto"/>
          <w:szCs w:val="24"/>
          <w:u w:val="none" w:color="auto"/>
        </w:rPr>
      </w:pPr>
      <w:r>
        <w:rPr>
          <w:rFonts w:ascii="Times New Roman" w:hAnsi="Times New Roman"/>
          <w:snapToGrid w:val="0"/>
          <w:color w:val="auto"/>
          <w:szCs w:val="24"/>
          <w:u w:val="none" w:color="auto"/>
        </w:rPr>
        <w:br w:type="page"/>
      </w:r>
      <w:bookmarkStart w:id="5" w:name="_Toc17228"/>
      <w:r>
        <w:rPr>
          <w:rFonts w:ascii="Times New Roman" w:hAnsi="Times New Roman"/>
          <w:b/>
          <w:bCs/>
          <w:color w:val="auto"/>
          <w:kern w:val="44"/>
          <w:szCs w:val="24"/>
          <w:u w:val="none" w:color="auto"/>
        </w:rPr>
        <w:t>四、主要环境影响和保护措施</w:t>
      </w:r>
      <w:bookmarkEnd w:id="5"/>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6C09B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55" w:hRule="atLeast"/>
          <w:jc w:val="center"/>
        </w:trPr>
        <w:tc>
          <w:tcPr>
            <w:tcW w:w="746" w:type="dxa"/>
            <w:noWrap w:val="0"/>
            <w:tcMar>
              <w:left w:w="28" w:type="dxa"/>
              <w:right w:w="28" w:type="dxa"/>
            </w:tcMar>
            <w:vAlign w:val="center"/>
          </w:tcPr>
          <w:p w14:paraId="1790624F">
            <w:pPr>
              <w:pStyle w:val="23"/>
              <w:adjustRightInd w:val="0"/>
              <w:snapToGrid w:val="0"/>
              <w:spacing w:before="0" w:beforeAutospacing="0" w:after="0" w:afterAutospacing="0"/>
              <w:jc w:val="center"/>
              <w:rPr>
                <w:rFonts w:ascii="Times New Roman" w:hAnsi="Times New Roman"/>
                <w:color w:val="auto"/>
                <w:kern w:val="2"/>
                <w:szCs w:val="24"/>
                <w:u w:val="none" w:color="auto"/>
              </w:rPr>
            </w:pPr>
            <w:r>
              <w:rPr>
                <w:rFonts w:ascii="Times New Roman" w:hAnsi="Times New Roman"/>
                <w:color w:val="auto"/>
                <w:kern w:val="2"/>
                <w:szCs w:val="24"/>
                <w:u w:val="none" w:color="auto"/>
              </w:rPr>
              <w:t>施工</w:t>
            </w:r>
          </w:p>
          <w:p w14:paraId="4AA328FB">
            <w:pPr>
              <w:pStyle w:val="23"/>
              <w:adjustRightInd w:val="0"/>
              <w:snapToGrid w:val="0"/>
              <w:spacing w:before="0" w:beforeAutospacing="0" w:after="0" w:afterAutospacing="0"/>
              <w:jc w:val="center"/>
              <w:rPr>
                <w:rFonts w:ascii="Times New Roman" w:hAnsi="Times New Roman"/>
                <w:color w:val="auto"/>
                <w:kern w:val="2"/>
                <w:szCs w:val="24"/>
                <w:u w:val="none" w:color="auto"/>
              </w:rPr>
            </w:pPr>
            <w:r>
              <w:rPr>
                <w:rFonts w:ascii="Times New Roman" w:hAnsi="Times New Roman"/>
                <w:color w:val="auto"/>
                <w:kern w:val="2"/>
                <w:szCs w:val="24"/>
                <w:u w:val="none" w:color="auto"/>
              </w:rPr>
              <w:t>期环</w:t>
            </w:r>
          </w:p>
          <w:p w14:paraId="1A2185E4">
            <w:pPr>
              <w:pStyle w:val="23"/>
              <w:adjustRightInd w:val="0"/>
              <w:snapToGrid w:val="0"/>
              <w:spacing w:before="0" w:beforeAutospacing="0" w:after="0" w:afterAutospacing="0"/>
              <w:jc w:val="center"/>
              <w:rPr>
                <w:rFonts w:ascii="Times New Roman" w:hAnsi="Times New Roman"/>
                <w:color w:val="auto"/>
                <w:kern w:val="2"/>
                <w:szCs w:val="24"/>
                <w:u w:val="none" w:color="auto"/>
              </w:rPr>
            </w:pPr>
            <w:r>
              <w:rPr>
                <w:rFonts w:ascii="Times New Roman" w:hAnsi="Times New Roman"/>
                <w:color w:val="auto"/>
                <w:kern w:val="2"/>
                <w:szCs w:val="24"/>
                <w:u w:val="none" w:color="auto"/>
              </w:rPr>
              <w:t>境保</w:t>
            </w:r>
          </w:p>
          <w:p w14:paraId="7987F898">
            <w:pPr>
              <w:pStyle w:val="23"/>
              <w:adjustRightInd w:val="0"/>
              <w:snapToGrid w:val="0"/>
              <w:spacing w:before="0" w:beforeAutospacing="0" w:after="0" w:afterAutospacing="0"/>
              <w:jc w:val="center"/>
              <w:rPr>
                <w:rFonts w:ascii="Times New Roman" w:hAnsi="Times New Roman"/>
                <w:color w:val="auto"/>
                <w:kern w:val="2"/>
                <w:szCs w:val="24"/>
                <w:u w:val="none" w:color="auto"/>
              </w:rPr>
            </w:pPr>
            <w:r>
              <w:rPr>
                <w:rFonts w:ascii="Times New Roman" w:hAnsi="Times New Roman"/>
                <w:color w:val="auto"/>
                <w:kern w:val="2"/>
                <w:szCs w:val="24"/>
                <w:u w:val="none" w:color="auto"/>
              </w:rPr>
              <w:t>护措</w:t>
            </w:r>
          </w:p>
          <w:p w14:paraId="6D49EA55">
            <w:pPr>
              <w:pStyle w:val="23"/>
              <w:adjustRightInd w:val="0"/>
              <w:snapToGrid w:val="0"/>
              <w:spacing w:before="0" w:beforeAutospacing="0" w:after="0" w:afterAutospacing="0"/>
              <w:jc w:val="center"/>
              <w:rPr>
                <w:rFonts w:ascii="Times New Roman" w:hAnsi="Times New Roman"/>
                <w:bCs/>
                <w:color w:val="auto"/>
                <w:kern w:val="2"/>
                <w:szCs w:val="24"/>
                <w:u w:val="none" w:color="auto"/>
              </w:rPr>
            </w:pPr>
            <w:r>
              <w:rPr>
                <w:rFonts w:ascii="Times New Roman" w:hAnsi="Times New Roman"/>
                <w:color w:val="auto"/>
                <w:kern w:val="2"/>
                <w:szCs w:val="24"/>
                <w:u w:val="none" w:color="auto"/>
              </w:rPr>
              <w:t>施</w:t>
            </w:r>
          </w:p>
        </w:tc>
        <w:tc>
          <w:tcPr>
            <w:tcW w:w="8162" w:type="dxa"/>
            <w:noWrap w:val="0"/>
            <w:vAlign w:val="center"/>
          </w:tcPr>
          <w:p w14:paraId="35DCC69F">
            <w:pPr>
              <w:spacing w:line="360" w:lineRule="auto"/>
              <w:ind w:firstLine="480" w:firstLineChars="200"/>
              <w:jc w:val="center"/>
              <w:rPr>
                <w:rFonts w:ascii="Times New Roman" w:hAnsi="Times New Roman" w:eastAsia="宋体" w:cs="Times New Roman"/>
                <w:bCs/>
                <w:color w:val="auto"/>
                <w:sz w:val="24"/>
                <w:u w:val="none" w:color="auto"/>
              </w:rPr>
            </w:pPr>
            <w:r>
              <w:rPr>
                <w:rFonts w:hint="eastAsia" w:ascii="Times New Roman" w:hAnsi="Times New Roman" w:eastAsia="宋体" w:cs="Times New Roman"/>
                <w:bCs/>
                <w:color w:val="auto"/>
                <w:sz w:val="24"/>
                <w:u w:val="none" w:color="auto"/>
              </w:rPr>
              <w:t>本项目为补办环评，已</w:t>
            </w:r>
            <w:r>
              <w:rPr>
                <w:rFonts w:hint="eastAsia" w:cs="Times New Roman"/>
                <w:bCs/>
                <w:color w:val="auto"/>
                <w:sz w:val="24"/>
                <w:u w:val="none" w:color="auto"/>
                <w:lang w:val="en-US" w:eastAsia="zh-CN"/>
              </w:rPr>
              <w:t>于2023年10月</w:t>
            </w:r>
            <w:r>
              <w:rPr>
                <w:rFonts w:hint="eastAsia" w:ascii="Times New Roman" w:hAnsi="Times New Roman" w:eastAsia="宋体" w:cs="Times New Roman"/>
                <w:bCs/>
                <w:color w:val="auto"/>
                <w:sz w:val="24"/>
                <w:u w:val="none" w:color="auto"/>
              </w:rPr>
              <w:t>建成运行，施工期已结束，无遗留环境问题。</w:t>
            </w:r>
          </w:p>
        </w:tc>
      </w:tr>
      <w:tr w14:paraId="783579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71" w:hRule="atLeast"/>
          <w:jc w:val="center"/>
        </w:trPr>
        <w:tc>
          <w:tcPr>
            <w:tcW w:w="746" w:type="dxa"/>
            <w:noWrap w:val="0"/>
            <w:tcMar>
              <w:left w:w="28" w:type="dxa"/>
              <w:right w:w="28" w:type="dxa"/>
            </w:tcMar>
            <w:vAlign w:val="center"/>
          </w:tcPr>
          <w:p w14:paraId="534DEBA1">
            <w:pPr>
              <w:adjustRightInd w:val="0"/>
              <w:snapToGrid w:val="0"/>
              <w:jc w:val="center"/>
              <w:rPr>
                <w:bCs/>
                <w:color w:val="auto"/>
                <w:sz w:val="24"/>
                <w:u w:val="none" w:color="auto"/>
              </w:rPr>
            </w:pPr>
            <w:r>
              <w:rPr>
                <w:bCs/>
                <w:color w:val="auto"/>
                <w:sz w:val="24"/>
                <w:u w:val="none" w:color="auto"/>
              </w:rPr>
              <w:t>运营</w:t>
            </w:r>
          </w:p>
          <w:p w14:paraId="246C7166">
            <w:pPr>
              <w:adjustRightInd w:val="0"/>
              <w:snapToGrid w:val="0"/>
              <w:jc w:val="center"/>
              <w:rPr>
                <w:bCs/>
                <w:color w:val="auto"/>
                <w:sz w:val="24"/>
                <w:u w:val="none" w:color="auto"/>
              </w:rPr>
            </w:pPr>
            <w:r>
              <w:rPr>
                <w:bCs/>
                <w:color w:val="auto"/>
                <w:sz w:val="24"/>
                <w:u w:val="none" w:color="auto"/>
              </w:rPr>
              <w:t>期环</w:t>
            </w:r>
          </w:p>
          <w:p w14:paraId="5B6F5C0A">
            <w:pPr>
              <w:adjustRightInd w:val="0"/>
              <w:snapToGrid w:val="0"/>
              <w:jc w:val="center"/>
              <w:rPr>
                <w:bCs/>
                <w:color w:val="auto"/>
                <w:sz w:val="24"/>
                <w:u w:val="none" w:color="auto"/>
              </w:rPr>
            </w:pPr>
            <w:r>
              <w:rPr>
                <w:bCs/>
                <w:color w:val="auto"/>
                <w:sz w:val="24"/>
                <w:u w:val="none" w:color="auto"/>
              </w:rPr>
              <w:t>境影</w:t>
            </w:r>
          </w:p>
          <w:p w14:paraId="2F35362A">
            <w:pPr>
              <w:adjustRightInd w:val="0"/>
              <w:snapToGrid w:val="0"/>
              <w:jc w:val="center"/>
              <w:rPr>
                <w:bCs/>
                <w:color w:val="auto"/>
                <w:sz w:val="24"/>
                <w:u w:val="none" w:color="auto"/>
              </w:rPr>
            </w:pPr>
            <w:r>
              <w:rPr>
                <w:bCs/>
                <w:color w:val="auto"/>
                <w:sz w:val="24"/>
                <w:u w:val="none" w:color="auto"/>
              </w:rPr>
              <w:t>响和</w:t>
            </w:r>
          </w:p>
          <w:p w14:paraId="629CB00D">
            <w:pPr>
              <w:adjustRightInd w:val="0"/>
              <w:snapToGrid w:val="0"/>
              <w:jc w:val="center"/>
              <w:rPr>
                <w:bCs/>
                <w:color w:val="auto"/>
                <w:sz w:val="24"/>
                <w:u w:val="none" w:color="auto"/>
              </w:rPr>
            </w:pPr>
            <w:r>
              <w:rPr>
                <w:bCs/>
                <w:color w:val="auto"/>
                <w:sz w:val="24"/>
                <w:u w:val="none" w:color="auto"/>
              </w:rPr>
              <w:t>保护</w:t>
            </w:r>
          </w:p>
          <w:p w14:paraId="6C60560D">
            <w:pPr>
              <w:adjustRightInd w:val="0"/>
              <w:snapToGrid w:val="0"/>
              <w:jc w:val="center"/>
              <w:rPr>
                <w:bCs/>
                <w:color w:val="auto"/>
                <w:sz w:val="24"/>
                <w:u w:val="none" w:color="auto"/>
              </w:rPr>
            </w:pPr>
            <w:r>
              <w:rPr>
                <w:bCs/>
                <w:color w:val="auto"/>
                <w:sz w:val="24"/>
                <w:u w:val="none" w:color="auto"/>
              </w:rPr>
              <w:t>措施</w:t>
            </w:r>
          </w:p>
        </w:tc>
        <w:tc>
          <w:tcPr>
            <w:tcW w:w="8162" w:type="dxa"/>
            <w:noWrap w:val="0"/>
            <w:vAlign w:val="top"/>
          </w:tcPr>
          <w:p w14:paraId="77C9C02C">
            <w:pPr>
              <w:spacing w:line="360" w:lineRule="auto"/>
              <w:rPr>
                <w:b/>
                <w:color w:val="auto"/>
                <w:sz w:val="24"/>
                <w:u w:val="none" w:color="auto"/>
              </w:rPr>
            </w:pPr>
            <w:r>
              <w:rPr>
                <w:b/>
                <w:color w:val="auto"/>
                <w:sz w:val="24"/>
                <w:u w:val="none" w:color="auto"/>
              </w:rPr>
              <w:t>1、废气</w:t>
            </w:r>
          </w:p>
          <w:p w14:paraId="0A611B65">
            <w:pPr>
              <w:spacing w:line="360" w:lineRule="auto"/>
              <w:ind w:firstLine="480" w:firstLineChars="200"/>
              <w:rPr>
                <w:bCs/>
                <w:color w:val="auto"/>
                <w:sz w:val="24"/>
                <w:u w:val="none" w:color="auto"/>
              </w:rPr>
            </w:pPr>
            <w:bookmarkStart w:id="6" w:name="_Toc37169169"/>
            <w:r>
              <w:rPr>
                <w:bCs/>
                <w:color w:val="auto"/>
                <w:sz w:val="24"/>
                <w:u w:val="none" w:color="auto"/>
              </w:rPr>
              <w:t>（1）废气源强分析</w:t>
            </w:r>
          </w:p>
          <w:bookmarkEnd w:id="6"/>
          <w:p w14:paraId="19079633">
            <w:pPr>
              <w:spacing w:line="360" w:lineRule="auto"/>
              <w:ind w:firstLine="480" w:firstLineChars="200"/>
              <w:rPr>
                <w:bCs/>
                <w:color w:val="auto"/>
                <w:sz w:val="24"/>
                <w:u w:val="none" w:color="auto"/>
              </w:rPr>
            </w:pPr>
            <w:r>
              <w:rPr>
                <w:rFonts w:hint="eastAsia"/>
                <w:bCs/>
                <w:color w:val="auto"/>
                <w:sz w:val="24"/>
                <w:u w:val="none" w:color="auto"/>
              </w:rPr>
              <w:t>医院内供热主要用电，不使用锅炉，不设停车场、不设食堂、不设置备用发电机。本项目营运期产生的废气主要包括污水处理站臭气</w:t>
            </w:r>
            <w:r>
              <w:rPr>
                <w:rFonts w:hint="eastAsia"/>
                <w:bCs/>
                <w:color w:val="auto"/>
                <w:sz w:val="24"/>
                <w:u w:val="none" w:color="auto"/>
                <w:lang w:eastAsia="zh-CN"/>
              </w:rPr>
              <w:t>、</w:t>
            </w:r>
            <w:r>
              <w:rPr>
                <w:rFonts w:hint="eastAsia"/>
                <w:bCs/>
                <w:color w:val="auto"/>
                <w:sz w:val="24"/>
                <w:u w:val="none" w:color="auto"/>
                <w:lang w:val="en-US" w:eastAsia="zh-CN"/>
              </w:rPr>
              <w:t>检验室检验废气</w:t>
            </w:r>
            <w:r>
              <w:rPr>
                <w:bCs/>
                <w:color w:val="auto"/>
                <w:sz w:val="24"/>
                <w:u w:val="none" w:color="auto"/>
              </w:rPr>
              <w:t>。</w:t>
            </w:r>
          </w:p>
          <w:p w14:paraId="16D59B41">
            <w:pPr>
              <w:spacing w:line="360" w:lineRule="auto"/>
              <w:ind w:firstLine="480" w:firstLineChars="200"/>
              <w:rPr>
                <w:rFonts w:hint="default"/>
                <w:color w:val="auto"/>
                <w:sz w:val="24"/>
                <w:u w:val="none" w:color="auto"/>
                <w:lang w:val="en-US" w:eastAsia="zh-CN"/>
              </w:rPr>
            </w:pPr>
            <w:bookmarkStart w:id="7" w:name="_Toc37169171"/>
            <w:r>
              <w:rPr>
                <w:rFonts w:hint="eastAsia"/>
                <w:color w:val="auto"/>
                <w:sz w:val="24"/>
                <w:u w:val="none" w:color="auto"/>
                <w:lang w:val="en-US" w:eastAsia="zh-CN"/>
              </w:rPr>
              <w:t>①污水处理站臭气</w:t>
            </w:r>
          </w:p>
          <w:p w14:paraId="2D9B7D61">
            <w:pPr>
              <w:spacing w:line="360" w:lineRule="auto"/>
              <w:ind w:firstLine="480" w:firstLineChars="200"/>
              <w:rPr>
                <w:bCs/>
                <w:color w:val="auto"/>
                <w:sz w:val="24"/>
                <w:u w:val="none" w:color="auto"/>
              </w:rPr>
            </w:pPr>
            <w:r>
              <w:rPr>
                <w:rFonts w:hint="eastAsia"/>
                <w:color w:val="auto"/>
                <w:sz w:val="24"/>
                <w:u w:val="none" w:color="auto"/>
              </w:rPr>
              <w:t>本项目自建污水处理站，项目污水处理站主要恶臭源为沉淀池</w:t>
            </w:r>
            <w:r>
              <w:rPr>
                <w:rFonts w:hint="eastAsia"/>
                <w:color w:val="auto"/>
                <w:sz w:val="24"/>
                <w:u w:val="none" w:color="auto"/>
                <w:lang w:eastAsia="zh-CN"/>
              </w:rPr>
              <w:t>、</w:t>
            </w:r>
            <w:r>
              <w:rPr>
                <w:rFonts w:hint="eastAsia"/>
                <w:color w:val="auto"/>
                <w:sz w:val="24"/>
                <w:u w:val="none" w:color="auto"/>
                <w:lang w:val="en-US" w:eastAsia="zh-CN"/>
              </w:rPr>
              <w:t>消毒池</w:t>
            </w:r>
            <w:r>
              <w:rPr>
                <w:rFonts w:hint="eastAsia"/>
                <w:color w:val="auto"/>
                <w:sz w:val="24"/>
                <w:u w:val="none" w:color="auto"/>
              </w:rPr>
              <w:t>等运行过程中产生的恶臭气体，主要污染物为H</w:t>
            </w:r>
            <w:r>
              <w:rPr>
                <w:rFonts w:hint="eastAsia"/>
                <w:color w:val="auto"/>
                <w:sz w:val="24"/>
                <w:u w:val="none" w:color="auto"/>
                <w:vertAlign w:val="subscript"/>
              </w:rPr>
              <w:t>2</w:t>
            </w:r>
            <w:r>
              <w:rPr>
                <w:rFonts w:hint="eastAsia"/>
                <w:color w:val="auto"/>
                <w:sz w:val="24"/>
                <w:u w:val="none" w:color="auto"/>
              </w:rPr>
              <w:t>S、NH</w:t>
            </w:r>
            <w:r>
              <w:rPr>
                <w:rFonts w:hint="eastAsia"/>
                <w:color w:val="auto"/>
                <w:sz w:val="24"/>
                <w:u w:val="none" w:color="auto"/>
                <w:vertAlign w:val="subscript"/>
              </w:rPr>
              <w:t>3</w:t>
            </w:r>
            <w:r>
              <w:rPr>
                <w:rFonts w:hint="eastAsia"/>
                <w:color w:val="auto"/>
                <w:sz w:val="24"/>
                <w:u w:val="none" w:color="auto"/>
              </w:rPr>
              <w:t>、臭气浓度等。医院污水处理站为一体化设备，设置于医院西边空置房间内，采用</w:t>
            </w:r>
            <w:r>
              <w:rPr>
                <w:rFonts w:hint="eastAsia"/>
                <w:color w:val="auto"/>
                <w:sz w:val="24"/>
                <w:u w:val="none" w:color="auto"/>
                <w:lang w:eastAsia="zh-CN"/>
              </w:rPr>
              <w:t>混凝沉淀+消毒</w:t>
            </w:r>
            <w:r>
              <w:rPr>
                <w:rFonts w:hint="eastAsia"/>
                <w:color w:val="auto"/>
                <w:sz w:val="24"/>
                <w:u w:val="none" w:color="auto"/>
              </w:rPr>
              <w:t>工艺，各水处理单元的池体均采用封闭罐子，无开放水面。恶臭气体产生量随污水水质、气温（或水温）等因素的不同而变化。污水处理设施设置在密闭房间内，并且采取密闭措施，只会在排放污泥过程中，会产生H</w:t>
            </w:r>
            <w:r>
              <w:rPr>
                <w:rFonts w:hint="eastAsia"/>
                <w:color w:val="auto"/>
                <w:sz w:val="24"/>
                <w:u w:val="none" w:color="auto"/>
                <w:vertAlign w:val="subscript"/>
              </w:rPr>
              <w:t>2</w:t>
            </w:r>
            <w:r>
              <w:rPr>
                <w:rFonts w:hint="eastAsia"/>
                <w:color w:val="auto"/>
                <w:sz w:val="24"/>
                <w:u w:val="none" w:color="auto"/>
              </w:rPr>
              <w:t>S和氨气等，污水处理设施会有少量的恶臭产生</w:t>
            </w:r>
            <w:r>
              <w:rPr>
                <w:color w:val="auto"/>
                <w:sz w:val="24"/>
                <w:u w:val="none" w:color="auto"/>
              </w:rPr>
              <w:t>。</w:t>
            </w:r>
          </w:p>
          <w:bookmarkEnd w:id="7"/>
          <w:p w14:paraId="7A71BE00">
            <w:pPr>
              <w:pStyle w:val="6"/>
              <w:spacing w:line="360" w:lineRule="auto"/>
              <w:ind w:firstLine="480" w:firstLineChars="200"/>
              <w:jc w:val="left"/>
              <w:rPr>
                <w:b/>
                <w:color w:val="auto"/>
                <w:sz w:val="24"/>
                <w:u w:val="none" w:color="auto"/>
              </w:rPr>
            </w:pPr>
            <w:r>
              <w:rPr>
                <w:rFonts w:hint="eastAsia"/>
                <w:bCs/>
                <w:color w:val="auto"/>
                <w:sz w:val="24"/>
                <w:u w:val="none" w:color="auto"/>
              </w:rPr>
              <w:t>依据《排污许可证申请与核发技术规范医疗机构》（HJ1105—2020），污水处理站恶臭采用“产生恶臭区域加罩或加盖”</w:t>
            </w:r>
            <w:r>
              <w:rPr>
                <w:rFonts w:hint="eastAsia"/>
                <w:color w:val="auto"/>
                <w:sz w:val="24"/>
                <w:u w:val="none" w:color="auto"/>
              </w:rPr>
              <w:t>为可行技术</w:t>
            </w:r>
            <w:r>
              <w:rPr>
                <w:rFonts w:hint="eastAsia"/>
                <w:bCs/>
                <w:color w:val="auto"/>
                <w:sz w:val="24"/>
                <w:u w:val="none" w:color="auto"/>
              </w:rPr>
              <w:t>。</w:t>
            </w:r>
          </w:p>
          <w:p w14:paraId="2C8D7FDB">
            <w:pPr>
              <w:pStyle w:val="6"/>
              <w:rPr>
                <w:b/>
                <w:bCs/>
                <w:color w:val="auto"/>
                <w:szCs w:val="21"/>
                <w:u w:val="none" w:color="auto"/>
              </w:rPr>
            </w:pPr>
            <w:r>
              <w:rPr>
                <w:b/>
                <w:color w:val="auto"/>
                <w:szCs w:val="21"/>
                <w:u w:val="none" w:color="auto"/>
              </w:rPr>
              <w:t>表</w:t>
            </w:r>
            <w:r>
              <w:rPr>
                <w:rFonts w:hint="eastAsia"/>
                <w:b/>
                <w:color w:val="auto"/>
                <w:kern w:val="0"/>
                <w:szCs w:val="21"/>
                <w:u w:val="none" w:color="auto"/>
              </w:rPr>
              <w:t>4-1</w:t>
            </w:r>
            <w:r>
              <w:rPr>
                <w:b/>
                <w:color w:val="auto"/>
                <w:kern w:val="0"/>
                <w:szCs w:val="21"/>
                <w:u w:val="none" w:color="auto"/>
              </w:rPr>
              <w:t xml:space="preserve"> </w:t>
            </w:r>
            <w:r>
              <w:rPr>
                <w:b/>
                <w:color w:val="auto"/>
                <w:szCs w:val="21"/>
                <w:u w:val="none" w:color="auto"/>
              </w:rPr>
              <w:t xml:space="preserve"> 项目大气无组织污染物产排情况统计</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2"/>
              <w:gridCol w:w="1141"/>
              <w:gridCol w:w="1357"/>
              <w:gridCol w:w="1093"/>
              <w:gridCol w:w="1405"/>
              <w:gridCol w:w="1171"/>
              <w:gridCol w:w="917"/>
            </w:tblGrid>
            <w:tr w14:paraId="0B2A64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43" w:type="pct"/>
                  <w:noWrap w:val="0"/>
                  <w:vAlign w:val="center"/>
                </w:tcPr>
                <w:p w14:paraId="67034ECE">
                  <w:pPr>
                    <w:adjustRightInd w:val="0"/>
                    <w:snapToGrid w:val="0"/>
                    <w:jc w:val="center"/>
                    <w:rPr>
                      <w:b/>
                      <w:bCs/>
                      <w:color w:val="auto"/>
                      <w:szCs w:val="21"/>
                      <w:u w:val="none" w:color="auto"/>
                    </w:rPr>
                  </w:pPr>
                  <w:r>
                    <w:rPr>
                      <w:b/>
                      <w:bCs/>
                      <w:color w:val="auto"/>
                      <w:szCs w:val="21"/>
                      <w:u w:val="none" w:color="auto"/>
                    </w:rPr>
                    <w:t>产生源</w:t>
                  </w:r>
                </w:p>
              </w:tc>
              <w:tc>
                <w:tcPr>
                  <w:tcW w:w="717" w:type="pct"/>
                  <w:noWrap w:val="0"/>
                  <w:vAlign w:val="center"/>
                </w:tcPr>
                <w:p w14:paraId="066591A5">
                  <w:pPr>
                    <w:adjustRightInd w:val="0"/>
                    <w:snapToGrid w:val="0"/>
                    <w:jc w:val="center"/>
                    <w:rPr>
                      <w:b/>
                      <w:bCs/>
                      <w:color w:val="auto"/>
                      <w:szCs w:val="21"/>
                      <w:u w:val="none" w:color="auto"/>
                    </w:rPr>
                  </w:pPr>
                  <w:r>
                    <w:rPr>
                      <w:b/>
                      <w:bCs/>
                      <w:color w:val="auto"/>
                      <w:szCs w:val="21"/>
                      <w:u w:val="none" w:color="auto"/>
                    </w:rPr>
                    <w:t>产污工序</w:t>
                  </w:r>
                </w:p>
              </w:tc>
              <w:tc>
                <w:tcPr>
                  <w:tcW w:w="853" w:type="pct"/>
                  <w:noWrap w:val="0"/>
                  <w:vAlign w:val="center"/>
                </w:tcPr>
                <w:p w14:paraId="049A137F">
                  <w:pPr>
                    <w:adjustRightInd w:val="0"/>
                    <w:snapToGrid w:val="0"/>
                    <w:jc w:val="center"/>
                    <w:rPr>
                      <w:b/>
                      <w:bCs/>
                      <w:color w:val="auto"/>
                      <w:szCs w:val="21"/>
                      <w:u w:val="none" w:color="auto"/>
                    </w:rPr>
                  </w:pPr>
                  <w:r>
                    <w:rPr>
                      <w:b/>
                      <w:bCs/>
                      <w:color w:val="auto"/>
                      <w:szCs w:val="21"/>
                      <w:u w:val="none" w:color="auto"/>
                    </w:rPr>
                    <w:t>污染物</w:t>
                  </w:r>
                </w:p>
              </w:tc>
              <w:tc>
                <w:tcPr>
                  <w:tcW w:w="687" w:type="pct"/>
                  <w:tcBorders>
                    <w:right w:val="single" w:color="auto" w:sz="4" w:space="0"/>
                  </w:tcBorders>
                  <w:noWrap w:val="0"/>
                  <w:vAlign w:val="center"/>
                </w:tcPr>
                <w:p w14:paraId="016116D4">
                  <w:pPr>
                    <w:adjustRightInd w:val="0"/>
                    <w:snapToGrid w:val="0"/>
                    <w:jc w:val="center"/>
                    <w:rPr>
                      <w:b/>
                      <w:bCs/>
                      <w:color w:val="auto"/>
                      <w:szCs w:val="21"/>
                      <w:u w:val="none" w:color="auto"/>
                    </w:rPr>
                  </w:pPr>
                  <w:r>
                    <w:rPr>
                      <w:b/>
                      <w:bCs/>
                      <w:color w:val="auto"/>
                      <w:szCs w:val="21"/>
                      <w:u w:val="none" w:color="auto"/>
                    </w:rPr>
                    <w:t>产生量</w:t>
                  </w:r>
                </w:p>
              </w:tc>
              <w:tc>
                <w:tcPr>
                  <w:tcW w:w="883" w:type="pct"/>
                  <w:tcBorders>
                    <w:left w:val="single" w:color="auto" w:sz="4" w:space="0"/>
                  </w:tcBorders>
                  <w:noWrap w:val="0"/>
                  <w:vAlign w:val="center"/>
                </w:tcPr>
                <w:p w14:paraId="2797AAF3">
                  <w:pPr>
                    <w:adjustRightInd w:val="0"/>
                    <w:snapToGrid w:val="0"/>
                    <w:jc w:val="center"/>
                    <w:rPr>
                      <w:b/>
                      <w:bCs/>
                      <w:color w:val="auto"/>
                      <w:szCs w:val="21"/>
                      <w:u w:val="none" w:color="auto"/>
                    </w:rPr>
                  </w:pPr>
                  <w:r>
                    <w:rPr>
                      <w:b/>
                      <w:bCs/>
                      <w:color w:val="auto"/>
                      <w:szCs w:val="21"/>
                      <w:u w:val="none" w:color="auto"/>
                    </w:rPr>
                    <w:t>治理措施</w:t>
                  </w:r>
                </w:p>
              </w:tc>
              <w:tc>
                <w:tcPr>
                  <w:tcW w:w="736" w:type="pct"/>
                  <w:tcBorders>
                    <w:right w:val="single" w:color="auto" w:sz="4" w:space="0"/>
                  </w:tcBorders>
                  <w:noWrap w:val="0"/>
                  <w:vAlign w:val="center"/>
                </w:tcPr>
                <w:p w14:paraId="19BEED74">
                  <w:pPr>
                    <w:adjustRightInd w:val="0"/>
                    <w:snapToGrid w:val="0"/>
                    <w:jc w:val="center"/>
                    <w:rPr>
                      <w:b/>
                      <w:bCs/>
                      <w:color w:val="auto"/>
                      <w:szCs w:val="21"/>
                      <w:u w:val="none" w:color="auto"/>
                    </w:rPr>
                  </w:pPr>
                  <w:r>
                    <w:rPr>
                      <w:rFonts w:hint="eastAsia"/>
                      <w:b/>
                      <w:bCs/>
                      <w:color w:val="auto"/>
                      <w:szCs w:val="21"/>
                      <w:u w:val="none" w:color="auto"/>
                    </w:rPr>
                    <w:t>是否为可行技术</w:t>
                  </w:r>
                </w:p>
              </w:tc>
              <w:tc>
                <w:tcPr>
                  <w:tcW w:w="577" w:type="pct"/>
                  <w:tcBorders>
                    <w:left w:val="single" w:color="auto" w:sz="4" w:space="0"/>
                  </w:tcBorders>
                  <w:noWrap w:val="0"/>
                  <w:vAlign w:val="center"/>
                </w:tcPr>
                <w:p w14:paraId="6E708BE8">
                  <w:pPr>
                    <w:adjustRightInd w:val="0"/>
                    <w:snapToGrid w:val="0"/>
                    <w:jc w:val="center"/>
                    <w:rPr>
                      <w:b/>
                      <w:bCs/>
                      <w:color w:val="auto"/>
                      <w:szCs w:val="21"/>
                      <w:u w:val="none" w:color="auto"/>
                    </w:rPr>
                  </w:pPr>
                  <w:r>
                    <w:rPr>
                      <w:rFonts w:hint="eastAsia"/>
                      <w:b/>
                      <w:bCs/>
                      <w:color w:val="auto"/>
                      <w:szCs w:val="21"/>
                      <w:u w:val="none" w:color="auto"/>
                    </w:rPr>
                    <w:t>排放量</w:t>
                  </w:r>
                </w:p>
              </w:tc>
            </w:tr>
            <w:tr w14:paraId="093D05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43" w:type="pct"/>
                  <w:noWrap w:val="0"/>
                  <w:vAlign w:val="center"/>
                </w:tcPr>
                <w:p w14:paraId="22AA0874">
                  <w:pPr>
                    <w:adjustRightInd w:val="0"/>
                    <w:snapToGrid w:val="0"/>
                    <w:jc w:val="center"/>
                    <w:rPr>
                      <w:rFonts w:hint="eastAsia"/>
                      <w:color w:val="auto"/>
                      <w:szCs w:val="21"/>
                      <w:u w:val="none" w:color="auto"/>
                    </w:rPr>
                  </w:pPr>
                  <w:r>
                    <w:rPr>
                      <w:rFonts w:hint="eastAsia"/>
                      <w:color w:val="auto"/>
                      <w:szCs w:val="21"/>
                      <w:u w:val="none" w:color="auto"/>
                    </w:rPr>
                    <w:t>污水处理站</w:t>
                  </w:r>
                </w:p>
              </w:tc>
              <w:tc>
                <w:tcPr>
                  <w:tcW w:w="717" w:type="pct"/>
                  <w:noWrap w:val="0"/>
                  <w:vAlign w:val="center"/>
                </w:tcPr>
                <w:p w14:paraId="14162AED">
                  <w:pPr>
                    <w:adjustRightInd w:val="0"/>
                    <w:snapToGrid w:val="0"/>
                    <w:jc w:val="center"/>
                    <w:rPr>
                      <w:color w:val="auto"/>
                      <w:szCs w:val="21"/>
                      <w:u w:val="none" w:color="auto"/>
                    </w:rPr>
                  </w:pPr>
                  <w:r>
                    <w:rPr>
                      <w:rFonts w:hint="eastAsia"/>
                      <w:color w:val="auto"/>
                      <w:szCs w:val="21"/>
                      <w:u w:val="none" w:color="auto"/>
                    </w:rPr>
                    <w:t>污水处理</w:t>
                  </w:r>
                </w:p>
              </w:tc>
              <w:tc>
                <w:tcPr>
                  <w:tcW w:w="853" w:type="pct"/>
                  <w:noWrap w:val="0"/>
                  <w:vAlign w:val="center"/>
                </w:tcPr>
                <w:p w14:paraId="46051887">
                  <w:pPr>
                    <w:adjustRightInd w:val="0"/>
                    <w:snapToGrid w:val="0"/>
                    <w:jc w:val="center"/>
                    <w:rPr>
                      <w:rFonts w:hint="default" w:eastAsia="宋体"/>
                      <w:color w:val="auto"/>
                      <w:szCs w:val="21"/>
                      <w:u w:val="none" w:color="auto"/>
                      <w:lang w:val="en-US" w:eastAsia="zh-CN"/>
                    </w:rPr>
                  </w:pPr>
                  <w:r>
                    <w:rPr>
                      <w:rFonts w:hint="eastAsia"/>
                      <w:color w:val="auto"/>
                      <w:szCs w:val="21"/>
                      <w:u w:val="none" w:color="auto"/>
                    </w:rPr>
                    <w:t>氨、硫化氢、臭气浓度</w:t>
                  </w:r>
                </w:p>
              </w:tc>
              <w:tc>
                <w:tcPr>
                  <w:tcW w:w="687" w:type="pct"/>
                  <w:tcBorders>
                    <w:right w:val="single" w:color="auto" w:sz="4" w:space="0"/>
                  </w:tcBorders>
                  <w:noWrap w:val="0"/>
                  <w:vAlign w:val="center"/>
                </w:tcPr>
                <w:p w14:paraId="634E8510">
                  <w:pPr>
                    <w:adjustRightInd w:val="0"/>
                    <w:snapToGrid w:val="0"/>
                    <w:jc w:val="center"/>
                    <w:rPr>
                      <w:rFonts w:hint="eastAsia"/>
                      <w:color w:val="auto"/>
                      <w:szCs w:val="21"/>
                      <w:u w:val="none" w:color="auto"/>
                    </w:rPr>
                  </w:pPr>
                  <w:r>
                    <w:rPr>
                      <w:rFonts w:hint="eastAsia"/>
                      <w:color w:val="auto"/>
                      <w:szCs w:val="21"/>
                      <w:u w:val="none" w:color="auto"/>
                    </w:rPr>
                    <w:t>少量</w:t>
                  </w:r>
                </w:p>
              </w:tc>
              <w:tc>
                <w:tcPr>
                  <w:tcW w:w="883" w:type="pct"/>
                  <w:tcBorders>
                    <w:left w:val="single" w:color="auto" w:sz="4" w:space="0"/>
                  </w:tcBorders>
                  <w:noWrap w:val="0"/>
                  <w:vAlign w:val="center"/>
                </w:tcPr>
                <w:p w14:paraId="60F56EF0">
                  <w:pPr>
                    <w:adjustRightInd w:val="0"/>
                    <w:snapToGrid w:val="0"/>
                    <w:jc w:val="center"/>
                    <w:rPr>
                      <w:color w:val="auto"/>
                      <w:szCs w:val="21"/>
                      <w:u w:val="none" w:color="auto"/>
                    </w:rPr>
                  </w:pPr>
                  <w:r>
                    <w:rPr>
                      <w:color w:val="auto"/>
                      <w:szCs w:val="21"/>
                      <w:u w:val="none" w:color="auto"/>
                    </w:rPr>
                    <w:t>封闭式</w:t>
                  </w:r>
                  <w:r>
                    <w:rPr>
                      <w:rFonts w:hint="eastAsia"/>
                      <w:color w:val="auto"/>
                      <w:szCs w:val="21"/>
                      <w:u w:val="none" w:color="auto"/>
                    </w:rPr>
                    <w:t>房间、密闭式罐子</w:t>
                  </w:r>
                </w:p>
              </w:tc>
              <w:tc>
                <w:tcPr>
                  <w:tcW w:w="736" w:type="pct"/>
                  <w:tcBorders>
                    <w:right w:val="single" w:color="auto" w:sz="4" w:space="0"/>
                  </w:tcBorders>
                  <w:noWrap w:val="0"/>
                  <w:vAlign w:val="center"/>
                </w:tcPr>
                <w:p w14:paraId="7211F858">
                  <w:pPr>
                    <w:adjustRightInd w:val="0"/>
                    <w:snapToGrid w:val="0"/>
                    <w:jc w:val="center"/>
                    <w:rPr>
                      <w:color w:val="auto"/>
                      <w:szCs w:val="21"/>
                      <w:u w:val="none" w:color="auto"/>
                    </w:rPr>
                  </w:pPr>
                  <w:r>
                    <w:rPr>
                      <w:rFonts w:hint="eastAsia"/>
                      <w:color w:val="auto"/>
                      <w:szCs w:val="21"/>
                      <w:u w:val="none" w:color="auto"/>
                    </w:rPr>
                    <w:t>是</w:t>
                  </w:r>
                </w:p>
              </w:tc>
              <w:tc>
                <w:tcPr>
                  <w:tcW w:w="577" w:type="pct"/>
                  <w:tcBorders>
                    <w:left w:val="single" w:color="auto" w:sz="4" w:space="0"/>
                  </w:tcBorders>
                  <w:noWrap w:val="0"/>
                  <w:vAlign w:val="center"/>
                </w:tcPr>
                <w:p w14:paraId="09FEC085">
                  <w:pPr>
                    <w:adjustRightInd w:val="0"/>
                    <w:snapToGrid w:val="0"/>
                    <w:jc w:val="center"/>
                    <w:rPr>
                      <w:color w:val="auto"/>
                      <w:szCs w:val="21"/>
                      <w:u w:val="none" w:color="auto"/>
                    </w:rPr>
                  </w:pPr>
                  <w:r>
                    <w:rPr>
                      <w:rFonts w:hint="eastAsia"/>
                      <w:color w:val="auto"/>
                      <w:szCs w:val="21"/>
                      <w:u w:val="none" w:color="auto"/>
                    </w:rPr>
                    <w:t>少量</w:t>
                  </w:r>
                </w:p>
              </w:tc>
            </w:tr>
          </w:tbl>
          <w:p w14:paraId="4B5589D3">
            <w:pPr>
              <w:spacing w:line="360" w:lineRule="auto"/>
              <w:ind w:firstLine="480" w:firstLineChars="200"/>
              <w:rPr>
                <w:rFonts w:hint="eastAsia"/>
                <w:bCs/>
                <w:color w:val="auto"/>
                <w:sz w:val="24"/>
                <w:u w:val="none" w:color="auto"/>
                <w:lang w:val="en-US" w:eastAsia="zh-CN"/>
              </w:rPr>
            </w:pPr>
            <w:r>
              <w:rPr>
                <w:rFonts w:hint="eastAsia"/>
                <w:bCs/>
                <w:color w:val="auto"/>
                <w:sz w:val="24"/>
                <w:u w:val="none" w:color="auto"/>
                <w:lang w:val="en-US" w:eastAsia="zh-CN"/>
              </w:rPr>
              <w:t>②检验废气</w:t>
            </w:r>
          </w:p>
          <w:p w14:paraId="4DFD684F">
            <w:pPr>
              <w:spacing w:line="360" w:lineRule="auto"/>
              <w:ind w:firstLine="480" w:firstLineChars="200"/>
              <w:rPr>
                <w:rFonts w:hint="default"/>
                <w:bCs/>
                <w:color w:val="auto"/>
                <w:sz w:val="24"/>
                <w:u w:val="none" w:color="auto"/>
                <w:lang w:val="en-US" w:eastAsia="zh-CN"/>
              </w:rPr>
            </w:pPr>
            <w:r>
              <w:rPr>
                <w:rFonts w:hint="default"/>
                <w:bCs/>
                <w:color w:val="auto"/>
                <w:sz w:val="24"/>
                <w:u w:val="none" w:color="auto"/>
                <w:lang w:val="en-US" w:eastAsia="zh-CN"/>
              </w:rPr>
              <w:t>营运期</w:t>
            </w:r>
            <w:r>
              <w:rPr>
                <w:rFonts w:hint="eastAsia"/>
                <w:bCs/>
                <w:color w:val="auto"/>
                <w:sz w:val="24"/>
                <w:u w:val="none" w:color="auto"/>
                <w:lang w:val="en-US" w:eastAsia="zh-CN"/>
              </w:rPr>
              <w:t>检验室</w:t>
            </w:r>
            <w:r>
              <w:rPr>
                <w:rFonts w:hint="default"/>
                <w:bCs/>
                <w:color w:val="auto"/>
                <w:sz w:val="24"/>
                <w:u w:val="none" w:color="auto"/>
                <w:lang w:val="en-US" w:eastAsia="zh-CN"/>
              </w:rPr>
              <w:t>废气主要来自医院检验科化验过程各种化学试剂无组织挥发产生的异味，由于化验过程使用的试剂主要为购买的试剂，不自行配置试剂，各种试剂气味散发量很小且较分散，通过保持化验室良好的通风性，检验废气无组织排放臭气较小，不定量分析。</w:t>
            </w:r>
            <w:r>
              <w:rPr>
                <w:rFonts w:hint="eastAsia"/>
                <w:bCs/>
                <w:color w:val="auto"/>
                <w:sz w:val="24"/>
                <w:u w:val="none" w:color="auto"/>
                <w:lang w:val="en-US" w:eastAsia="zh-CN"/>
              </w:rPr>
              <w:t>检验废气经加强通风后，无组织排放。</w:t>
            </w:r>
          </w:p>
          <w:p w14:paraId="01E09E08">
            <w:pPr>
              <w:spacing w:line="360" w:lineRule="auto"/>
              <w:ind w:firstLine="480" w:firstLineChars="200"/>
              <w:rPr>
                <w:bCs/>
                <w:color w:val="auto"/>
                <w:sz w:val="24"/>
                <w:u w:val="none" w:color="auto"/>
              </w:rPr>
            </w:pPr>
            <w:r>
              <w:rPr>
                <w:bCs/>
                <w:color w:val="auto"/>
                <w:sz w:val="24"/>
                <w:u w:val="none" w:color="auto"/>
              </w:rPr>
              <w:t>（</w:t>
            </w:r>
            <w:r>
              <w:rPr>
                <w:rFonts w:hint="eastAsia"/>
                <w:bCs/>
                <w:color w:val="auto"/>
                <w:sz w:val="24"/>
                <w:u w:val="none" w:color="auto"/>
              </w:rPr>
              <w:t>2</w:t>
            </w:r>
            <w:r>
              <w:rPr>
                <w:bCs/>
                <w:color w:val="auto"/>
                <w:sz w:val="24"/>
                <w:u w:val="none" w:color="auto"/>
              </w:rPr>
              <w:t>）</w:t>
            </w:r>
            <w:r>
              <w:rPr>
                <w:rFonts w:hint="eastAsia"/>
                <w:bCs/>
                <w:color w:val="auto"/>
                <w:sz w:val="24"/>
                <w:u w:val="none" w:color="auto"/>
              </w:rPr>
              <w:t>自行监测</w:t>
            </w:r>
          </w:p>
          <w:p w14:paraId="15250D04">
            <w:pPr>
              <w:spacing w:line="360" w:lineRule="auto"/>
              <w:ind w:firstLine="480" w:firstLineChars="200"/>
              <w:rPr>
                <w:bCs/>
                <w:color w:val="auto"/>
                <w:sz w:val="24"/>
                <w:u w:val="none" w:color="auto"/>
              </w:rPr>
            </w:pPr>
            <w:r>
              <w:rPr>
                <w:rFonts w:hint="eastAsia"/>
                <w:bCs/>
                <w:color w:val="auto"/>
                <w:sz w:val="24"/>
                <w:u w:val="none" w:color="auto"/>
              </w:rPr>
              <w:t>依据《排污许可证申请与核发技术规范医疗机构》（HJ1105—2020）确定监测计划，</w:t>
            </w:r>
            <w:r>
              <w:rPr>
                <w:bCs/>
                <w:color w:val="auto"/>
                <w:sz w:val="24"/>
                <w:u w:val="none" w:color="auto"/>
              </w:rPr>
              <w:t>见下表：</w:t>
            </w:r>
          </w:p>
          <w:p w14:paraId="4784C124">
            <w:pPr>
              <w:jc w:val="center"/>
              <w:rPr>
                <w:b/>
                <w:color w:val="auto"/>
                <w:szCs w:val="21"/>
                <w:u w:val="none" w:color="auto"/>
              </w:rPr>
            </w:pPr>
            <w:r>
              <w:rPr>
                <w:b/>
                <w:color w:val="auto"/>
                <w:szCs w:val="21"/>
                <w:u w:val="none" w:color="auto"/>
              </w:rPr>
              <w:t>表</w:t>
            </w:r>
            <w:r>
              <w:rPr>
                <w:rFonts w:hint="eastAsia"/>
                <w:b/>
                <w:color w:val="auto"/>
                <w:szCs w:val="21"/>
                <w:u w:val="none" w:color="auto"/>
              </w:rPr>
              <w:t>4-2</w:t>
            </w:r>
            <w:r>
              <w:rPr>
                <w:b/>
                <w:color w:val="auto"/>
                <w:szCs w:val="21"/>
                <w:u w:val="none" w:color="auto"/>
              </w:rPr>
              <w:t xml:space="preserve">  </w:t>
            </w:r>
            <w:r>
              <w:rPr>
                <w:rFonts w:hint="eastAsia"/>
                <w:b/>
                <w:color w:val="auto"/>
                <w:szCs w:val="21"/>
                <w:u w:val="none" w:color="auto"/>
              </w:rPr>
              <w:t>自行监测要求</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016"/>
              <w:gridCol w:w="3693"/>
              <w:gridCol w:w="1378"/>
            </w:tblGrid>
            <w:tr w14:paraId="33FCEA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3" w:type="dxa"/>
                  <w:gridSpan w:val="2"/>
                  <w:noWrap w:val="0"/>
                  <w:vAlign w:val="center"/>
                </w:tcPr>
                <w:p w14:paraId="0F2BA71F">
                  <w:pPr>
                    <w:jc w:val="center"/>
                    <w:rPr>
                      <w:b/>
                      <w:bCs/>
                      <w:color w:val="auto"/>
                      <w:szCs w:val="21"/>
                      <w:u w:val="none" w:color="auto"/>
                    </w:rPr>
                  </w:pPr>
                  <w:r>
                    <w:rPr>
                      <w:b/>
                      <w:bCs/>
                      <w:color w:val="auto"/>
                      <w:szCs w:val="21"/>
                      <w:u w:val="none" w:color="auto"/>
                    </w:rPr>
                    <w:t>监测点</w:t>
                  </w:r>
                </w:p>
              </w:tc>
              <w:tc>
                <w:tcPr>
                  <w:tcW w:w="3693" w:type="dxa"/>
                  <w:noWrap w:val="0"/>
                  <w:vAlign w:val="center"/>
                </w:tcPr>
                <w:p w14:paraId="2828278B">
                  <w:pPr>
                    <w:jc w:val="center"/>
                    <w:rPr>
                      <w:b/>
                      <w:bCs/>
                      <w:color w:val="auto"/>
                      <w:szCs w:val="21"/>
                      <w:u w:val="none" w:color="auto"/>
                    </w:rPr>
                  </w:pPr>
                  <w:r>
                    <w:rPr>
                      <w:b/>
                      <w:bCs/>
                      <w:color w:val="auto"/>
                      <w:szCs w:val="21"/>
                      <w:u w:val="none" w:color="auto"/>
                    </w:rPr>
                    <w:t>监测项目</w:t>
                  </w:r>
                </w:p>
              </w:tc>
              <w:tc>
                <w:tcPr>
                  <w:tcW w:w="1378" w:type="dxa"/>
                  <w:noWrap w:val="0"/>
                  <w:vAlign w:val="center"/>
                </w:tcPr>
                <w:p w14:paraId="44542DB5">
                  <w:pPr>
                    <w:jc w:val="center"/>
                    <w:rPr>
                      <w:b/>
                      <w:bCs/>
                      <w:color w:val="auto"/>
                      <w:szCs w:val="21"/>
                      <w:u w:val="none" w:color="auto"/>
                    </w:rPr>
                  </w:pPr>
                  <w:r>
                    <w:rPr>
                      <w:b/>
                      <w:bCs/>
                      <w:color w:val="auto"/>
                      <w:szCs w:val="21"/>
                      <w:u w:val="none" w:color="auto"/>
                    </w:rPr>
                    <w:t>监测频次</w:t>
                  </w:r>
                </w:p>
              </w:tc>
            </w:tr>
            <w:tr w14:paraId="4BC69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noWrap w:val="0"/>
                  <w:vAlign w:val="center"/>
                </w:tcPr>
                <w:p w14:paraId="7B5AB620">
                  <w:pPr>
                    <w:jc w:val="center"/>
                    <w:rPr>
                      <w:color w:val="auto"/>
                      <w:szCs w:val="21"/>
                      <w:u w:val="none" w:color="auto"/>
                    </w:rPr>
                  </w:pPr>
                  <w:r>
                    <w:rPr>
                      <w:color w:val="auto"/>
                      <w:szCs w:val="21"/>
                      <w:u w:val="none" w:color="auto"/>
                    </w:rPr>
                    <w:t>无组织</w:t>
                  </w:r>
                </w:p>
              </w:tc>
              <w:tc>
                <w:tcPr>
                  <w:tcW w:w="2016" w:type="dxa"/>
                  <w:noWrap w:val="0"/>
                  <w:vAlign w:val="center"/>
                </w:tcPr>
                <w:p w14:paraId="11D99A24">
                  <w:pPr>
                    <w:jc w:val="center"/>
                    <w:rPr>
                      <w:bCs/>
                      <w:color w:val="auto"/>
                      <w:szCs w:val="21"/>
                      <w:u w:val="none" w:color="auto"/>
                    </w:rPr>
                  </w:pPr>
                  <w:r>
                    <w:rPr>
                      <w:rFonts w:hint="eastAsia"/>
                      <w:bCs/>
                      <w:color w:val="auto"/>
                      <w:szCs w:val="21"/>
                      <w:u w:val="none" w:color="auto"/>
                    </w:rPr>
                    <w:t>污水处理站周界</w:t>
                  </w:r>
                </w:p>
              </w:tc>
              <w:tc>
                <w:tcPr>
                  <w:tcW w:w="3693" w:type="dxa"/>
                  <w:noWrap w:val="0"/>
                  <w:vAlign w:val="center"/>
                </w:tcPr>
                <w:p w14:paraId="067FBDC5">
                  <w:pPr>
                    <w:jc w:val="center"/>
                    <w:rPr>
                      <w:rFonts w:hint="default" w:eastAsia="宋体"/>
                      <w:color w:val="auto"/>
                      <w:szCs w:val="21"/>
                      <w:u w:val="none" w:color="auto"/>
                      <w:lang w:val="en-US" w:eastAsia="zh-CN"/>
                    </w:rPr>
                  </w:pPr>
                  <w:r>
                    <w:rPr>
                      <w:rFonts w:hint="eastAsia"/>
                      <w:color w:val="auto"/>
                      <w:szCs w:val="21"/>
                      <w:u w:val="none" w:color="auto"/>
                    </w:rPr>
                    <w:t>氨、硫化氢、臭气浓度</w:t>
                  </w:r>
                  <w:r>
                    <w:rPr>
                      <w:rFonts w:hint="eastAsia"/>
                      <w:color w:val="auto"/>
                      <w:szCs w:val="21"/>
                      <w:u w:val="none" w:color="auto"/>
                      <w:lang w:eastAsia="zh-CN"/>
                    </w:rPr>
                    <w:t>、</w:t>
                  </w:r>
                  <w:r>
                    <w:rPr>
                      <w:rFonts w:hint="eastAsia"/>
                      <w:color w:val="auto"/>
                      <w:szCs w:val="21"/>
                      <w:u w:val="none" w:color="auto"/>
                      <w:lang w:val="en-US" w:eastAsia="zh-CN"/>
                    </w:rPr>
                    <w:t>氯气、甲烷</w:t>
                  </w:r>
                </w:p>
              </w:tc>
              <w:tc>
                <w:tcPr>
                  <w:tcW w:w="1378" w:type="dxa"/>
                  <w:noWrap w:val="0"/>
                  <w:vAlign w:val="center"/>
                </w:tcPr>
                <w:p w14:paraId="1DDEB9E6">
                  <w:pPr>
                    <w:jc w:val="center"/>
                    <w:rPr>
                      <w:color w:val="auto"/>
                      <w:szCs w:val="21"/>
                      <w:u w:val="none" w:color="auto"/>
                    </w:rPr>
                  </w:pPr>
                  <w:r>
                    <w:rPr>
                      <w:color w:val="auto"/>
                      <w:szCs w:val="21"/>
                      <w:u w:val="none" w:color="auto"/>
                    </w:rPr>
                    <w:t>每</w:t>
                  </w:r>
                  <w:r>
                    <w:rPr>
                      <w:rFonts w:hint="eastAsia"/>
                      <w:color w:val="auto"/>
                      <w:szCs w:val="21"/>
                      <w:u w:val="none" w:color="auto"/>
                    </w:rPr>
                    <w:t>季</w:t>
                  </w:r>
                  <w:r>
                    <w:rPr>
                      <w:color w:val="auto"/>
                      <w:szCs w:val="21"/>
                      <w:u w:val="none" w:color="auto"/>
                    </w:rPr>
                    <w:t>一次</w:t>
                  </w:r>
                </w:p>
              </w:tc>
            </w:tr>
            <w:tr w14:paraId="685296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4" w:type="dxa"/>
                  <w:gridSpan w:val="4"/>
                  <w:noWrap w:val="0"/>
                  <w:vAlign w:val="center"/>
                </w:tcPr>
                <w:p w14:paraId="7F154F9A">
                  <w:pPr>
                    <w:jc w:val="both"/>
                    <w:rPr>
                      <w:rFonts w:hint="eastAsia" w:eastAsia="宋体"/>
                      <w:color w:val="auto"/>
                      <w:szCs w:val="21"/>
                      <w:u w:val="none" w:color="auto"/>
                      <w:lang w:eastAsia="zh-CN"/>
                    </w:rPr>
                  </w:pPr>
                  <w:r>
                    <w:rPr>
                      <w:rFonts w:hint="eastAsia"/>
                      <w:color w:val="auto"/>
                      <w:szCs w:val="21"/>
                      <w:u w:val="none" w:color="auto"/>
                      <w:lang w:val="en-US" w:eastAsia="zh-CN"/>
                    </w:rPr>
                    <w:t>注：</w:t>
                  </w:r>
                  <w:r>
                    <w:rPr>
                      <w:rFonts w:hint="eastAsia"/>
                      <w:color w:val="auto"/>
                      <w:szCs w:val="21"/>
                      <w:u w:val="none" w:color="auto"/>
                    </w:rPr>
                    <w:t>执行《医疗机构水污染物排放标准》（GB18466-2005）表3中污水处理站周边大气污染物最高允许浓度限值要求</w:t>
                  </w:r>
                  <w:r>
                    <w:rPr>
                      <w:rFonts w:hint="eastAsia"/>
                      <w:color w:val="auto"/>
                      <w:szCs w:val="21"/>
                      <w:u w:val="none" w:color="auto"/>
                      <w:lang w:eastAsia="zh-CN"/>
                    </w:rPr>
                    <w:t>。</w:t>
                  </w:r>
                </w:p>
              </w:tc>
            </w:tr>
          </w:tbl>
          <w:p w14:paraId="1F7998CD">
            <w:pPr>
              <w:spacing w:line="360" w:lineRule="auto"/>
              <w:rPr>
                <w:b/>
                <w:color w:val="auto"/>
                <w:sz w:val="24"/>
                <w:u w:val="none" w:color="auto"/>
              </w:rPr>
            </w:pPr>
            <w:r>
              <w:rPr>
                <w:b/>
                <w:color w:val="auto"/>
                <w:sz w:val="24"/>
                <w:u w:val="none" w:color="auto"/>
              </w:rPr>
              <w:t>2、废水</w:t>
            </w:r>
          </w:p>
          <w:p w14:paraId="2D185CA8">
            <w:pPr>
              <w:snapToGrid w:val="0"/>
              <w:spacing w:line="360" w:lineRule="auto"/>
              <w:ind w:firstLine="480" w:firstLineChars="200"/>
              <w:contextualSpacing/>
              <w:rPr>
                <w:color w:val="auto"/>
                <w:sz w:val="24"/>
                <w:u w:val="none" w:color="auto"/>
              </w:rPr>
            </w:pPr>
            <w:r>
              <w:rPr>
                <w:rFonts w:hint="eastAsia"/>
                <w:color w:val="auto"/>
                <w:sz w:val="24"/>
                <w:u w:val="none" w:color="auto"/>
                <w:lang w:val="en-US" w:eastAsia="zh-CN"/>
              </w:rPr>
              <w:t>项目废水包括住院废水、门诊废水、医护人员及行政办公人员生活废水以及检验废水。</w:t>
            </w:r>
            <w:r>
              <w:rPr>
                <w:rFonts w:hint="eastAsia"/>
                <w:color w:val="auto"/>
                <w:sz w:val="24"/>
                <w:u w:val="none" w:color="auto"/>
              </w:rPr>
              <w:t>医院不含洗片工艺，采用激光打印机打印片子，无洗片废水；检验科采用先进的试纸进行检测，</w:t>
            </w:r>
            <w:r>
              <w:rPr>
                <w:rFonts w:hint="eastAsia"/>
                <w:color w:val="auto"/>
                <w:sz w:val="24"/>
                <w:u w:val="none" w:color="auto"/>
                <w:lang w:val="en-US" w:eastAsia="zh-CN"/>
              </w:rPr>
              <w:t>不涉及含铬试剂，</w:t>
            </w:r>
            <w:r>
              <w:rPr>
                <w:rFonts w:hint="eastAsia"/>
                <w:color w:val="auto"/>
                <w:sz w:val="24"/>
                <w:u w:val="none" w:color="auto"/>
              </w:rPr>
              <w:t>无含铬废水</w:t>
            </w:r>
            <w:r>
              <w:rPr>
                <w:rFonts w:hint="eastAsia"/>
                <w:color w:val="auto"/>
                <w:sz w:val="24"/>
                <w:u w:val="none" w:color="auto"/>
                <w:lang w:val="en-US" w:eastAsia="zh-CN"/>
              </w:rPr>
              <w:t>产生</w:t>
            </w:r>
            <w:r>
              <w:rPr>
                <w:rFonts w:hint="eastAsia"/>
                <w:color w:val="auto"/>
                <w:sz w:val="24"/>
                <w:u w:val="none" w:color="auto"/>
              </w:rPr>
              <w:t>。医院现不进行同位素进行诊断治疗，无放射性废水产生。医院特殊废水主要来自检验科的酸碱废水。</w:t>
            </w:r>
          </w:p>
          <w:p w14:paraId="14AB00B1">
            <w:pPr>
              <w:snapToGrid w:val="0"/>
              <w:spacing w:line="360" w:lineRule="auto"/>
              <w:ind w:firstLine="480" w:firstLineChars="200"/>
              <w:contextualSpacing/>
              <w:rPr>
                <w:color w:val="auto"/>
                <w:sz w:val="24"/>
                <w:u w:val="none" w:color="auto"/>
              </w:rPr>
            </w:pPr>
            <w:r>
              <w:rPr>
                <w:color w:val="auto"/>
                <w:sz w:val="24"/>
                <w:u w:val="none" w:color="auto"/>
              </w:rPr>
              <w:t>（1）废水污染源强</w:t>
            </w:r>
          </w:p>
          <w:p w14:paraId="0BE92F5F">
            <w:pPr>
              <w:pStyle w:val="68"/>
              <w:snapToGrid w:val="0"/>
              <w:spacing w:line="360" w:lineRule="auto"/>
              <w:ind w:left="0" w:right="0" w:firstLine="480" w:firstLineChars="200"/>
              <w:jc w:val="both"/>
              <w:rPr>
                <w:color w:val="auto"/>
                <w:u w:val="none" w:color="auto"/>
              </w:rPr>
            </w:pPr>
            <w:r>
              <w:rPr>
                <w:rFonts w:hint="eastAsia"/>
                <w:snapToGrid w:val="0"/>
                <w:color w:val="auto"/>
                <w:u w:val="none" w:color="auto"/>
              </w:rPr>
              <w:t>项目全院废水产生量为</w:t>
            </w:r>
            <w:r>
              <w:rPr>
                <w:rFonts w:hint="eastAsia"/>
                <w:color w:val="auto"/>
                <w:u w:val="none" w:color="auto"/>
                <w:lang w:eastAsia="zh-CN"/>
              </w:rPr>
              <w:t>18.635</w:t>
            </w:r>
            <w:r>
              <w:rPr>
                <w:rFonts w:hint="eastAsia"/>
                <w:color w:val="auto"/>
                <w:u w:val="none" w:color="auto"/>
              </w:rPr>
              <w:t>m</w:t>
            </w:r>
            <w:r>
              <w:rPr>
                <w:rFonts w:hint="eastAsia"/>
                <w:color w:val="auto"/>
                <w:u w:val="none" w:color="auto"/>
                <w:vertAlign w:val="superscript"/>
              </w:rPr>
              <w:t>3</w:t>
            </w:r>
            <w:r>
              <w:rPr>
                <w:rFonts w:hint="eastAsia"/>
                <w:color w:val="auto"/>
                <w:u w:val="none" w:color="auto"/>
              </w:rPr>
              <w:t>/d，</w:t>
            </w:r>
            <w:r>
              <w:rPr>
                <w:rFonts w:hint="eastAsia"/>
                <w:color w:val="auto"/>
                <w:u w:val="none" w:color="auto"/>
                <w:lang w:eastAsia="zh-CN"/>
              </w:rPr>
              <w:t>6801.8</w:t>
            </w:r>
            <w:r>
              <w:rPr>
                <w:rFonts w:hint="eastAsia"/>
                <w:color w:val="auto"/>
                <w:u w:val="none" w:color="auto"/>
              </w:rPr>
              <w:t>m</w:t>
            </w:r>
            <w:r>
              <w:rPr>
                <w:rFonts w:hint="eastAsia"/>
                <w:color w:val="auto"/>
                <w:u w:val="none" w:color="auto"/>
                <w:vertAlign w:val="superscript"/>
              </w:rPr>
              <w:t>3</w:t>
            </w:r>
            <w:r>
              <w:rPr>
                <w:rFonts w:hint="eastAsia"/>
                <w:color w:val="auto"/>
                <w:u w:val="none" w:color="auto"/>
              </w:rPr>
              <w:t>/a，</w:t>
            </w:r>
            <w:r>
              <w:rPr>
                <w:color w:val="auto"/>
                <w:u w:val="none" w:color="auto"/>
              </w:rPr>
              <w:t>主要污染因子为COD、BOD</w:t>
            </w:r>
            <w:r>
              <w:rPr>
                <w:color w:val="auto"/>
                <w:u w:val="none" w:color="auto"/>
                <w:vertAlign w:val="subscript"/>
              </w:rPr>
              <w:t>5</w:t>
            </w:r>
            <w:r>
              <w:rPr>
                <w:color w:val="auto"/>
                <w:u w:val="none" w:color="auto"/>
              </w:rPr>
              <w:t>、SS、氨氮</w:t>
            </w:r>
            <w:r>
              <w:rPr>
                <w:rFonts w:hint="eastAsia"/>
                <w:color w:val="auto"/>
                <w:u w:val="none" w:color="auto"/>
              </w:rPr>
              <w:t>、粪大肠菌群</w:t>
            </w:r>
            <w:r>
              <w:rPr>
                <w:color w:val="auto"/>
                <w:u w:val="none" w:color="auto"/>
              </w:rPr>
              <w:t>，</w:t>
            </w:r>
            <w:r>
              <w:rPr>
                <w:rFonts w:hint="eastAsia"/>
                <w:color w:val="auto"/>
                <w:u w:val="none" w:color="auto"/>
              </w:rPr>
              <w:t>根据《医院污水处理技术指南》，医院污水水质为：COD</w:t>
            </w:r>
            <w:r>
              <w:rPr>
                <w:rFonts w:hint="eastAsia"/>
                <w:color w:val="auto"/>
                <w:u w:val="none" w:color="auto"/>
                <w:vertAlign w:val="subscript"/>
              </w:rPr>
              <w:t>Cr</w:t>
            </w:r>
            <w:r>
              <w:rPr>
                <w:rFonts w:hint="eastAsia"/>
                <w:color w:val="auto"/>
                <w:u w:val="none" w:color="auto"/>
                <w:lang w:val="en-US" w:eastAsia="zh-CN"/>
              </w:rPr>
              <w:t>30</w:t>
            </w:r>
            <w:r>
              <w:rPr>
                <w:rFonts w:hint="eastAsia"/>
                <w:color w:val="auto"/>
                <w:u w:val="none" w:color="auto"/>
              </w:rPr>
              <w:t>0mg/L、</w:t>
            </w:r>
            <w:r>
              <w:rPr>
                <w:color w:val="auto"/>
                <w:u w:val="none" w:color="auto"/>
              </w:rPr>
              <w:t>SS</w:t>
            </w:r>
            <w:r>
              <w:rPr>
                <w:rFonts w:hint="eastAsia"/>
                <w:color w:val="auto"/>
                <w:u w:val="none" w:color="auto"/>
              </w:rPr>
              <w:t xml:space="preserve"> </w:t>
            </w:r>
            <w:r>
              <w:rPr>
                <w:rFonts w:hint="eastAsia"/>
                <w:color w:val="auto"/>
                <w:u w:val="none" w:color="auto"/>
                <w:lang w:val="en-US" w:eastAsia="zh-CN"/>
              </w:rPr>
              <w:t>120</w:t>
            </w:r>
            <w:r>
              <w:rPr>
                <w:color w:val="auto"/>
                <w:u w:val="none" w:color="auto"/>
              </w:rPr>
              <w:t>mg/L、BOD</w:t>
            </w:r>
            <w:r>
              <w:rPr>
                <w:color w:val="auto"/>
                <w:u w:val="none" w:color="auto"/>
                <w:vertAlign w:val="subscript"/>
              </w:rPr>
              <w:t>5</w:t>
            </w:r>
            <w:r>
              <w:rPr>
                <w:rFonts w:hint="eastAsia"/>
                <w:color w:val="auto"/>
                <w:u w:val="none" w:color="auto"/>
                <w:vertAlign w:val="subscript"/>
              </w:rPr>
              <w:t xml:space="preserve"> </w:t>
            </w:r>
            <w:r>
              <w:rPr>
                <w:color w:val="auto"/>
                <w:u w:val="none" w:color="auto"/>
              </w:rPr>
              <w:t>1</w:t>
            </w:r>
            <w:r>
              <w:rPr>
                <w:rFonts w:hint="eastAsia"/>
                <w:color w:val="auto"/>
                <w:u w:val="none" w:color="auto"/>
                <w:lang w:val="en-US" w:eastAsia="zh-CN"/>
              </w:rPr>
              <w:t>5</w:t>
            </w:r>
            <w:r>
              <w:rPr>
                <w:color w:val="auto"/>
                <w:u w:val="none" w:color="auto"/>
              </w:rPr>
              <w:t>0mg/L、粪大肠菌群</w:t>
            </w:r>
            <w:r>
              <w:rPr>
                <w:rFonts w:hint="eastAsia"/>
                <w:color w:val="auto"/>
                <w:u w:val="none" w:color="auto"/>
                <w:lang w:val="en-US" w:eastAsia="zh-CN"/>
              </w:rPr>
              <w:t>3.0</w:t>
            </w:r>
            <w:r>
              <w:rPr>
                <w:color w:val="auto"/>
                <w:u w:val="none" w:color="auto"/>
              </w:rPr>
              <w:t>×10</w:t>
            </w:r>
            <w:r>
              <w:rPr>
                <w:color w:val="auto"/>
                <w:u w:val="none" w:color="auto"/>
                <w:vertAlign w:val="superscript"/>
              </w:rPr>
              <w:t>8</w:t>
            </w:r>
            <w:r>
              <w:rPr>
                <w:rFonts w:hint="eastAsia"/>
                <w:color w:val="auto"/>
                <w:u w:val="none" w:color="auto"/>
              </w:rPr>
              <w:t>个</w:t>
            </w:r>
            <w:r>
              <w:rPr>
                <w:color w:val="auto"/>
                <w:u w:val="none" w:color="auto"/>
              </w:rPr>
              <w:t>/L、NH</w:t>
            </w:r>
            <w:r>
              <w:rPr>
                <w:color w:val="auto"/>
                <w:u w:val="none" w:color="auto"/>
                <w:vertAlign w:val="subscript"/>
              </w:rPr>
              <w:t>3</w:t>
            </w:r>
            <w:r>
              <w:rPr>
                <w:color w:val="auto"/>
                <w:u w:val="none" w:color="auto"/>
              </w:rPr>
              <w:t>-N</w:t>
            </w:r>
            <w:r>
              <w:rPr>
                <w:rFonts w:hint="eastAsia"/>
                <w:color w:val="auto"/>
                <w:u w:val="none" w:color="auto"/>
              </w:rPr>
              <w:t xml:space="preserve"> </w:t>
            </w:r>
            <w:r>
              <w:rPr>
                <w:rFonts w:hint="eastAsia"/>
                <w:color w:val="auto"/>
                <w:u w:val="none" w:color="auto"/>
                <w:lang w:val="en-US" w:eastAsia="zh-CN"/>
              </w:rPr>
              <w:t>5</w:t>
            </w:r>
            <w:r>
              <w:rPr>
                <w:color w:val="auto"/>
                <w:u w:val="none" w:color="auto"/>
              </w:rPr>
              <w:t>0mg/L。</w:t>
            </w:r>
          </w:p>
          <w:p w14:paraId="3DA1EAE3">
            <w:pPr>
              <w:snapToGrid w:val="0"/>
              <w:spacing w:line="360" w:lineRule="auto"/>
              <w:ind w:firstLine="480" w:firstLineChars="200"/>
              <w:contextualSpacing/>
              <w:rPr>
                <w:color w:val="auto"/>
                <w:sz w:val="24"/>
                <w:u w:val="none" w:color="auto"/>
              </w:rPr>
            </w:pPr>
            <w:r>
              <w:rPr>
                <w:color w:val="auto"/>
                <w:sz w:val="24"/>
                <w:u w:val="none" w:color="auto"/>
              </w:rPr>
              <w:t>由于项目所在区域</w:t>
            </w:r>
            <w:r>
              <w:rPr>
                <w:rFonts w:hint="eastAsia"/>
                <w:color w:val="auto"/>
                <w:sz w:val="24"/>
                <w:u w:val="none" w:color="auto"/>
              </w:rPr>
              <w:t>暂时未</w:t>
            </w:r>
            <w:r>
              <w:rPr>
                <w:rFonts w:hint="eastAsia"/>
                <w:color w:val="auto"/>
                <w:sz w:val="24"/>
                <w:u w:val="none" w:color="auto"/>
                <w:lang w:val="en-US" w:eastAsia="zh-CN"/>
              </w:rPr>
              <w:t>接通城镇污水管网</w:t>
            </w:r>
            <w:r>
              <w:rPr>
                <w:rFonts w:hint="eastAsia"/>
                <w:color w:val="auto"/>
                <w:sz w:val="24"/>
                <w:u w:val="none" w:color="auto"/>
              </w:rPr>
              <w:t>，因此，</w:t>
            </w:r>
            <w:r>
              <w:rPr>
                <w:rFonts w:hint="eastAsia"/>
                <w:color w:val="auto"/>
                <w:sz w:val="24"/>
                <w:u w:val="none" w:color="auto"/>
                <w:lang w:val="en-US" w:eastAsia="zh-CN"/>
              </w:rPr>
              <w:t>近期</w:t>
            </w:r>
            <w:r>
              <w:rPr>
                <w:rFonts w:hint="eastAsia"/>
                <w:color w:val="auto"/>
                <w:sz w:val="24"/>
                <w:u w:val="none" w:color="auto"/>
              </w:rPr>
              <w:t>本项目废水经自建污水处理站处理达</w:t>
            </w:r>
            <w:r>
              <w:rPr>
                <w:rFonts w:hint="eastAsia"/>
                <w:bCs/>
                <w:snapToGrid w:val="0"/>
                <w:color w:val="auto"/>
                <w:kern w:val="0"/>
                <w:sz w:val="24"/>
                <w:u w:val="none" w:color="auto"/>
              </w:rPr>
              <w:t>《医疗机构水污染物排放标准》（GB18466-2005）表2</w:t>
            </w:r>
            <w:r>
              <w:rPr>
                <w:rFonts w:hint="eastAsia"/>
                <w:bCs/>
                <w:snapToGrid w:val="0"/>
                <w:color w:val="auto"/>
                <w:kern w:val="0"/>
                <w:sz w:val="24"/>
                <w:u w:val="none" w:color="auto"/>
                <w:lang w:val="en-US" w:eastAsia="zh-CN"/>
              </w:rPr>
              <w:t>预处理</w:t>
            </w:r>
            <w:r>
              <w:rPr>
                <w:rFonts w:hint="eastAsia"/>
                <w:bCs/>
                <w:snapToGrid w:val="0"/>
                <w:color w:val="auto"/>
                <w:kern w:val="0"/>
                <w:sz w:val="24"/>
                <w:u w:val="none" w:color="auto"/>
              </w:rPr>
              <w:t>标准后，</w:t>
            </w:r>
            <w:r>
              <w:rPr>
                <w:rFonts w:hint="eastAsia"/>
                <w:bCs/>
                <w:snapToGrid w:val="0"/>
                <w:color w:val="auto"/>
                <w:kern w:val="0"/>
                <w:sz w:val="24"/>
                <w:u w:val="none" w:color="auto"/>
                <w:lang w:val="en-US" w:eastAsia="zh-CN"/>
              </w:rPr>
              <w:t>排入废水收集池，定期</w:t>
            </w:r>
            <w:r>
              <w:rPr>
                <w:rFonts w:hint="eastAsia"/>
                <w:bCs/>
                <w:snapToGrid w:val="0"/>
                <w:color w:val="auto"/>
                <w:kern w:val="0"/>
                <w:sz w:val="24"/>
                <w:u w:val="none" w:color="auto"/>
                <w:lang w:eastAsia="zh-CN"/>
              </w:rPr>
              <w:t>通过罐车外运至常宁市湘南纺织产业基地宜阳工业园污水处理厂处理</w:t>
            </w:r>
            <w:r>
              <w:rPr>
                <w:color w:val="auto"/>
                <w:sz w:val="24"/>
                <w:u w:val="none" w:color="auto"/>
              </w:rPr>
              <w:t>。</w:t>
            </w:r>
            <w:r>
              <w:rPr>
                <w:rFonts w:hint="eastAsia"/>
                <w:bCs/>
                <w:color w:val="auto"/>
                <w:sz w:val="24"/>
                <w:u w:val="none" w:color="auto"/>
              </w:rPr>
              <w:t>其中特殊医疗废水经酸碱中和后排入污水处理站。由于门诊部地势较低，因此项目拟在门诊部西北角设置一个污水泵和一个污水池，将门诊部产生的污水泵入污水处理站调节池。</w:t>
            </w:r>
          </w:p>
          <w:p w14:paraId="14C846EA">
            <w:pPr>
              <w:snapToGrid w:val="0"/>
              <w:spacing w:line="360" w:lineRule="auto"/>
              <w:ind w:firstLine="480" w:firstLineChars="200"/>
              <w:contextualSpacing/>
              <w:rPr>
                <w:color w:val="auto"/>
                <w:sz w:val="24"/>
                <w:u w:val="none" w:color="auto"/>
              </w:rPr>
            </w:pPr>
            <w:r>
              <w:rPr>
                <w:rFonts w:hint="eastAsia"/>
                <w:color w:val="auto"/>
                <w:sz w:val="24"/>
                <w:u w:val="none" w:color="auto"/>
              </w:rPr>
              <w:t>（2）自建污水处理站情况</w:t>
            </w:r>
          </w:p>
          <w:p w14:paraId="75E1F739">
            <w:pPr>
              <w:snapToGrid w:val="0"/>
              <w:spacing w:line="360" w:lineRule="auto"/>
              <w:ind w:firstLine="480" w:firstLineChars="200"/>
              <w:contextualSpacing/>
              <w:rPr>
                <w:color w:val="auto"/>
                <w:sz w:val="24"/>
                <w:u w:val="none" w:color="auto"/>
              </w:rPr>
            </w:pPr>
            <w:r>
              <w:rPr>
                <w:rFonts w:hint="eastAsia"/>
                <w:color w:val="auto"/>
                <w:sz w:val="24"/>
                <w:u w:val="none" w:color="auto"/>
              </w:rPr>
              <w:t>项目拟在西侧空房间内设置一个污水处理站，处理规模25t/d，工艺采用</w:t>
            </w:r>
            <w:r>
              <w:rPr>
                <w:rFonts w:hint="eastAsia"/>
                <w:bCs/>
                <w:color w:val="auto"/>
                <w:sz w:val="24"/>
                <w:u w:val="none" w:color="auto"/>
              </w:rPr>
              <w:t>《排污许可证申请与核发技术规范医疗机构》（HJ1105—2020）表A.2中的可行技术，</w:t>
            </w:r>
            <w:r>
              <w:rPr>
                <w:rFonts w:hint="eastAsia"/>
                <w:color w:val="auto"/>
                <w:sz w:val="24"/>
                <w:u w:val="none" w:color="auto"/>
                <w:lang w:eastAsia="zh-CN"/>
              </w:rPr>
              <w:t>混凝沉淀+消毒</w:t>
            </w:r>
            <w:r>
              <w:rPr>
                <w:rFonts w:hint="eastAsia"/>
                <w:color w:val="auto"/>
                <w:sz w:val="24"/>
                <w:u w:val="none" w:color="auto"/>
              </w:rPr>
              <w:t>工艺，具体如下：</w:t>
            </w:r>
          </w:p>
          <w:p w14:paraId="476F8004">
            <w:pPr>
              <w:snapToGrid w:val="0"/>
              <w:spacing w:line="360" w:lineRule="auto"/>
              <w:contextualSpacing/>
              <w:jc w:val="center"/>
              <w:rPr>
                <w:rFonts w:hint="eastAsia" w:eastAsia="宋体"/>
                <w:color w:val="auto"/>
                <w:sz w:val="24"/>
                <w:u w:val="none" w:color="auto"/>
                <w:lang w:eastAsia="zh-CN"/>
              </w:rPr>
            </w:pPr>
            <w:r>
              <w:rPr>
                <w:rFonts w:hint="eastAsia" w:eastAsia="宋体"/>
                <w:color w:val="auto"/>
                <w:sz w:val="24"/>
                <w:u w:val="none" w:color="auto"/>
                <w:lang w:eastAsia="zh-CN"/>
              </w:rPr>
              <w:drawing>
                <wp:inline distT="0" distB="0" distL="114300" distR="114300">
                  <wp:extent cx="3533775" cy="2679700"/>
                  <wp:effectExtent l="0" t="0" r="0" b="0"/>
                  <wp:docPr id="9" name="图片 18" descr="174194303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8" descr="1741943034391"/>
                          <pic:cNvPicPr>
                            <a:picLocks noChangeAspect="1"/>
                          </pic:cNvPicPr>
                        </pic:nvPicPr>
                        <pic:blipFill>
                          <a:blip r:embed="rId20"/>
                          <a:srcRect t="12083"/>
                          <a:stretch>
                            <a:fillRect/>
                          </a:stretch>
                        </pic:blipFill>
                        <pic:spPr>
                          <a:xfrm>
                            <a:off x="0" y="0"/>
                            <a:ext cx="3533775" cy="2679700"/>
                          </a:xfrm>
                          <a:prstGeom prst="rect">
                            <a:avLst/>
                          </a:prstGeom>
                          <a:noFill/>
                          <a:ln>
                            <a:noFill/>
                          </a:ln>
                        </pic:spPr>
                      </pic:pic>
                    </a:graphicData>
                  </a:graphic>
                </wp:inline>
              </w:drawing>
            </w:r>
          </w:p>
          <w:p w14:paraId="3E7E942D">
            <w:pPr>
              <w:snapToGrid w:val="0"/>
              <w:spacing w:line="360" w:lineRule="auto"/>
              <w:contextualSpacing/>
              <w:jc w:val="center"/>
              <w:rPr>
                <w:rFonts w:hint="eastAsia" w:eastAsia="宋体"/>
                <w:color w:val="auto"/>
                <w:sz w:val="24"/>
                <w:u w:val="none" w:color="auto"/>
                <w:lang w:val="en-US" w:eastAsia="zh-CN"/>
              </w:rPr>
            </w:pPr>
            <w:r>
              <w:rPr>
                <w:rFonts w:hint="eastAsia"/>
                <w:b/>
                <w:bCs/>
                <w:color w:val="auto"/>
                <w:sz w:val="24"/>
                <w:u w:val="none" w:color="auto"/>
              </w:rPr>
              <w:t>图4  污水处理工艺</w:t>
            </w:r>
          </w:p>
          <w:p w14:paraId="533654D9">
            <w:pPr>
              <w:snapToGrid w:val="0"/>
              <w:spacing w:line="360" w:lineRule="auto"/>
              <w:ind w:firstLine="480" w:firstLineChars="200"/>
              <w:contextualSpacing/>
              <w:rPr>
                <w:rFonts w:hint="eastAsia"/>
                <w:color w:val="auto"/>
                <w:sz w:val="24"/>
                <w:u w:val="none" w:color="auto"/>
              </w:rPr>
            </w:pPr>
            <w:r>
              <w:rPr>
                <w:rFonts w:hint="eastAsia"/>
                <w:color w:val="FF0000"/>
                <w:sz w:val="24"/>
                <w:u w:val="single" w:color="auto"/>
              </w:rPr>
              <w:t>项目废水消毒采用二氧化氯</w:t>
            </w:r>
            <w:r>
              <w:rPr>
                <w:rFonts w:hint="eastAsia"/>
                <w:color w:val="FF0000"/>
                <w:sz w:val="24"/>
                <w:u w:val="single" w:color="auto"/>
                <w:lang w:eastAsia="zh-CN"/>
              </w:rPr>
              <w:t>（</w:t>
            </w:r>
            <w:r>
              <w:rPr>
                <w:rFonts w:hint="eastAsia"/>
                <w:color w:val="FF0000"/>
                <w:sz w:val="24"/>
                <w:u w:val="single" w:color="auto"/>
                <w:lang w:val="en-US" w:eastAsia="zh-CN"/>
              </w:rPr>
              <w:t>AB剂</w:t>
            </w:r>
            <w:r>
              <w:rPr>
                <w:rFonts w:hint="eastAsia"/>
                <w:color w:val="FF0000"/>
                <w:sz w:val="24"/>
                <w:u w:val="single" w:color="auto"/>
                <w:lang w:eastAsia="zh-CN"/>
              </w:rPr>
              <w:t>）</w:t>
            </w:r>
            <w:r>
              <w:rPr>
                <w:rFonts w:hint="eastAsia"/>
                <w:color w:val="FF0000"/>
                <w:sz w:val="24"/>
                <w:u w:val="single" w:color="auto"/>
              </w:rPr>
              <w:t>消毒，</w:t>
            </w:r>
            <w:r>
              <w:rPr>
                <w:rFonts w:hint="eastAsia"/>
                <w:color w:val="FF0000"/>
                <w:sz w:val="24"/>
                <w:u w:val="single" w:color="auto"/>
                <w:lang w:val="en-US" w:eastAsia="zh-CN"/>
              </w:rPr>
              <w:t>现配现用，</w:t>
            </w:r>
            <w:r>
              <w:rPr>
                <w:rFonts w:hint="eastAsia"/>
                <w:color w:val="FF0000"/>
                <w:sz w:val="24"/>
                <w:u w:val="single" w:color="auto"/>
              </w:rPr>
              <w:t>ClO</w:t>
            </w:r>
            <w:r>
              <w:rPr>
                <w:rFonts w:hint="eastAsia"/>
                <w:color w:val="FF0000"/>
                <w:sz w:val="24"/>
                <w:u w:val="single" w:color="auto"/>
                <w:vertAlign w:val="subscript"/>
              </w:rPr>
              <w:t>2</w:t>
            </w:r>
            <w:r>
              <w:rPr>
                <w:rFonts w:hint="eastAsia"/>
                <w:color w:val="FF0000"/>
                <w:sz w:val="24"/>
                <w:u w:val="single" w:color="auto"/>
              </w:rPr>
              <w:t>是一种广谱型消毒剂，</w:t>
            </w:r>
            <w:r>
              <w:rPr>
                <w:rFonts w:hint="eastAsia"/>
                <w:color w:val="auto"/>
                <w:sz w:val="24"/>
                <w:u w:val="none" w:color="auto"/>
              </w:rPr>
              <w:t>对一切经水体传播的病原微生物均有很好的杀灭效果。二氧化氯除对一般细菌有杀死作用外，对芽孢、病毒、异养菌、铁细菌、硫酸盐还原和真菌等均有很好的杀灭作用，且不易产生抗药性，尤其是对伤寒，甲肝、乙肝、脊髓灰质炎及艾滋病毒等也有良好的杀灭和抑制效果。ClO</w:t>
            </w:r>
            <w:r>
              <w:rPr>
                <w:rFonts w:hint="eastAsia"/>
                <w:color w:val="auto"/>
                <w:sz w:val="24"/>
                <w:u w:val="none" w:color="auto"/>
                <w:vertAlign w:val="subscript"/>
              </w:rPr>
              <w:t>2</w:t>
            </w:r>
            <w:r>
              <w:rPr>
                <w:rFonts w:hint="eastAsia"/>
                <w:color w:val="auto"/>
                <w:sz w:val="24"/>
                <w:u w:val="none" w:color="auto"/>
              </w:rPr>
              <w:t>对病毒的灭活比O</w:t>
            </w:r>
            <w:r>
              <w:rPr>
                <w:rFonts w:hint="eastAsia"/>
                <w:color w:val="auto"/>
                <w:sz w:val="24"/>
                <w:u w:val="none" w:color="auto"/>
                <w:vertAlign w:val="subscript"/>
              </w:rPr>
              <w:t>3</w:t>
            </w:r>
            <w:r>
              <w:rPr>
                <w:rFonts w:hint="eastAsia"/>
                <w:color w:val="auto"/>
                <w:sz w:val="24"/>
                <w:u w:val="none" w:color="auto"/>
              </w:rPr>
              <w:t>和Cl</w:t>
            </w:r>
            <w:r>
              <w:rPr>
                <w:rFonts w:hint="eastAsia"/>
                <w:color w:val="auto"/>
                <w:sz w:val="24"/>
                <w:u w:val="none" w:color="auto"/>
                <w:vertAlign w:val="subscript"/>
              </w:rPr>
              <w:t>2</w:t>
            </w:r>
            <w:r>
              <w:rPr>
                <w:rFonts w:hint="eastAsia"/>
                <w:color w:val="auto"/>
                <w:sz w:val="24"/>
                <w:u w:val="none" w:color="auto"/>
              </w:rPr>
              <w:t>更有效。低剂量的二氧化氯还具有很强的杀蠕虫效果。</w:t>
            </w:r>
          </w:p>
          <w:p w14:paraId="6E7CC631">
            <w:pPr>
              <w:snapToGrid w:val="0"/>
              <w:spacing w:line="360" w:lineRule="auto"/>
              <w:ind w:firstLine="480" w:firstLineChars="200"/>
              <w:contextualSpacing/>
              <w:rPr>
                <w:color w:val="auto"/>
                <w:sz w:val="24"/>
                <w:u w:val="none" w:color="auto"/>
              </w:rPr>
            </w:pPr>
            <w:r>
              <w:rPr>
                <w:rFonts w:hint="eastAsia"/>
                <w:color w:val="auto"/>
                <w:sz w:val="24"/>
                <w:u w:val="none" w:color="auto"/>
              </w:rPr>
              <w:t>（3）</w:t>
            </w:r>
            <w:r>
              <w:rPr>
                <w:rFonts w:hint="eastAsia"/>
                <w:color w:val="auto"/>
                <w:sz w:val="24"/>
                <w:u w:val="none" w:color="auto"/>
                <w:lang w:val="en-US" w:eastAsia="zh-CN"/>
              </w:rPr>
              <w:t>废水处理</w:t>
            </w:r>
            <w:r>
              <w:rPr>
                <w:rFonts w:hint="eastAsia"/>
                <w:color w:val="auto"/>
                <w:sz w:val="24"/>
                <w:u w:val="none" w:color="auto"/>
              </w:rPr>
              <w:t>可行性分析</w:t>
            </w:r>
          </w:p>
          <w:p w14:paraId="44E27E38">
            <w:pPr>
              <w:snapToGrid w:val="0"/>
              <w:spacing w:line="360" w:lineRule="auto"/>
              <w:ind w:firstLine="480" w:firstLineChars="200"/>
              <w:contextualSpacing/>
              <w:rPr>
                <w:b/>
                <w:bCs/>
                <w:color w:val="auto"/>
                <w:sz w:val="24"/>
                <w:u w:val="none" w:color="auto"/>
              </w:rPr>
            </w:pPr>
            <w:r>
              <w:rPr>
                <w:rFonts w:hint="eastAsia"/>
                <w:color w:val="auto"/>
                <w:sz w:val="24"/>
                <w:u w:val="none" w:color="auto"/>
              </w:rPr>
              <w:t>本项目采用</w:t>
            </w:r>
            <w:r>
              <w:rPr>
                <w:rFonts w:hint="eastAsia"/>
                <w:bCs/>
                <w:color w:val="auto"/>
                <w:sz w:val="24"/>
                <w:u w:val="none" w:color="auto"/>
              </w:rPr>
              <w:t>《排污许可证申请与核发技术规范医疗机构》（HJ1105—2020）表A.2中的推荐的可行技术处理医院综合废水，设计处理规模25m</w:t>
            </w:r>
            <w:r>
              <w:rPr>
                <w:rFonts w:hint="eastAsia"/>
                <w:bCs/>
                <w:color w:val="auto"/>
                <w:sz w:val="24"/>
                <w:u w:val="none" w:color="auto"/>
                <w:vertAlign w:val="superscript"/>
              </w:rPr>
              <w:t>3</w:t>
            </w:r>
            <w:r>
              <w:rPr>
                <w:rFonts w:hint="eastAsia"/>
                <w:bCs/>
                <w:color w:val="auto"/>
                <w:sz w:val="24"/>
                <w:u w:val="none" w:color="auto"/>
              </w:rPr>
              <w:t>/d＞</w:t>
            </w:r>
            <w:r>
              <w:rPr>
                <w:rFonts w:hint="eastAsia"/>
                <w:bCs/>
                <w:color w:val="auto"/>
                <w:sz w:val="24"/>
                <w:u w:val="none" w:color="auto"/>
                <w:lang w:eastAsia="zh-CN"/>
              </w:rPr>
              <w:t>18.635</w:t>
            </w:r>
            <w:r>
              <w:rPr>
                <w:rFonts w:hint="eastAsia"/>
                <w:bCs/>
                <w:color w:val="auto"/>
                <w:sz w:val="24"/>
                <w:u w:val="none" w:color="auto"/>
              </w:rPr>
              <w:t>m</w:t>
            </w:r>
            <w:r>
              <w:rPr>
                <w:rFonts w:hint="eastAsia"/>
                <w:bCs/>
                <w:color w:val="auto"/>
                <w:sz w:val="24"/>
                <w:u w:val="none" w:color="auto"/>
                <w:vertAlign w:val="superscript"/>
              </w:rPr>
              <w:t>3</w:t>
            </w:r>
            <w:r>
              <w:rPr>
                <w:rFonts w:hint="eastAsia"/>
                <w:bCs/>
                <w:color w:val="auto"/>
                <w:sz w:val="24"/>
                <w:u w:val="none" w:color="auto"/>
              </w:rPr>
              <w:t>/d，出水水质满足《医疗机构水污染物排放标准》（GB18466-2005）表2</w:t>
            </w:r>
            <w:r>
              <w:rPr>
                <w:rFonts w:hint="eastAsia"/>
                <w:bCs/>
                <w:color w:val="auto"/>
                <w:sz w:val="24"/>
                <w:u w:val="none" w:color="auto"/>
                <w:lang w:val="en-US" w:eastAsia="zh-CN"/>
              </w:rPr>
              <w:t>预处理</w:t>
            </w:r>
            <w:r>
              <w:rPr>
                <w:rFonts w:hint="eastAsia"/>
                <w:bCs/>
                <w:color w:val="auto"/>
                <w:sz w:val="24"/>
                <w:u w:val="none" w:color="auto"/>
              </w:rPr>
              <w:t>标准，污水处理站有能力处理本项目医疗废水，技术可行</w:t>
            </w:r>
            <w:r>
              <w:rPr>
                <w:color w:val="auto"/>
                <w:sz w:val="24"/>
                <w:u w:val="none" w:color="auto"/>
              </w:rPr>
              <w:t>。</w:t>
            </w:r>
          </w:p>
          <w:p w14:paraId="522BA90D">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4-3</w:t>
            </w:r>
            <w:r>
              <w:rPr>
                <w:b/>
                <w:color w:val="auto"/>
                <w:szCs w:val="21"/>
                <w:u w:val="none" w:color="auto"/>
              </w:rPr>
              <w:t xml:space="preserve">  处理前后废水水质一览表</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88"/>
              <w:gridCol w:w="1130"/>
              <w:gridCol w:w="878"/>
              <w:gridCol w:w="839"/>
              <w:gridCol w:w="819"/>
              <w:gridCol w:w="927"/>
              <w:gridCol w:w="1619"/>
            </w:tblGrid>
            <w:tr w14:paraId="7E5897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218" w:type="dxa"/>
                  <w:gridSpan w:val="2"/>
                  <w:noWrap w:val="0"/>
                  <w:vAlign w:val="center"/>
                </w:tcPr>
                <w:p w14:paraId="2BA22164">
                  <w:pPr>
                    <w:adjustRightInd w:val="0"/>
                    <w:snapToGrid w:val="0"/>
                    <w:jc w:val="center"/>
                    <w:rPr>
                      <w:b/>
                      <w:color w:val="auto"/>
                      <w:szCs w:val="21"/>
                      <w:u w:val="none" w:color="auto"/>
                    </w:rPr>
                  </w:pPr>
                  <w:r>
                    <w:rPr>
                      <w:b/>
                      <w:color w:val="auto"/>
                      <w:szCs w:val="21"/>
                      <w:u w:val="none" w:color="auto"/>
                    </w:rPr>
                    <w:t>项目</w:t>
                  </w:r>
                </w:p>
              </w:tc>
              <w:tc>
                <w:tcPr>
                  <w:tcW w:w="878" w:type="dxa"/>
                  <w:noWrap w:val="0"/>
                  <w:vAlign w:val="center"/>
                </w:tcPr>
                <w:p w14:paraId="332D2A00">
                  <w:pPr>
                    <w:adjustRightInd w:val="0"/>
                    <w:snapToGrid w:val="0"/>
                    <w:jc w:val="center"/>
                    <w:rPr>
                      <w:b/>
                      <w:color w:val="auto"/>
                      <w:szCs w:val="21"/>
                      <w:u w:val="none" w:color="auto"/>
                    </w:rPr>
                  </w:pPr>
                  <w:r>
                    <w:rPr>
                      <w:b/>
                      <w:color w:val="auto"/>
                      <w:szCs w:val="21"/>
                      <w:u w:val="none" w:color="auto"/>
                    </w:rPr>
                    <w:t>COD</w:t>
                  </w:r>
                </w:p>
              </w:tc>
              <w:tc>
                <w:tcPr>
                  <w:tcW w:w="839" w:type="dxa"/>
                  <w:noWrap w:val="0"/>
                  <w:vAlign w:val="center"/>
                </w:tcPr>
                <w:p w14:paraId="3B8BE625">
                  <w:pPr>
                    <w:adjustRightInd w:val="0"/>
                    <w:snapToGrid w:val="0"/>
                    <w:jc w:val="center"/>
                    <w:rPr>
                      <w:b/>
                      <w:color w:val="auto"/>
                      <w:szCs w:val="21"/>
                      <w:u w:val="none" w:color="auto"/>
                    </w:rPr>
                  </w:pPr>
                  <w:r>
                    <w:rPr>
                      <w:b/>
                      <w:color w:val="auto"/>
                      <w:szCs w:val="21"/>
                      <w:u w:val="none" w:color="auto"/>
                    </w:rPr>
                    <w:t>BOD</w:t>
                  </w:r>
                  <w:r>
                    <w:rPr>
                      <w:b/>
                      <w:color w:val="auto"/>
                      <w:szCs w:val="21"/>
                      <w:u w:val="none" w:color="auto"/>
                      <w:vertAlign w:val="subscript"/>
                    </w:rPr>
                    <w:t>5</w:t>
                  </w:r>
                </w:p>
              </w:tc>
              <w:tc>
                <w:tcPr>
                  <w:tcW w:w="819" w:type="dxa"/>
                  <w:noWrap w:val="0"/>
                  <w:vAlign w:val="center"/>
                </w:tcPr>
                <w:p w14:paraId="072F85B6">
                  <w:pPr>
                    <w:adjustRightInd w:val="0"/>
                    <w:snapToGrid w:val="0"/>
                    <w:jc w:val="center"/>
                    <w:rPr>
                      <w:b/>
                      <w:color w:val="auto"/>
                      <w:szCs w:val="21"/>
                      <w:u w:val="none" w:color="auto"/>
                    </w:rPr>
                  </w:pPr>
                  <w:r>
                    <w:rPr>
                      <w:b/>
                      <w:color w:val="auto"/>
                      <w:szCs w:val="21"/>
                      <w:u w:val="none" w:color="auto"/>
                    </w:rPr>
                    <w:t>SS</w:t>
                  </w:r>
                </w:p>
              </w:tc>
              <w:tc>
                <w:tcPr>
                  <w:tcW w:w="927" w:type="dxa"/>
                  <w:noWrap w:val="0"/>
                  <w:vAlign w:val="center"/>
                </w:tcPr>
                <w:p w14:paraId="6FC97260">
                  <w:pPr>
                    <w:adjustRightInd w:val="0"/>
                    <w:snapToGrid w:val="0"/>
                    <w:jc w:val="center"/>
                    <w:rPr>
                      <w:b/>
                      <w:color w:val="auto"/>
                      <w:szCs w:val="21"/>
                      <w:u w:val="none" w:color="auto"/>
                    </w:rPr>
                  </w:pPr>
                  <w:r>
                    <w:rPr>
                      <w:b/>
                      <w:color w:val="auto"/>
                      <w:szCs w:val="21"/>
                      <w:u w:val="none" w:color="auto"/>
                    </w:rPr>
                    <w:t>NH</w:t>
                  </w:r>
                  <w:r>
                    <w:rPr>
                      <w:b/>
                      <w:color w:val="auto"/>
                      <w:szCs w:val="21"/>
                      <w:u w:val="none" w:color="auto"/>
                      <w:vertAlign w:val="subscript"/>
                    </w:rPr>
                    <w:t>3</w:t>
                  </w:r>
                  <w:r>
                    <w:rPr>
                      <w:b/>
                      <w:color w:val="auto"/>
                      <w:szCs w:val="21"/>
                      <w:u w:val="none" w:color="auto"/>
                    </w:rPr>
                    <w:t>-N</w:t>
                  </w:r>
                </w:p>
              </w:tc>
              <w:tc>
                <w:tcPr>
                  <w:tcW w:w="1619" w:type="dxa"/>
                  <w:noWrap w:val="0"/>
                  <w:vAlign w:val="center"/>
                </w:tcPr>
                <w:p w14:paraId="0CE95EC3">
                  <w:pPr>
                    <w:adjustRightInd w:val="0"/>
                    <w:snapToGrid w:val="0"/>
                    <w:jc w:val="center"/>
                    <w:rPr>
                      <w:b/>
                      <w:color w:val="auto"/>
                      <w:szCs w:val="21"/>
                      <w:u w:val="none" w:color="auto"/>
                    </w:rPr>
                  </w:pPr>
                  <w:r>
                    <w:rPr>
                      <w:b/>
                      <w:color w:val="auto"/>
                      <w:szCs w:val="21"/>
                      <w:u w:val="none" w:color="auto"/>
                    </w:rPr>
                    <w:t>粪大肠杆菌</w:t>
                  </w:r>
                </w:p>
              </w:tc>
            </w:tr>
            <w:tr w14:paraId="4AC1348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88" w:type="dxa"/>
                  <w:vMerge w:val="restart"/>
                  <w:noWrap w:val="0"/>
                  <w:vAlign w:val="center"/>
                </w:tcPr>
                <w:p w14:paraId="619BD81B">
                  <w:pPr>
                    <w:jc w:val="center"/>
                    <w:rPr>
                      <w:color w:val="auto"/>
                      <w:szCs w:val="21"/>
                      <w:u w:val="none" w:color="auto"/>
                    </w:rPr>
                  </w:pPr>
                  <w:r>
                    <w:rPr>
                      <w:color w:val="auto"/>
                      <w:szCs w:val="21"/>
                      <w:u w:val="none" w:color="auto"/>
                    </w:rPr>
                    <w:t>综合污水</w:t>
                  </w:r>
                  <w:r>
                    <w:rPr>
                      <w:rFonts w:hint="eastAsia"/>
                      <w:color w:val="auto"/>
                      <w:u w:val="none" w:color="auto"/>
                      <w:lang w:eastAsia="zh-CN"/>
                    </w:rPr>
                    <w:t>6801.8</w:t>
                  </w:r>
                  <w:r>
                    <w:rPr>
                      <w:color w:val="auto"/>
                      <w:szCs w:val="21"/>
                      <w:u w:val="none" w:color="auto"/>
                    </w:rPr>
                    <w:t>m</w:t>
                  </w:r>
                  <w:r>
                    <w:rPr>
                      <w:color w:val="auto"/>
                      <w:szCs w:val="21"/>
                      <w:u w:val="none" w:color="auto"/>
                      <w:vertAlign w:val="superscript"/>
                    </w:rPr>
                    <w:t>3</w:t>
                  </w:r>
                  <w:r>
                    <w:rPr>
                      <w:color w:val="auto"/>
                      <w:szCs w:val="21"/>
                      <w:u w:val="none" w:color="auto"/>
                    </w:rPr>
                    <w:t>/a</w:t>
                  </w:r>
                </w:p>
              </w:tc>
              <w:tc>
                <w:tcPr>
                  <w:tcW w:w="1130" w:type="dxa"/>
                  <w:noWrap w:val="0"/>
                  <w:vAlign w:val="center"/>
                </w:tcPr>
                <w:p w14:paraId="4E92D856">
                  <w:pPr>
                    <w:adjustRightInd w:val="0"/>
                    <w:snapToGrid w:val="0"/>
                    <w:jc w:val="center"/>
                    <w:rPr>
                      <w:color w:val="auto"/>
                      <w:szCs w:val="21"/>
                      <w:u w:val="none" w:color="auto"/>
                    </w:rPr>
                  </w:pPr>
                  <w:r>
                    <w:rPr>
                      <w:color w:val="auto"/>
                      <w:szCs w:val="21"/>
                      <w:u w:val="none" w:color="auto"/>
                    </w:rPr>
                    <w:t>产生浓度（mg/L）</w:t>
                  </w:r>
                </w:p>
              </w:tc>
              <w:tc>
                <w:tcPr>
                  <w:tcW w:w="878" w:type="dxa"/>
                  <w:noWrap w:val="0"/>
                  <w:vAlign w:val="center"/>
                </w:tcPr>
                <w:p w14:paraId="14178881">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300</w:t>
                  </w:r>
                </w:p>
              </w:tc>
              <w:tc>
                <w:tcPr>
                  <w:tcW w:w="839" w:type="dxa"/>
                  <w:noWrap w:val="0"/>
                  <w:vAlign w:val="center"/>
                </w:tcPr>
                <w:p w14:paraId="40546834">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150</w:t>
                  </w:r>
                </w:p>
              </w:tc>
              <w:tc>
                <w:tcPr>
                  <w:tcW w:w="819" w:type="dxa"/>
                  <w:noWrap w:val="0"/>
                  <w:vAlign w:val="center"/>
                </w:tcPr>
                <w:p w14:paraId="401E9253">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120</w:t>
                  </w:r>
                </w:p>
              </w:tc>
              <w:tc>
                <w:tcPr>
                  <w:tcW w:w="927" w:type="dxa"/>
                  <w:noWrap w:val="0"/>
                  <w:vAlign w:val="center"/>
                </w:tcPr>
                <w:p w14:paraId="29FDD9CC">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50</w:t>
                  </w:r>
                </w:p>
              </w:tc>
              <w:tc>
                <w:tcPr>
                  <w:tcW w:w="1619" w:type="dxa"/>
                  <w:noWrap w:val="0"/>
                  <w:vAlign w:val="center"/>
                </w:tcPr>
                <w:p w14:paraId="6E72B5E6">
                  <w:pPr>
                    <w:adjustRightInd w:val="0"/>
                    <w:snapToGrid w:val="0"/>
                    <w:jc w:val="center"/>
                    <w:rPr>
                      <w:color w:val="auto"/>
                      <w:szCs w:val="21"/>
                      <w:u w:val="none" w:color="auto"/>
                    </w:rPr>
                  </w:pPr>
                  <w:r>
                    <w:rPr>
                      <w:rFonts w:hint="eastAsia"/>
                      <w:color w:val="auto"/>
                      <w:szCs w:val="21"/>
                      <w:u w:val="none" w:color="auto"/>
                      <w:lang w:val="en-US" w:eastAsia="zh-CN"/>
                    </w:rPr>
                    <w:t>3.0</w:t>
                  </w:r>
                  <w:r>
                    <w:rPr>
                      <w:color w:val="auto"/>
                      <w:szCs w:val="21"/>
                      <w:u w:val="none" w:color="auto"/>
                    </w:rPr>
                    <w:t>×10</w:t>
                  </w:r>
                  <w:r>
                    <w:rPr>
                      <w:color w:val="auto"/>
                      <w:szCs w:val="21"/>
                      <w:u w:val="none" w:color="auto"/>
                      <w:vertAlign w:val="superscript"/>
                    </w:rPr>
                    <w:t>8</w:t>
                  </w:r>
                  <w:r>
                    <w:rPr>
                      <w:rFonts w:hint="eastAsia"/>
                      <w:color w:val="auto"/>
                      <w:szCs w:val="21"/>
                      <w:u w:val="none" w:color="auto"/>
                      <w:lang w:val="en-US" w:eastAsia="zh-CN"/>
                    </w:rPr>
                    <w:t>MPN/L</w:t>
                  </w:r>
                </w:p>
              </w:tc>
            </w:tr>
            <w:tr w14:paraId="6EF4C78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88" w:type="dxa"/>
                  <w:vMerge w:val="continue"/>
                  <w:noWrap w:val="0"/>
                  <w:vAlign w:val="center"/>
                </w:tcPr>
                <w:p w14:paraId="421CFD52">
                  <w:pPr>
                    <w:jc w:val="center"/>
                    <w:rPr>
                      <w:color w:val="auto"/>
                      <w:szCs w:val="21"/>
                      <w:u w:val="none" w:color="auto"/>
                    </w:rPr>
                  </w:pPr>
                </w:p>
              </w:tc>
              <w:tc>
                <w:tcPr>
                  <w:tcW w:w="1130" w:type="dxa"/>
                  <w:noWrap w:val="0"/>
                  <w:vAlign w:val="center"/>
                </w:tcPr>
                <w:p w14:paraId="5B4453A8">
                  <w:pPr>
                    <w:adjustRightInd w:val="0"/>
                    <w:snapToGrid w:val="0"/>
                    <w:jc w:val="center"/>
                    <w:rPr>
                      <w:color w:val="auto"/>
                      <w:szCs w:val="21"/>
                      <w:u w:val="none" w:color="auto"/>
                    </w:rPr>
                  </w:pPr>
                  <w:r>
                    <w:rPr>
                      <w:color w:val="auto"/>
                      <w:szCs w:val="21"/>
                      <w:u w:val="none" w:color="auto"/>
                    </w:rPr>
                    <w:t>产生量（t/a）</w:t>
                  </w:r>
                </w:p>
              </w:tc>
              <w:tc>
                <w:tcPr>
                  <w:tcW w:w="878" w:type="dxa"/>
                  <w:noWrap w:val="0"/>
                  <w:vAlign w:val="center"/>
                </w:tcPr>
                <w:p w14:paraId="362D30B2">
                  <w:pPr>
                    <w:adjustRightInd w:val="0"/>
                    <w:snapToGrid w:val="0"/>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2.040</w:t>
                  </w:r>
                </w:p>
              </w:tc>
              <w:tc>
                <w:tcPr>
                  <w:tcW w:w="839" w:type="dxa"/>
                  <w:noWrap w:val="0"/>
                  <w:vAlign w:val="center"/>
                </w:tcPr>
                <w:p w14:paraId="7588B248">
                  <w:pPr>
                    <w:adjustRightInd w:val="0"/>
                    <w:snapToGrid w:val="0"/>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1.020</w:t>
                  </w:r>
                </w:p>
              </w:tc>
              <w:tc>
                <w:tcPr>
                  <w:tcW w:w="819" w:type="dxa"/>
                  <w:noWrap w:val="0"/>
                  <w:vAlign w:val="center"/>
                </w:tcPr>
                <w:p w14:paraId="5B5C7401">
                  <w:pPr>
                    <w:adjustRightInd w:val="0"/>
                    <w:snapToGrid w:val="0"/>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0.816</w:t>
                  </w:r>
                </w:p>
              </w:tc>
              <w:tc>
                <w:tcPr>
                  <w:tcW w:w="927" w:type="dxa"/>
                  <w:noWrap w:val="0"/>
                  <w:vAlign w:val="center"/>
                </w:tcPr>
                <w:p w14:paraId="70E53417">
                  <w:pPr>
                    <w:adjustRightInd w:val="0"/>
                    <w:snapToGrid w:val="0"/>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eastAsia="宋体" w:cs="Times New Roman"/>
                      <w:color w:val="auto"/>
                      <w:szCs w:val="21"/>
                      <w:u w:val="none" w:color="auto"/>
                      <w:lang w:val="en-US" w:eastAsia="zh-CN"/>
                    </w:rPr>
                    <w:t>0.340</w:t>
                  </w:r>
                </w:p>
              </w:tc>
              <w:tc>
                <w:tcPr>
                  <w:tcW w:w="1619" w:type="dxa"/>
                  <w:noWrap w:val="0"/>
                  <w:vAlign w:val="center"/>
                </w:tcPr>
                <w:p w14:paraId="3752A540">
                  <w:pPr>
                    <w:adjustRightInd w:val="0"/>
                    <w:snapToGrid w:val="0"/>
                    <w:jc w:val="center"/>
                    <w:rPr>
                      <w:color w:val="auto"/>
                      <w:szCs w:val="21"/>
                      <w:u w:val="none" w:color="auto"/>
                    </w:rPr>
                  </w:pPr>
                  <w:r>
                    <w:rPr>
                      <w:color w:val="auto"/>
                      <w:szCs w:val="21"/>
                      <w:u w:val="none" w:color="auto"/>
                    </w:rPr>
                    <w:t>/</w:t>
                  </w:r>
                </w:p>
              </w:tc>
            </w:tr>
            <w:tr w14:paraId="249A43A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88" w:type="dxa"/>
                  <w:vMerge w:val="restart"/>
                  <w:noWrap w:val="0"/>
                  <w:vAlign w:val="center"/>
                </w:tcPr>
                <w:p w14:paraId="4FCB160A">
                  <w:pPr>
                    <w:jc w:val="center"/>
                    <w:rPr>
                      <w:color w:val="auto"/>
                      <w:szCs w:val="21"/>
                      <w:u w:val="none" w:color="auto"/>
                    </w:rPr>
                  </w:pPr>
                  <w:r>
                    <w:rPr>
                      <w:color w:val="auto"/>
                      <w:szCs w:val="21"/>
                      <w:u w:val="none" w:color="auto"/>
                    </w:rPr>
                    <w:t>处理后废水</w:t>
                  </w:r>
                  <w:r>
                    <w:rPr>
                      <w:rFonts w:hint="eastAsia"/>
                      <w:color w:val="auto"/>
                      <w:szCs w:val="21"/>
                      <w:u w:val="none" w:color="auto"/>
                      <w:lang w:val="en-US" w:eastAsia="zh-CN"/>
                    </w:rPr>
                    <w:t>6801.8</w:t>
                  </w:r>
                  <w:r>
                    <w:rPr>
                      <w:color w:val="auto"/>
                      <w:szCs w:val="21"/>
                      <w:u w:val="none" w:color="auto"/>
                    </w:rPr>
                    <w:t>m</w:t>
                  </w:r>
                  <w:r>
                    <w:rPr>
                      <w:color w:val="auto"/>
                      <w:szCs w:val="21"/>
                      <w:u w:val="none" w:color="auto"/>
                      <w:vertAlign w:val="superscript"/>
                    </w:rPr>
                    <w:t>3</w:t>
                  </w:r>
                  <w:r>
                    <w:rPr>
                      <w:color w:val="auto"/>
                      <w:szCs w:val="21"/>
                      <w:u w:val="none" w:color="auto"/>
                    </w:rPr>
                    <w:t>/a</w:t>
                  </w:r>
                </w:p>
              </w:tc>
              <w:tc>
                <w:tcPr>
                  <w:tcW w:w="1130" w:type="dxa"/>
                  <w:noWrap w:val="0"/>
                  <w:vAlign w:val="center"/>
                </w:tcPr>
                <w:p w14:paraId="22166D08">
                  <w:pPr>
                    <w:adjustRightInd w:val="0"/>
                    <w:snapToGrid w:val="0"/>
                    <w:jc w:val="center"/>
                    <w:rPr>
                      <w:rFonts w:hint="eastAsia" w:eastAsia="宋体"/>
                      <w:color w:val="auto"/>
                      <w:szCs w:val="21"/>
                      <w:u w:val="none" w:color="auto"/>
                      <w:lang w:val="en-US" w:eastAsia="zh-CN"/>
                    </w:rPr>
                  </w:pPr>
                  <w:r>
                    <w:rPr>
                      <w:rFonts w:hint="eastAsia"/>
                      <w:color w:val="auto"/>
                      <w:szCs w:val="21"/>
                      <w:u w:val="none" w:color="auto"/>
                      <w:lang w:val="en-US" w:eastAsia="zh-CN"/>
                    </w:rPr>
                    <w:t>去除效率（%）</w:t>
                  </w:r>
                </w:p>
              </w:tc>
              <w:tc>
                <w:tcPr>
                  <w:tcW w:w="878" w:type="dxa"/>
                  <w:noWrap w:val="0"/>
                  <w:vAlign w:val="center"/>
                </w:tcPr>
                <w:p w14:paraId="0A9D70E2">
                  <w:pPr>
                    <w:adjustRightInd w:val="0"/>
                    <w:snapToGrid w:val="0"/>
                    <w:jc w:val="center"/>
                    <w:rPr>
                      <w:rFonts w:hint="default"/>
                      <w:color w:val="auto"/>
                      <w:szCs w:val="21"/>
                      <w:u w:val="none" w:color="auto"/>
                      <w:lang w:val="en-US" w:eastAsia="zh-CN"/>
                    </w:rPr>
                  </w:pPr>
                  <w:r>
                    <w:rPr>
                      <w:rFonts w:hint="eastAsia"/>
                      <w:color w:val="auto"/>
                      <w:szCs w:val="21"/>
                      <w:u w:val="none" w:color="auto"/>
                      <w:lang w:val="en-US" w:eastAsia="zh-CN"/>
                    </w:rPr>
                    <w:t>16.67</w:t>
                  </w:r>
                </w:p>
              </w:tc>
              <w:tc>
                <w:tcPr>
                  <w:tcW w:w="839" w:type="dxa"/>
                  <w:noWrap w:val="0"/>
                  <w:vAlign w:val="center"/>
                </w:tcPr>
                <w:p w14:paraId="54F34069">
                  <w:pPr>
                    <w:adjustRightInd w:val="0"/>
                    <w:snapToGrid w:val="0"/>
                    <w:jc w:val="center"/>
                    <w:rPr>
                      <w:rFonts w:hint="default"/>
                      <w:color w:val="auto"/>
                      <w:szCs w:val="21"/>
                      <w:u w:val="none" w:color="auto"/>
                      <w:lang w:val="en-US" w:eastAsia="zh-CN"/>
                    </w:rPr>
                  </w:pPr>
                  <w:r>
                    <w:rPr>
                      <w:rFonts w:hint="eastAsia"/>
                      <w:color w:val="auto"/>
                      <w:szCs w:val="21"/>
                      <w:u w:val="none" w:color="auto"/>
                      <w:lang w:val="en-US" w:eastAsia="zh-CN"/>
                    </w:rPr>
                    <w:t>33.33</w:t>
                  </w:r>
                </w:p>
              </w:tc>
              <w:tc>
                <w:tcPr>
                  <w:tcW w:w="819" w:type="dxa"/>
                  <w:noWrap w:val="0"/>
                  <w:vAlign w:val="center"/>
                </w:tcPr>
                <w:p w14:paraId="4E0A8846">
                  <w:pPr>
                    <w:adjustRightInd w:val="0"/>
                    <w:snapToGrid w:val="0"/>
                    <w:jc w:val="center"/>
                    <w:rPr>
                      <w:rFonts w:hint="default"/>
                      <w:color w:val="auto"/>
                      <w:szCs w:val="21"/>
                      <w:u w:val="none" w:color="auto"/>
                      <w:lang w:val="en-US" w:eastAsia="zh-CN"/>
                    </w:rPr>
                  </w:pPr>
                  <w:r>
                    <w:rPr>
                      <w:rFonts w:hint="eastAsia"/>
                      <w:color w:val="auto"/>
                      <w:szCs w:val="21"/>
                      <w:u w:val="none" w:color="auto"/>
                      <w:lang w:val="en-US" w:eastAsia="zh-CN"/>
                    </w:rPr>
                    <w:t>50</w:t>
                  </w:r>
                </w:p>
              </w:tc>
              <w:tc>
                <w:tcPr>
                  <w:tcW w:w="927" w:type="dxa"/>
                  <w:noWrap w:val="0"/>
                  <w:vAlign w:val="center"/>
                </w:tcPr>
                <w:p w14:paraId="0499BEAE">
                  <w:pPr>
                    <w:adjustRightInd w:val="0"/>
                    <w:snapToGrid w:val="0"/>
                    <w:jc w:val="center"/>
                    <w:rPr>
                      <w:rFonts w:hint="default"/>
                      <w:color w:val="auto"/>
                      <w:szCs w:val="21"/>
                      <w:u w:val="none" w:color="auto"/>
                      <w:lang w:val="en-US" w:eastAsia="zh-CN"/>
                    </w:rPr>
                  </w:pPr>
                  <w:r>
                    <w:rPr>
                      <w:rFonts w:hint="eastAsia"/>
                      <w:color w:val="auto"/>
                      <w:szCs w:val="21"/>
                      <w:u w:val="none" w:color="auto"/>
                      <w:lang w:val="en-US" w:eastAsia="zh-CN"/>
                    </w:rPr>
                    <w:t>40</w:t>
                  </w:r>
                </w:p>
              </w:tc>
              <w:tc>
                <w:tcPr>
                  <w:tcW w:w="1619" w:type="dxa"/>
                  <w:noWrap w:val="0"/>
                  <w:vAlign w:val="center"/>
                </w:tcPr>
                <w:p w14:paraId="7A414027">
                  <w:pPr>
                    <w:adjustRightInd w:val="0"/>
                    <w:snapToGrid w:val="0"/>
                    <w:jc w:val="center"/>
                    <w:rPr>
                      <w:rFonts w:hint="default"/>
                      <w:color w:val="auto"/>
                      <w:szCs w:val="21"/>
                      <w:u w:val="none" w:color="auto"/>
                      <w:lang w:val="en-US" w:eastAsia="zh-CN"/>
                    </w:rPr>
                  </w:pPr>
                  <w:r>
                    <w:rPr>
                      <w:rFonts w:hint="eastAsia"/>
                      <w:color w:val="auto"/>
                      <w:szCs w:val="21"/>
                      <w:u w:val="none" w:color="auto"/>
                      <w:lang w:val="en-US" w:eastAsia="zh-CN"/>
                    </w:rPr>
                    <w:t>99.99</w:t>
                  </w:r>
                </w:p>
              </w:tc>
            </w:tr>
            <w:tr w14:paraId="440C892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88" w:type="dxa"/>
                  <w:vMerge w:val="continue"/>
                  <w:noWrap w:val="0"/>
                  <w:vAlign w:val="center"/>
                </w:tcPr>
                <w:p w14:paraId="26C7815A">
                  <w:pPr>
                    <w:jc w:val="center"/>
                    <w:rPr>
                      <w:color w:val="auto"/>
                      <w:szCs w:val="21"/>
                      <w:u w:val="none" w:color="auto"/>
                    </w:rPr>
                  </w:pPr>
                </w:p>
              </w:tc>
              <w:tc>
                <w:tcPr>
                  <w:tcW w:w="1130" w:type="dxa"/>
                  <w:noWrap w:val="0"/>
                  <w:vAlign w:val="center"/>
                </w:tcPr>
                <w:p w14:paraId="616D0403">
                  <w:pPr>
                    <w:adjustRightInd w:val="0"/>
                    <w:snapToGrid w:val="0"/>
                    <w:jc w:val="center"/>
                    <w:rPr>
                      <w:color w:val="auto"/>
                      <w:szCs w:val="21"/>
                      <w:u w:val="none" w:color="auto"/>
                    </w:rPr>
                  </w:pPr>
                  <w:r>
                    <w:rPr>
                      <w:color w:val="auto"/>
                      <w:szCs w:val="21"/>
                      <w:u w:val="none" w:color="auto"/>
                    </w:rPr>
                    <w:t>排放浓度（mg/L）</w:t>
                  </w:r>
                </w:p>
              </w:tc>
              <w:tc>
                <w:tcPr>
                  <w:tcW w:w="878" w:type="dxa"/>
                  <w:noWrap w:val="0"/>
                  <w:vAlign w:val="center"/>
                </w:tcPr>
                <w:p w14:paraId="7B8D7EBA">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250</w:t>
                  </w:r>
                </w:p>
              </w:tc>
              <w:tc>
                <w:tcPr>
                  <w:tcW w:w="839" w:type="dxa"/>
                  <w:noWrap w:val="0"/>
                  <w:vAlign w:val="center"/>
                </w:tcPr>
                <w:p w14:paraId="529C923E">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100</w:t>
                  </w:r>
                </w:p>
              </w:tc>
              <w:tc>
                <w:tcPr>
                  <w:tcW w:w="819" w:type="dxa"/>
                  <w:noWrap w:val="0"/>
                  <w:vAlign w:val="center"/>
                </w:tcPr>
                <w:p w14:paraId="1A0CF535">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60</w:t>
                  </w:r>
                </w:p>
              </w:tc>
              <w:tc>
                <w:tcPr>
                  <w:tcW w:w="927" w:type="dxa"/>
                  <w:noWrap w:val="0"/>
                  <w:vAlign w:val="center"/>
                </w:tcPr>
                <w:p w14:paraId="0078776D">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30</w:t>
                  </w:r>
                </w:p>
              </w:tc>
              <w:tc>
                <w:tcPr>
                  <w:tcW w:w="1619" w:type="dxa"/>
                  <w:noWrap w:val="0"/>
                  <w:vAlign w:val="center"/>
                </w:tcPr>
                <w:p w14:paraId="79D35AD4">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5000MPN/L</w:t>
                  </w:r>
                </w:p>
              </w:tc>
            </w:tr>
            <w:tr w14:paraId="6EFD005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088" w:type="dxa"/>
                  <w:vMerge w:val="continue"/>
                  <w:noWrap w:val="0"/>
                  <w:vAlign w:val="center"/>
                </w:tcPr>
                <w:p w14:paraId="49BC7E26">
                  <w:pPr>
                    <w:jc w:val="center"/>
                    <w:rPr>
                      <w:color w:val="auto"/>
                      <w:szCs w:val="21"/>
                      <w:u w:val="none" w:color="auto"/>
                    </w:rPr>
                  </w:pPr>
                </w:p>
              </w:tc>
              <w:tc>
                <w:tcPr>
                  <w:tcW w:w="1130" w:type="dxa"/>
                  <w:noWrap w:val="0"/>
                  <w:vAlign w:val="center"/>
                </w:tcPr>
                <w:p w14:paraId="725D83E7">
                  <w:pPr>
                    <w:adjustRightInd w:val="0"/>
                    <w:snapToGrid w:val="0"/>
                    <w:jc w:val="center"/>
                    <w:rPr>
                      <w:color w:val="auto"/>
                      <w:szCs w:val="21"/>
                      <w:u w:val="none" w:color="auto"/>
                    </w:rPr>
                  </w:pPr>
                  <w:r>
                    <w:rPr>
                      <w:color w:val="auto"/>
                      <w:szCs w:val="21"/>
                      <w:u w:val="none" w:color="auto"/>
                    </w:rPr>
                    <w:t>排放量（t/a）</w:t>
                  </w:r>
                </w:p>
              </w:tc>
              <w:tc>
                <w:tcPr>
                  <w:tcW w:w="878" w:type="dxa"/>
                  <w:noWrap w:val="0"/>
                  <w:vAlign w:val="center"/>
                </w:tcPr>
                <w:p w14:paraId="35FBCC58">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1.700</w:t>
                  </w:r>
                </w:p>
              </w:tc>
              <w:tc>
                <w:tcPr>
                  <w:tcW w:w="839" w:type="dxa"/>
                  <w:noWrap w:val="0"/>
                  <w:vAlign w:val="center"/>
                </w:tcPr>
                <w:p w14:paraId="4B1399BC">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0.680</w:t>
                  </w:r>
                </w:p>
              </w:tc>
              <w:tc>
                <w:tcPr>
                  <w:tcW w:w="819" w:type="dxa"/>
                  <w:noWrap w:val="0"/>
                  <w:vAlign w:val="center"/>
                </w:tcPr>
                <w:p w14:paraId="0FD2A31E">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0.408</w:t>
                  </w:r>
                </w:p>
              </w:tc>
              <w:tc>
                <w:tcPr>
                  <w:tcW w:w="927" w:type="dxa"/>
                  <w:noWrap w:val="0"/>
                  <w:vAlign w:val="center"/>
                </w:tcPr>
                <w:p w14:paraId="7B316A2A">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0.204</w:t>
                  </w:r>
                </w:p>
              </w:tc>
              <w:tc>
                <w:tcPr>
                  <w:tcW w:w="1619" w:type="dxa"/>
                  <w:noWrap w:val="0"/>
                  <w:vAlign w:val="center"/>
                </w:tcPr>
                <w:p w14:paraId="6FA5DB16">
                  <w:pPr>
                    <w:adjustRightInd w:val="0"/>
                    <w:snapToGrid w:val="0"/>
                    <w:jc w:val="center"/>
                    <w:rPr>
                      <w:color w:val="auto"/>
                      <w:szCs w:val="21"/>
                      <w:u w:val="none" w:color="auto"/>
                    </w:rPr>
                  </w:pPr>
                  <w:r>
                    <w:rPr>
                      <w:color w:val="auto"/>
                      <w:szCs w:val="21"/>
                      <w:u w:val="none" w:color="auto"/>
                    </w:rPr>
                    <w:t>/</w:t>
                  </w:r>
                </w:p>
              </w:tc>
            </w:tr>
            <w:tr w14:paraId="07087B4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218" w:type="dxa"/>
                  <w:gridSpan w:val="2"/>
                  <w:noWrap w:val="0"/>
                  <w:vAlign w:val="center"/>
                </w:tcPr>
                <w:p w14:paraId="291E396A">
                  <w:pPr>
                    <w:adjustRightInd w:val="0"/>
                    <w:snapToGrid w:val="0"/>
                    <w:jc w:val="center"/>
                    <w:rPr>
                      <w:color w:val="auto"/>
                      <w:szCs w:val="21"/>
                      <w:u w:val="none" w:color="auto"/>
                    </w:rPr>
                  </w:pPr>
                  <w:r>
                    <w:rPr>
                      <w:color w:val="auto"/>
                      <w:szCs w:val="21"/>
                      <w:u w:val="none" w:color="auto"/>
                    </w:rPr>
                    <w:t>《医疗机构水污染物排放标准》（GB18466-2005）表2中</w:t>
                  </w:r>
                  <w:r>
                    <w:rPr>
                      <w:rFonts w:hint="eastAsia"/>
                      <w:color w:val="auto"/>
                      <w:szCs w:val="21"/>
                      <w:u w:val="none" w:color="auto"/>
                      <w:lang w:val="en-US" w:eastAsia="zh-CN"/>
                    </w:rPr>
                    <w:t>预处理</w:t>
                  </w:r>
                  <w:r>
                    <w:rPr>
                      <w:color w:val="auto"/>
                      <w:szCs w:val="21"/>
                      <w:u w:val="none" w:color="auto"/>
                    </w:rPr>
                    <w:t>标准</w:t>
                  </w:r>
                </w:p>
              </w:tc>
              <w:tc>
                <w:tcPr>
                  <w:tcW w:w="878" w:type="dxa"/>
                  <w:noWrap w:val="0"/>
                  <w:vAlign w:val="center"/>
                </w:tcPr>
                <w:p w14:paraId="0324C091">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250</w:t>
                  </w:r>
                </w:p>
              </w:tc>
              <w:tc>
                <w:tcPr>
                  <w:tcW w:w="839" w:type="dxa"/>
                  <w:noWrap w:val="0"/>
                  <w:vAlign w:val="center"/>
                </w:tcPr>
                <w:p w14:paraId="61B4C0B7">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100</w:t>
                  </w:r>
                </w:p>
              </w:tc>
              <w:tc>
                <w:tcPr>
                  <w:tcW w:w="819" w:type="dxa"/>
                  <w:noWrap w:val="0"/>
                  <w:vAlign w:val="center"/>
                </w:tcPr>
                <w:p w14:paraId="52188C15">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60</w:t>
                  </w:r>
                </w:p>
              </w:tc>
              <w:tc>
                <w:tcPr>
                  <w:tcW w:w="927" w:type="dxa"/>
                  <w:noWrap w:val="0"/>
                  <w:vAlign w:val="center"/>
                </w:tcPr>
                <w:p w14:paraId="44298BB0">
                  <w:pPr>
                    <w:adjustRightInd w:val="0"/>
                    <w:snapToGrid w:val="0"/>
                    <w:jc w:val="center"/>
                    <w:rPr>
                      <w:rFonts w:hint="eastAsia" w:eastAsia="宋体"/>
                      <w:color w:val="auto"/>
                      <w:szCs w:val="21"/>
                      <w:u w:val="none" w:color="auto"/>
                      <w:lang w:val="en-US" w:eastAsia="zh-CN"/>
                    </w:rPr>
                  </w:pPr>
                  <w:r>
                    <w:rPr>
                      <w:rFonts w:hint="eastAsia"/>
                      <w:color w:val="auto"/>
                      <w:szCs w:val="21"/>
                      <w:u w:val="none" w:color="auto"/>
                      <w:lang w:val="en-US" w:eastAsia="zh-CN"/>
                    </w:rPr>
                    <w:t>/</w:t>
                  </w:r>
                </w:p>
              </w:tc>
              <w:tc>
                <w:tcPr>
                  <w:tcW w:w="1619" w:type="dxa"/>
                  <w:noWrap w:val="0"/>
                  <w:vAlign w:val="center"/>
                </w:tcPr>
                <w:p w14:paraId="57750A87">
                  <w:pPr>
                    <w:adjustRightInd w:val="0"/>
                    <w:snapToGrid w:val="0"/>
                    <w:jc w:val="center"/>
                    <w:rPr>
                      <w:color w:val="auto"/>
                      <w:szCs w:val="21"/>
                      <w:u w:val="none" w:color="auto"/>
                    </w:rPr>
                  </w:pPr>
                  <w:r>
                    <w:rPr>
                      <w:rFonts w:hint="eastAsia"/>
                      <w:color w:val="auto"/>
                      <w:szCs w:val="21"/>
                      <w:u w:val="none" w:color="auto"/>
                    </w:rPr>
                    <w:t>50</w:t>
                  </w:r>
                  <w:r>
                    <w:rPr>
                      <w:rFonts w:hint="eastAsia"/>
                      <w:color w:val="auto"/>
                      <w:szCs w:val="21"/>
                      <w:u w:val="none" w:color="auto"/>
                      <w:lang w:val="en-US" w:eastAsia="zh-CN"/>
                    </w:rPr>
                    <w:t>0</w:t>
                  </w:r>
                  <w:r>
                    <w:rPr>
                      <w:rFonts w:hint="eastAsia"/>
                      <w:color w:val="auto"/>
                      <w:szCs w:val="21"/>
                      <w:u w:val="none" w:color="auto"/>
                    </w:rPr>
                    <w:t>0</w:t>
                  </w:r>
                  <w:r>
                    <w:rPr>
                      <w:rFonts w:hint="eastAsia"/>
                      <w:color w:val="auto"/>
                      <w:szCs w:val="21"/>
                      <w:u w:val="none" w:color="auto"/>
                      <w:lang w:val="en-US" w:eastAsia="zh-CN"/>
                    </w:rPr>
                    <w:t>MPN</w:t>
                  </w:r>
                  <w:r>
                    <w:rPr>
                      <w:color w:val="auto"/>
                      <w:szCs w:val="21"/>
                      <w:u w:val="none" w:color="auto"/>
                    </w:rPr>
                    <w:t>/L</w:t>
                  </w:r>
                </w:p>
              </w:tc>
            </w:tr>
          </w:tbl>
          <w:p w14:paraId="5CE25E7F">
            <w:pPr>
              <w:adjustRightInd w:val="0"/>
              <w:snapToGrid w:val="0"/>
              <w:spacing w:line="360" w:lineRule="auto"/>
              <w:ind w:firstLine="480" w:firstLineChars="200"/>
              <w:rPr>
                <w:rFonts w:hint="eastAsia"/>
                <w:color w:val="auto"/>
                <w:sz w:val="24"/>
                <w:u w:val="none" w:color="auto"/>
              </w:rPr>
            </w:pPr>
            <w:r>
              <w:rPr>
                <w:rFonts w:hint="eastAsia"/>
                <w:color w:val="auto"/>
                <w:sz w:val="24"/>
                <w:u w:val="none" w:color="auto"/>
                <w:lang w:eastAsia="zh-CN"/>
              </w:rPr>
              <w:t>（</w:t>
            </w:r>
            <w:r>
              <w:rPr>
                <w:rFonts w:hint="eastAsia"/>
                <w:color w:val="auto"/>
                <w:sz w:val="24"/>
                <w:u w:val="none" w:color="auto"/>
                <w:lang w:val="en-US" w:eastAsia="zh-CN"/>
              </w:rPr>
              <w:t>4</w:t>
            </w:r>
            <w:r>
              <w:rPr>
                <w:rFonts w:hint="eastAsia"/>
                <w:color w:val="auto"/>
                <w:sz w:val="24"/>
                <w:u w:val="none" w:color="auto"/>
                <w:lang w:eastAsia="zh-CN"/>
              </w:rPr>
              <w:t>）</w:t>
            </w:r>
            <w:r>
              <w:rPr>
                <w:rFonts w:hint="eastAsia"/>
                <w:color w:val="auto"/>
                <w:sz w:val="24"/>
                <w:u w:val="none" w:color="auto"/>
              </w:rPr>
              <w:t>废水排放去向可行性分析</w:t>
            </w:r>
          </w:p>
          <w:p w14:paraId="269C8C17">
            <w:pPr>
              <w:adjustRightInd w:val="0"/>
              <w:snapToGrid w:val="0"/>
              <w:spacing w:line="360" w:lineRule="auto"/>
              <w:ind w:firstLine="480" w:firstLineChars="200"/>
              <w:rPr>
                <w:rFonts w:hint="eastAsia"/>
                <w:color w:val="auto"/>
                <w:sz w:val="24"/>
                <w:u w:val="none" w:color="auto"/>
              </w:rPr>
            </w:pPr>
            <w:r>
              <w:rPr>
                <w:rFonts w:hint="eastAsia"/>
                <w:color w:val="auto"/>
                <w:kern w:val="0"/>
                <w:sz w:val="24"/>
                <w:u w:val="none" w:color="auto"/>
                <w:lang w:val="en-US" w:eastAsia="zh-CN"/>
              </w:rPr>
              <w:t>常宁市湘南纺织产业基地宜阳工业园污水处理厂（</w:t>
            </w:r>
            <w:r>
              <w:rPr>
                <w:rFonts w:hint="eastAsia"/>
                <w:color w:val="auto"/>
                <w:sz w:val="24"/>
                <w:u w:val="none" w:color="auto"/>
                <w:lang w:val="en-US" w:eastAsia="zh-CN"/>
              </w:rPr>
              <w:t>衡阳湘新九方环保科技有限公司</w:t>
            </w:r>
            <w:r>
              <w:rPr>
                <w:rFonts w:hint="eastAsia"/>
                <w:color w:val="auto"/>
                <w:kern w:val="0"/>
                <w:sz w:val="24"/>
                <w:u w:val="none" w:color="auto"/>
                <w:lang w:val="en-US" w:eastAsia="zh-CN"/>
              </w:rPr>
              <w:t>）</w:t>
            </w:r>
            <w:r>
              <w:rPr>
                <w:rFonts w:hint="eastAsia"/>
                <w:color w:val="auto"/>
                <w:sz w:val="24"/>
                <w:u w:val="none" w:color="auto"/>
              </w:rPr>
              <w:t>位于常宁市宜阳工业走廊东外环与兴园路西南角。</w:t>
            </w:r>
            <w:r>
              <w:rPr>
                <w:rFonts w:hint="eastAsia"/>
                <w:color w:val="auto"/>
                <w:kern w:val="0"/>
                <w:sz w:val="24"/>
                <w:u w:val="none" w:color="auto"/>
                <w:lang w:val="en-US" w:eastAsia="zh-CN"/>
              </w:rPr>
              <w:t>常宁市湘南纺织产业基地宜阳工业园污水处理厂</w:t>
            </w:r>
            <w:r>
              <w:rPr>
                <w:rFonts w:hint="eastAsia"/>
                <w:color w:val="auto"/>
                <w:sz w:val="24"/>
                <w:u w:val="none" w:color="auto"/>
              </w:rPr>
              <w:t>已建成投产规模</w:t>
            </w:r>
            <w:r>
              <w:rPr>
                <w:rFonts w:hint="eastAsia"/>
                <w:color w:val="auto"/>
                <w:sz w:val="24"/>
                <w:u w:val="none" w:color="auto"/>
                <w:lang w:val="en-US" w:eastAsia="zh-CN"/>
              </w:rPr>
              <w:t>0.8</w:t>
            </w:r>
            <w:r>
              <w:rPr>
                <w:rFonts w:hint="eastAsia"/>
                <w:color w:val="auto"/>
                <w:sz w:val="24"/>
                <w:u w:val="none" w:color="auto"/>
              </w:rPr>
              <w:t>万m</w:t>
            </w:r>
            <w:r>
              <w:rPr>
                <w:rFonts w:hint="eastAsia"/>
                <w:color w:val="auto"/>
                <w:sz w:val="24"/>
                <w:u w:val="none" w:color="auto"/>
                <w:vertAlign w:val="superscript"/>
              </w:rPr>
              <w:t>3</w:t>
            </w:r>
            <w:r>
              <w:rPr>
                <w:rFonts w:hint="eastAsia"/>
                <w:color w:val="auto"/>
                <w:sz w:val="24"/>
                <w:u w:val="none" w:color="auto"/>
              </w:rPr>
              <w:t>/d，</w:t>
            </w:r>
            <w:r>
              <w:rPr>
                <w:rFonts w:hint="eastAsia"/>
                <w:color w:val="FF0000"/>
                <w:sz w:val="24"/>
                <w:u w:val="single" w:color="auto"/>
                <w:lang w:val="en-US" w:eastAsia="zh-CN"/>
              </w:rPr>
              <w:t>剩余处理能力约0.4万m</w:t>
            </w:r>
            <w:r>
              <w:rPr>
                <w:rFonts w:hint="eastAsia"/>
                <w:color w:val="FF0000"/>
                <w:sz w:val="24"/>
                <w:u w:val="single" w:color="auto"/>
                <w:vertAlign w:val="superscript"/>
                <w:lang w:val="en-US" w:eastAsia="zh-CN"/>
              </w:rPr>
              <w:t>3</w:t>
            </w:r>
            <w:r>
              <w:rPr>
                <w:rFonts w:hint="eastAsia"/>
                <w:color w:val="FF0000"/>
                <w:sz w:val="24"/>
                <w:u w:val="single" w:color="auto"/>
                <w:lang w:val="en-US" w:eastAsia="zh-CN"/>
              </w:rPr>
              <w:t>/d，</w:t>
            </w:r>
            <w:r>
              <w:rPr>
                <w:rFonts w:hint="eastAsia"/>
                <w:color w:val="auto"/>
                <w:sz w:val="24"/>
                <w:u w:val="none" w:color="auto"/>
              </w:rPr>
              <w:t>采用A2/O+深度处理工艺（</w:t>
            </w:r>
            <w:r>
              <w:rPr>
                <w:rFonts w:hint="eastAsia"/>
                <w:color w:val="auto"/>
                <w:sz w:val="24"/>
                <w:u w:val="none" w:color="auto"/>
                <w:lang w:val="en-US" w:eastAsia="zh-CN"/>
              </w:rPr>
              <w:t>反应</w:t>
            </w:r>
            <w:r>
              <w:rPr>
                <w:rFonts w:hint="eastAsia"/>
                <w:color w:val="auto"/>
                <w:sz w:val="24"/>
                <w:u w:val="none" w:color="auto"/>
              </w:rPr>
              <w:t>沉淀池+</w:t>
            </w:r>
            <w:r>
              <w:rPr>
                <w:rFonts w:hint="eastAsia"/>
                <w:color w:val="auto"/>
                <w:sz w:val="24"/>
                <w:u w:val="none" w:color="auto"/>
                <w:lang w:val="en-US" w:eastAsia="zh-CN"/>
              </w:rPr>
              <w:t>滤布滤池</w:t>
            </w:r>
            <w:r>
              <w:rPr>
                <w:rFonts w:hint="eastAsia"/>
                <w:color w:val="auto"/>
                <w:sz w:val="24"/>
                <w:u w:val="none" w:color="auto"/>
              </w:rPr>
              <w:t>），尾水执行《城镇污水处理厂污染物排放标准》（GB18918-2002）表 1 中的一级 A 标准，后排入</w:t>
            </w:r>
            <w:r>
              <w:rPr>
                <w:rFonts w:hint="eastAsia"/>
                <w:color w:val="auto"/>
                <w:sz w:val="24"/>
                <w:u w:val="none" w:color="auto"/>
                <w:lang w:val="en-US" w:eastAsia="zh-CN"/>
              </w:rPr>
              <w:t>潭水</w:t>
            </w:r>
            <w:r>
              <w:rPr>
                <w:rFonts w:hint="eastAsia"/>
                <w:color w:val="auto"/>
                <w:sz w:val="24"/>
                <w:u w:val="none" w:color="auto"/>
              </w:rPr>
              <w:t>，</w:t>
            </w:r>
            <w:r>
              <w:rPr>
                <w:rFonts w:hint="eastAsia"/>
                <w:color w:val="FF0000"/>
                <w:sz w:val="24"/>
                <w:u w:val="single" w:color="auto"/>
              </w:rPr>
              <w:t>本项目日最大排水量为</w:t>
            </w:r>
            <w:r>
              <w:rPr>
                <w:rFonts w:hint="eastAsia"/>
                <w:color w:val="FF0000"/>
                <w:sz w:val="24"/>
                <w:u w:val="single" w:color="auto"/>
                <w:lang w:val="en-US" w:eastAsia="zh-CN"/>
              </w:rPr>
              <w:t>18.635</w:t>
            </w:r>
            <w:r>
              <w:rPr>
                <w:rFonts w:hint="eastAsia"/>
                <w:color w:val="FF0000"/>
                <w:sz w:val="24"/>
                <w:u w:val="single" w:color="auto"/>
              </w:rPr>
              <w:t>m</w:t>
            </w:r>
            <w:r>
              <w:rPr>
                <w:rFonts w:hint="eastAsia"/>
                <w:color w:val="FF0000"/>
                <w:sz w:val="24"/>
                <w:u w:val="single" w:color="auto"/>
                <w:vertAlign w:val="superscript"/>
              </w:rPr>
              <w:t>3</w:t>
            </w:r>
            <w:r>
              <w:rPr>
                <w:rFonts w:hint="eastAsia"/>
                <w:color w:val="FF0000"/>
                <w:sz w:val="24"/>
                <w:u w:val="single" w:color="auto"/>
              </w:rPr>
              <w:t>/d，本项目产生的污水占其</w:t>
            </w:r>
            <w:r>
              <w:rPr>
                <w:rFonts w:hint="eastAsia"/>
                <w:color w:val="FF0000"/>
                <w:sz w:val="24"/>
                <w:u w:val="single" w:color="auto"/>
                <w:lang w:val="en-US" w:eastAsia="zh-CN"/>
              </w:rPr>
              <w:t>剩余</w:t>
            </w:r>
            <w:r>
              <w:rPr>
                <w:rFonts w:hint="eastAsia"/>
                <w:color w:val="FF0000"/>
                <w:sz w:val="24"/>
                <w:u w:val="single" w:color="auto"/>
              </w:rPr>
              <w:t>处理能力的</w:t>
            </w:r>
            <w:r>
              <w:rPr>
                <w:rFonts w:hint="eastAsia"/>
                <w:color w:val="FF0000"/>
                <w:sz w:val="24"/>
                <w:u w:val="single" w:color="auto"/>
                <w:lang w:val="en-US" w:eastAsia="zh-CN"/>
              </w:rPr>
              <w:t>0.47</w:t>
            </w:r>
            <w:r>
              <w:rPr>
                <w:rFonts w:hint="eastAsia"/>
                <w:color w:val="FF0000"/>
                <w:sz w:val="24"/>
                <w:u w:val="single" w:color="auto"/>
              </w:rPr>
              <w:t>%，</w:t>
            </w:r>
            <w:r>
              <w:rPr>
                <w:rFonts w:hint="eastAsia"/>
                <w:color w:val="auto"/>
                <w:sz w:val="24"/>
                <w:u w:val="none" w:color="auto"/>
              </w:rPr>
              <w:t>污水处理厂有能力接纳本项目污水，本项目污水不会对</w:t>
            </w:r>
            <w:r>
              <w:rPr>
                <w:rFonts w:hint="eastAsia"/>
                <w:color w:val="auto"/>
                <w:kern w:val="0"/>
                <w:sz w:val="24"/>
                <w:u w:val="none" w:color="auto"/>
                <w:lang w:val="en-US" w:eastAsia="zh-CN"/>
              </w:rPr>
              <w:t>常宁市湘南纺织产业基地宜阳工业园污水处理厂</w:t>
            </w:r>
            <w:r>
              <w:rPr>
                <w:rFonts w:hint="eastAsia"/>
                <w:color w:val="auto"/>
                <w:sz w:val="24"/>
                <w:u w:val="none" w:color="auto"/>
              </w:rPr>
              <w:t>的水量形成冲击。</w:t>
            </w:r>
          </w:p>
          <w:p w14:paraId="715C306F">
            <w:pPr>
              <w:adjustRightInd w:val="0"/>
              <w:snapToGrid w:val="0"/>
              <w:spacing w:line="360" w:lineRule="auto"/>
              <w:ind w:firstLine="480" w:firstLineChars="200"/>
              <w:rPr>
                <w:rFonts w:hint="eastAsia"/>
                <w:color w:val="FF0000"/>
                <w:sz w:val="24"/>
                <w:u w:val="single" w:color="auto"/>
              </w:rPr>
            </w:pPr>
            <w:r>
              <w:rPr>
                <w:rFonts w:hint="eastAsia"/>
                <w:color w:val="FF0000"/>
                <w:sz w:val="24"/>
                <w:u w:val="single" w:color="auto"/>
              </w:rPr>
              <w:t>项目废水经预处理后可达到《医疗机构水污染物排放标准》（GB18466-2005）表2预处理标准和</w:t>
            </w:r>
            <w:r>
              <w:rPr>
                <w:rFonts w:hint="eastAsia"/>
                <w:color w:val="FF0000"/>
                <w:kern w:val="0"/>
                <w:sz w:val="24"/>
                <w:u w:val="single" w:color="auto"/>
                <w:lang w:val="en-US" w:eastAsia="zh-CN"/>
              </w:rPr>
              <w:t>常宁市湘南纺织产业基地宜阳工业园污水处理厂</w:t>
            </w:r>
            <w:r>
              <w:rPr>
                <w:rFonts w:hint="eastAsia"/>
                <w:color w:val="FF0000"/>
                <w:sz w:val="24"/>
                <w:u w:val="single" w:color="auto"/>
              </w:rPr>
              <w:t>接管要求，不会影响污水处理厂的正常运行。</w:t>
            </w:r>
          </w:p>
          <w:p w14:paraId="1F89CD63">
            <w:pPr>
              <w:adjustRightInd w:val="0"/>
              <w:snapToGrid w:val="0"/>
              <w:spacing w:line="360" w:lineRule="auto"/>
              <w:ind w:firstLine="480" w:firstLineChars="200"/>
              <w:rPr>
                <w:color w:val="auto"/>
                <w:sz w:val="24"/>
                <w:u w:val="none" w:color="auto"/>
              </w:rPr>
            </w:pPr>
            <w:r>
              <w:rPr>
                <w:rFonts w:hint="eastAsia"/>
                <w:color w:val="auto"/>
                <w:sz w:val="24"/>
                <w:u w:val="none" w:color="auto"/>
              </w:rPr>
              <w:t>综上，从水质、水量、管网等方面分析，项目废水接入</w:t>
            </w:r>
            <w:r>
              <w:rPr>
                <w:rFonts w:hint="eastAsia"/>
                <w:color w:val="auto"/>
                <w:kern w:val="0"/>
                <w:sz w:val="24"/>
                <w:u w:val="none" w:color="auto"/>
                <w:lang w:val="en-US" w:eastAsia="zh-CN"/>
              </w:rPr>
              <w:t>常宁市湘南纺织产业基地宜阳工业园污水处理厂</w:t>
            </w:r>
            <w:r>
              <w:rPr>
                <w:rFonts w:hint="eastAsia"/>
                <w:color w:val="auto"/>
                <w:sz w:val="24"/>
                <w:u w:val="none" w:color="auto"/>
              </w:rPr>
              <w:t>是可行的。</w:t>
            </w:r>
          </w:p>
          <w:p w14:paraId="6A48EEAD">
            <w:pPr>
              <w:adjustRightInd w:val="0"/>
              <w:snapToGrid w:val="0"/>
              <w:spacing w:line="360" w:lineRule="auto"/>
              <w:ind w:firstLine="480" w:firstLineChars="200"/>
              <w:rPr>
                <w:color w:val="auto"/>
                <w:sz w:val="24"/>
                <w:u w:val="none" w:color="auto"/>
              </w:rPr>
            </w:pPr>
            <w:r>
              <w:rPr>
                <w:color w:val="auto"/>
                <w:sz w:val="24"/>
                <w:u w:val="none" w:color="auto"/>
              </w:rPr>
              <w:t>（</w:t>
            </w:r>
            <w:r>
              <w:rPr>
                <w:rFonts w:hint="eastAsia"/>
                <w:color w:val="auto"/>
                <w:sz w:val="24"/>
                <w:u w:val="none" w:color="auto"/>
                <w:lang w:val="en-US" w:eastAsia="zh-CN"/>
              </w:rPr>
              <w:t>5</w:t>
            </w:r>
            <w:r>
              <w:rPr>
                <w:color w:val="auto"/>
                <w:sz w:val="24"/>
                <w:u w:val="none" w:color="auto"/>
              </w:rPr>
              <w:t>）项目废水污染物排放信息</w:t>
            </w:r>
          </w:p>
          <w:p w14:paraId="1DA1AE87">
            <w:pPr>
              <w:adjustRightInd w:val="0"/>
              <w:snapToGrid w:val="0"/>
              <w:spacing w:line="360" w:lineRule="auto"/>
              <w:ind w:firstLine="480" w:firstLineChars="200"/>
              <w:rPr>
                <w:color w:val="auto"/>
                <w:sz w:val="24"/>
                <w:u w:val="none" w:color="auto"/>
              </w:rPr>
            </w:pPr>
            <w:r>
              <w:rPr>
                <w:color w:val="auto"/>
                <w:sz w:val="24"/>
                <w:u w:val="none" w:color="auto"/>
              </w:rPr>
              <w:t>①废水类别、污染物及污染治理设施信息</w:t>
            </w:r>
          </w:p>
          <w:p w14:paraId="315E3EA6">
            <w:pPr>
              <w:widowControl/>
              <w:jc w:val="center"/>
              <w:rPr>
                <w:color w:val="auto"/>
                <w:szCs w:val="21"/>
                <w:u w:val="none" w:color="auto"/>
              </w:rPr>
            </w:pPr>
            <w:r>
              <w:rPr>
                <w:rFonts w:hAnsi="宋体"/>
                <w:b/>
                <w:color w:val="auto"/>
                <w:szCs w:val="21"/>
                <w:u w:val="none" w:color="auto"/>
              </w:rPr>
              <w:t>表</w:t>
            </w:r>
            <w:r>
              <w:rPr>
                <w:rFonts w:hint="eastAsia" w:hAnsi="宋体"/>
                <w:b/>
                <w:color w:val="auto"/>
                <w:szCs w:val="21"/>
                <w:u w:val="none" w:color="auto"/>
              </w:rPr>
              <w:t>4-</w:t>
            </w:r>
            <w:r>
              <w:rPr>
                <w:rFonts w:hint="eastAsia" w:hAnsi="宋体"/>
                <w:b/>
                <w:color w:val="auto"/>
                <w:szCs w:val="21"/>
                <w:u w:val="none" w:color="auto"/>
                <w:lang w:val="en-US" w:eastAsia="zh-CN"/>
              </w:rPr>
              <w:t>4</w:t>
            </w:r>
            <w:r>
              <w:rPr>
                <w:rFonts w:hAnsi="宋体"/>
                <w:b/>
                <w:color w:val="auto"/>
                <w:szCs w:val="21"/>
                <w:u w:val="none" w:color="auto"/>
              </w:rPr>
              <w:t xml:space="preserve">  废水类别、污染物及污染治理设施信息表</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
              <w:gridCol w:w="603"/>
              <w:gridCol w:w="721"/>
              <w:gridCol w:w="346"/>
              <w:gridCol w:w="346"/>
              <w:gridCol w:w="347"/>
              <w:gridCol w:w="644"/>
              <w:gridCol w:w="733"/>
              <w:gridCol w:w="748"/>
              <w:gridCol w:w="806"/>
              <w:gridCol w:w="851"/>
              <w:gridCol w:w="1373"/>
            </w:tblGrid>
            <w:tr w14:paraId="6B1FA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8" w:type="dxa"/>
                  <w:vMerge w:val="restart"/>
                  <w:noWrap w:val="0"/>
                  <w:vAlign w:val="center"/>
                </w:tcPr>
                <w:p w14:paraId="5FAA38B7">
                  <w:pPr>
                    <w:adjustRightInd w:val="0"/>
                    <w:snapToGrid w:val="0"/>
                    <w:jc w:val="center"/>
                    <w:rPr>
                      <w:b/>
                      <w:bCs/>
                      <w:color w:val="auto"/>
                      <w:szCs w:val="21"/>
                      <w:u w:val="none" w:color="auto"/>
                    </w:rPr>
                  </w:pPr>
                  <w:r>
                    <w:rPr>
                      <w:b/>
                      <w:bCs/>
                      <w:color w:val="auto"/>
                      <w:szCs w:val="21"/>
                      <w:u w:val="none" w:color="auto"/>
                    </w:rPr>
                    <w:t>序号</w:t>
                  </w:r>
                </w:p>
              </w:tc>
              <w:tc>
                <w:tcPr>
                  <w:tcW w:w="603" w:type="dxa"/>
                  <w:vMerge w:val="restart"/>
                  <w:noWrap w:val="0"/>
                  <w:vAlign w:val="center"/>
                </w:tcPr>
                <w:p w14:paraId="01A429F5">
                  <w:pPr>
                    <w:adjustRightInd w:val="0"/>
                    <w:snapToGrid w:val="0"/>
                    <w:jc w:val="center"/>
                    <w:rPr>
                      <w:b/>
                      <w:bCs/>
                      <w:color w:val="auto"/>
                      <w:szCs w:val="21"/>
                      <w:u w:val="none" w:color="auto"/>
                    </w:rPr>
                  </w:pPr>
                  <w:r>
                    <w:rPr>
                      <w:b/>
                      <w:bCs/>
                      <w:color w:val="auto"/>
                      <w:szCs w:val="21"/>
                      <w:u w:val="none" w:color="auto"/>
                    </w:rPr>
                    <w:t>废水类别</w:t>
                  </w:r>
                </w:p>
              </w:tc>
              <w:tc>
                <w:tcPr>
                  <w:tcW w:w="721" w:type="dxa"/>
                  <w:vMerge w:val="restart"/>
                  <w:noWrap w:val="0"/>
                  <w:vAlign w:val="center"/>
                </w:tcPr>
                <w:p w14:paraId="194CEE03">
                  <w:pPr>
                    <w:adjustRightInd w:val="0"/>
                    <w:snapToGrid w:val="0"/>
                    <w:jc w:val="center"/>
                    <w:rPr>
                      <w:b/>
                      <w:bCs/>
                      <w:color w:val="auto"/>
                      <w:szCs w:val="21"/>
                      <w:u w:val="none" w:color="auto"/>
                    </w:rPr>
                  </w:pPr>
                  <w:r>
                    <w:rPr>
                      <w:b/>
                      <w:bCs/>
                      <w:color w:val="auto"/>
                      <w:szCs w:val="21"/>
                      <w:u w:val="none" w:color="auto"/>
                    </w:rPr>
                    <w:t>污染物种类</w:t>
                  </w:r>
                </w:p>
              </w:tc>
              <w:tc>
                <w:tcPr>
                  <w:tcW w:w="346" w:type="dxa"/>
                  <w:vMerge w:val="restart"/>
                  <w:noWrap w:val="0"/>
                  <w:vAlign w:val="center"/>
                </w:tcPr>
                <w:p w14:paraId="032038F7">
                  <w:pPr>
                    <w:adjustRightInd w:val="0"/>
                    <w:snapToGrid w:val="0"/>
                    <w:jc w:val="center"/>
                    <w:rPr>
                      <w:b/>
                      <w:bCs/>
                      <w:color w:val="auto"/>
                      <w:szCs w:val="21"/>
                      <w:u w:val="none" w:color="auto"/>
                    </w:rPr>
                  </w:pPr>
                  <w:r>
                    <w:rPr>
                      <w:b/>
                      <w:bCs/>
                      <w:color w:val="auto"/>
                      <w:szCs w:val="21"/>
                      <w:u w:val="none" w:color="auto"/>
                    </w:rPr>
                    <w:t>排放去向</w:t>
                  </w:r>
                </w:p>
              </w:tc>
              <w:tc>
                <w:tcPr>
                  <w:tcW w:w="346" w:type="dxa"/>
                  <w:vMerge w:val="restart"/>
                  <w:noWrap w:val="0"/>
                  <w:vAlign w:val="center"/>
                </w:tcPr>
                <w:p w14:paraId="3B80B58B">
                  <w:pPr>
                    <w:adjustRightInd w:val="0"/>
                    <w:snapToGrid w:val="0"/>
                    <w:jc w:val="center"/>
                    <w:rPr>
                      <w:b/>
                      <w:bCs/>
                      <w:color w:val="auto"/>
                      <w:szCs w:val="21"/>
                      <w:u w:val="none" w:color="auto"/>
                    </w:rPr>
                  </w:pPr>
                  <w:r>
                    <w:rPr>
                      <w:b/>
                      <w:bCs/>
                      <w:color w:val="auto"/>
                      <w:szCs w:val="21"/>
                      <w:u w:val="none" w:color="auto"/>
                    </w:rPr>
                    <w:t>排放规律</w:t>
                  </w:r>
                </w:p>
              </w:tc>
              <w:tc>
                <w:tcPr>
                  <w:tcW w:w="347" w:type="dxa"/>
                  <w:vMerge w:val="restart"/>
                  <w:noWrap w:val="0"/>
                  <w:vAlign w:val="center"/>
                </w:tcPr>
                <w:p w14:paraId="00055916">
                  <w:pPr>
                    <w:adjustRightInd w:val="0"/>
                    <w:snapToGrid w:val="0"/>
                    <w:jc w:val="center"/>
                    <w:rPr>
                      <w:rFonts w:hint="eastAsia" w:eastAsia="宋体"/>
                      <w:b/>
                      <w:bCs/>
                      <w:color w:val="auto"/>
                      <w:szCs w:val="21"/>
                      <w:u w:val="none" w:color="auto"/>
                      <w:lang w:val="en-US" w:eastAsia="zh-CN"/>
                    </w:rPr>
                  </w:pPr>
                  <w:r>
                    <w:rPr>
                      <w:rFonts w:hint="eastAsia"/>
                      <w:b/>
                      <w:bCs/>
                      <w:color w:val="auto"/>
                      <w:szCs w:val="21"/>
                      <w:u w:val="none" w:color="auto"/>
                      <w:lang w:val="en-US" w:eastAsia="zh-CN"/>
                    </w:rPr>
                    <w:t>排放方式</w:t>
                  </w:r>
                </w:p>
              </w:tc>
              <w:tc>
                <w:tcPr>
                  <w:tcW w:w="2931" w:type="dxa"/>
                  <w:gridSpan w:val="4"/>
                  <w:noWrap w:val="0"/>
                  <w:vAlign w:val="center"/>
                </w:tcPr>
                <w:p w14:paraId="669F32B0">
                  <w:pPr>
                    <w:adjustRightInd w:val="0"/>
                    <w:snapToGrid w:val="0"/>
                    <w:jc w:val="center"/>
                    <w:rPr>
                      <w:b/>
                      <w:bCs/>
                      <w:color w:val="auto"/>
                      <w:szCs w:val="21"/>
                      <w:u w:val="none" w:color="auto"/>
                    </w:rPr>
                  </w:pPr>
                  <w:r>
                    <w:rPr>
                      <w:b/>
                      <w:bCs/>
                      <w:color w:val="auto"/>
                      <w:szCs w:val="21"/>
                      <w:u w:val="none" w:color="auto"/>
                    </w:rPr>
                    <w:t>污染治理设施</w:t>
                  </w:r>
                </w:p>
              </w:tc>
              <w:tc>
                <w:tcPr>
                  <w:tcW w:w="851" w:type="dxa"/>
                  <w:vMerge w:val="restart"/>
                  <w:noWrap w:val="0"/>
                  <w:vAlign w:val="center"/>
                </w:tcPr>
                <w:p w14:paraId="5A983E75">
                  <w:pPr>
                    <w:adjustRightInd w:val="0"/>
                    <w:snapToGrid w:val="0"/>
                    <w:jc w:val="center"/>
                    <w:rPr>
                      <w:b/>
                      <w:bCs/>
                      <w:color w:val="auto"/>
                      <w:szCs w:val="21"/>
                      <w:u w:val="none" w:color="auto"/>
                    </w:rPr>
                  </w:pPr>
                  <w:r>
                    <w:rPr>
                      <w:b/>
                      <w:bCs/>
                      <w:color w:val="auto"/>
                      <w:szCs w:val="21"/>
                      <w:u w:val="none" w:color="auto"/>
                    </w:rPr>
                    <w:t>排放口设置是否符合要求</w:t>
                  </w:r>
                </w:p>
              </w:tc>
              <w:tc>
                <w:tcPr>
                  <w:tcW w:w="1373" w:type="dxa"/>
                  <w:vMerge w:val="restart"/>
                  <w:noWrap w:val="0"/>
                  <w:vAlign w:val="center"/>
                </w:tcPr>
                <w:p w14:paraId="611D7226">
                  <w:pPr>
                    <w:adjustRightInd w:val="0"/>
                    <w:snapToGrid w:val="0"/>
                    <w:jc w:val="center"/>
                    <w:rPr>
                      <w:b/>
                      <w:bCs/>
                      <w:color w:val="auto"/>
                      <w:szCs w:val="21"/>
                      <w:u w:val="none" w:color="auto"/>
                    </w:rPr>
                  </w:pPr>
                  <w:r>
                    <w:rPr>
                      <w:b/>
                      <w:bCs/>
                      <w:color w:val="auto"/>
                      <w:szCs w:val="21"/>
                      <w:u w:val="none" w:color="auto"/>
                    </w:rPr>
                    <w:t>排放口类型</w:t>
                  </w:r>
                </w:p>
              </w:tc>
            </w:tr>
            <w:tr w14:paraId="7679E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8" w:type="dxa"/>
                  <w:vMerge w:val="continue"/>
                  <w:noWrap w:val="0"/>
                  <w:vAlign w:val="center"/>
                </w:tcPr>
                <w:p w14:paraId="79F7E8D9">
                  <w:pPr>
                    <w:adjustRightInd w:val="0"/>
                    <w:snapToGrid w:val="0"/>
                    <w:jc w:val="center"/>
                    <w:rPr>
                      <w:b/>
                      <w:bCs/>
                      <w:color w:val="auto"/>
                      <w:szCs w:val="21"/>
                      <w:u w:val="none" w:color="auto"/>
                    </w:rPr>
                  </w:pPr>
                </w:p>
              </w:tc>
              <w:tc>
                <w:tcPr>
                  <w:tcW w:w="603" w:type="dxa"/>
                  <w:vMerge w:val="continue"/>
                  <w:noWrap w:val="0"/>
                  <w:vAlign w:val="center"/>
                </w:tcPr>
                <w:p w14:paraId="7256A82C">
                  <w:pPr>
                    <w:adjustRightInd w:val="0"/>
                    <w:snapToGrid w:val="0"/>
                    <w:jc w:val="center"/>
                    <w:rPr>
                      <w:b/>
                      <w:bCs/>
                      <w:color w:val="auto"/>
                      <w:szCs w:val="21"/>
                      <w:u w:val="none" w:color="auto"/>
                    </w:rPr>
                  </w:pPr>
                </w:p>
              </w:tc>
              <w:tc>
                <w:tcPr>
                  <w:tcW w:w="721" w:type="dxa"/>
                  <w:vMerge w:val="continue"/>
                  <w:noWrap w:val="0"/>
                  <w:vAlign w:val="center"/>
                </w:tcPr>
                <w:p w14:paraId="5FD4C4B3">
                  <w:pPr>
                    <w:adjustRightInd w:val="0"/>
                    <w:snapToGrid w:val="0"/>
                    <w:jc w:val="center"/>
                    <w:rPr>
                      <w:b/>
                      <w:bCs/>
                      <w:color w:val="auto"/>
                      <w:szCs w:val="21"/>
                      <w:u w:val="none" w:color="auto"/>
                    </w:rPr>
                  </w:pPr>
                </w:p>
              </w:tc>
              <w:tc>
                <w:tcPr>
                  <w:tcW w:w="346" w:type="dxa"/>
                  <w:vMerge w:val="continue"/>
                  <w:noWrap w:val="0"/>
                  <w:vAlign w:val="center"/>
                </w:tcPr>
                <w:p w14:paraId="2DE34126">
                  <w:pPr>
                    <w:adjustRightInd w:val="0"/>
                    <w:snapToGrid w:val="0"/>
                    <w:jc w:val="center"/>
                    <w:rPr>
                      <w:b/>
                      <w:bCs/>
                      <w:color w:val="auto"/>
                      <w:szCs w:val="21"/>
                      <w:u w:val="none" w:color="auto"/>
                    </w:rPr>
                  </w:pPr>
                </w:p>
              </w:tc>
              <w:tc>
                <w:tcPr>
                  <w:tcW w:w="346" w:type="dxa"/>
                  <w:vMerge w:val="continue"/>
                  <w:noWrap w:val="0"/>
                  <w:vAlign w:val="center"/>
                </w:tcPr>
                <w:p w14:paraId="171D801E">
                  <w:pPr>
                    <w:adjustRightInd w:val="0"/>
                    <w:snapToGrid w:val="0"/>
                    <w:jc w:val="center"/>
                    <w:rPr>
                      <w:b/>
                      <w:bCs/>
                      <w:color w:val="auto"/>
                      <w:szCs w:val="21"/>
                      <w:u w:val="none" w:color="auto"/>
                    </w:rPr>
                  </w:pPr>
                </w:p>
              </w:tc>
              <w:tc>
                <w:tcPr>
                  <w:tcW w:w="347" w:type="dxa"/>
                  <w:vMerge w:val="continue"/>
                  <w:noWrap w:val="0"/>
                  <w:vAlign w:val="center"/>
                </w:tcPr>
                <w:p w14:paraId="612CD75B">
                  <w:pPr>
                    <w:adjustRightInd w:val="0"/>
                    <w:snapToGrid w:val="0"/>
                    <w:jc w:val="center"/>
                    <w:rPr>
                      <w:b/>
                      <w:bCs/>
                      <w:color w:val="auto"/>
                      <w:szCs w:val="21"/>
                      <w:u w:val="none" w:color="auto"/>
                    </w:rPr>
                  </w:pPr>
                </w:p>
              </w:tc>
              <w:tc>
                <w:tcPr>
                  <w:tcW w:w="644" w:type="dxa"/>
                  <w:noWrap w:val="0"/>
                  <w:vAlign w:val="center"/>
                </w:tcPr>
                <w:p w14:paraId="2F666B8E">
                  <w:pPr>
                    <w:adjustRightInd w:val="0"/>
                    <w:snapToGrid w:val="0"/>
                    <w:jc w:val="center"/>
                    <w:rPr>
                      <w:b/>
                      <w:bCs/>
                      <w:color w:val="auto"/>
                      <w:szCs w:val="21"/>
                      <w:u w:val="none" w:color="auto"/>
                    </w:rPr>
                  </w:pPr>
                  <w:r>
                    <w:rPr>
                      <w:b/>
                      <w:bCs/>
                      <w:color w:val="auto"/>
                      <w:szCs w:val="21"/>
                      <w:u w:val="none" w:color="auto"/>
                    </w:rPr>
                    <w:t>污染治理设施编号</w:t>
                  </w:r>
                </w:p>
              </w:tc>
              <w:tc>
                <w:tcPr>
                  <w:tcW w:w="733" w:type="dxa"/>
                  <w:noWrap w:val="0"/>
                  <w:vAlign w:val="center"/>
                </w:tcPr>
                <w:p w14:paraId="4EFC1E39">
                  <w:pPr>
                    <w:adjustRightInd w:val="0"/>
                    <w:snapToGrid w:val="0"/>
                    <w:jc w:val="center"/>
                    <w:rPr>
                      <w:b/>
                      <w:bCs/>
                      <w:color w:val="auto"/>
                      <w:szCs w:val="21"/>
                      <w:u w:val="none" w:color="auto"/>
                    </w:rPr>
                  </w:pPr>
                  <w:r>
                    <w:rPr>
                      <w:b/>
                      <w:bCs/>
                      <w:color w:val="auto"/>
                      <w:szCs w:val="21"/>
                      <w:u w:val="none" w:color="auto"/>
                    </w:rPr>
                    <w:t>污染治理设施名称</w:t>
                  </w:r>
                </w:p>
              </w:tc>
              <w:tc>
                <w:tcPr>
                  <w:tcW w:w="748" w:type="dxa"/>
                  <w:noWrap w:val="0"/>
                  <w:vAlign w:val="center"/>
                </w:tcPr>
                <w:p w14:paraId="194DCBE0">
                  <w:pPr>
                    <w:adjustRightInd w:val="0"/>
                    <w:snapToGrid w:val="0"/>
                    <w:jc w:val="center"/>
                    <w:rPr>
                      <w:b/>
                      <w:bCs/>
                      <w:color w:val="auto"/>
                      <w:szCs w:val="21"/>
                      <w:u w:val="none" w:color="auto"/>
                    </w:rPr>
                  </w:pPr>
                  <w:r>
                    <w:rPr>
                      <w:b/>
                      <w:bCs/>
                      <w:color w:val="auto"/>
                      <w:szCs w:val="21"/>
                      <w:u w:val="none" w:color="auto"/>
                    </w:rPr>
                    <w:t>污染治理设施工艺</w:t>
                  </w:r>
                </w:p>
              </w:tc>
              <w:tc>
                <w:tcPr>
                  <w:tcW w:w="806" w:type="dxa"/>
                  <w:noWrap w:val="0"/>
                  <w:vAlign w:val="center"/>
                </w:tcPr>
                <w:p w14:paraId="4D574235">
                  <w:pPr>
                    <w:adjustRightInd w:val="0"/>
                    <w:snapToGrid w:val="0"/>
                    <w:jc w:val="center"/>
                    <w:rPr>
                      <w:b/>
                      <w:bCs/>
                      <w:color w:val="auto"/>
                      <w:szCs w:val="21"/>
                      <w:u w:val="none" w:color="auto"/>
                    </w:rPr>
                  </w:pPr>
                  <w:r>
                    <w:rPr>
                      <w:b/>
                      <w:bCs/>
                      <w:color w:val="auto"/>
                      <w:szCs w:val="21"/>
                      <w:u w:val="none" w:color="auto"/>
                    </w:rPr>
                    <w:t>排放口编号</w:t>
                  </w:r>
                </w:p>
              </w:tc>
              <w:tc>
                <w:tcPr>
                  <w:tcW w:w="851" w:type="dxa"/>
                  <w:vMerge w:val="continue"/>
                  <w:noWrap w:val="0"/>
                  <w:vAlign w:val="center"/>
                </w:tcPr>
                <w:p w14:paraId="345AA958">
                  <w:pPr>
                    <w:adjustRightInd w:val="0"/>
                    <w:snapToGrid w:val="0"/>
                    <w:jc w:val="center"/>
                    <w:rPr>
                      <w:color w:val="auto"/>
                      <w:szCs w:val="21"/>
                      <w:u w:val="none" w:color="auto"/>
                    </w:rPr>
                  </w:pPr>
                </w:p>
              </w:tc>
              <w:tc>
                <w:tcPr>
                  <w:tcW w:w="1373" w:type="dxa"/>
                  <w:vMerge w:val="continue"/>
                  <w:noWrap w:val="0"/>
                  <w:vAlign w:val="center"/>
                </w:tcPr>
                <w:p w14:paraId="6E25A083">
                  <w:pPr>
                    <w:adjustRightInd w:val="0"/>
                    <w:snapToGrid w:val="0"/>
                    <w:jc w:val="center"/>
                    <w:rPr>
                      <w:color w:val="auto"/>
                      <w:szCs w:val="21"/>
                      <w:u w:val="none" w:color="auto"/>
                    </w:rPr>
                  </w:pPr>
                </w:p>
              </w:tc>
            </w:tr>
            <w:tr w14:paraId="02083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28" w:type="dxa"/>
                  <w:noWrap w:val="0"/>
                  <w:vAlign w:val="center"/>
                </w:tcPr>
                <w:p w14:paraId="1840B2EA">
                  <w:pPr>
                    <w:adjustRightInd w:val="0"/>
                    <w:snapToGrid w:val="0"/>
                    <w:jc w:val="center"/>
                    <w:rPr>
                      <w:color w:val="auto"/>
                      <w:szCs w:val="21"/>
                      <w:u w:val="none" w:color="auto"/>
                    </w:rPr>
                  </w:pPr>
                  <w:r>
                    <w:rPr>
                      <w:color w:val="auto"/>
                      <w:szCs w:val="21"/>
                      <w:u w:val="none" w:color="auto"/>
                    </w:rPr>
                    <w:t>1</w:t>
                  </w:r>
                </w:p>
              </w:tc>
              <w:tc>
                <w:tcPr>
                  <w:tcW w:w="603" w:type="dxa"/>
                  <w:noWrap w:val="0"/>
                  <w:vAlign w:val="center"/>
                </w:tcPr>
                <w:p w14:paraId="5720E430">
                  <w:pPr>
                    <w:adjustRightInd w:val="0"/>
                    <w:snapToGrid w:val="0"/>
                    <w:jc w:val="center"/>
                    <w:rPr>
                      <w:rFonts w:hint="eastAsia" w:eastAsia="宋体"/>
                      <w:color w:val="auto"/>
                      <w:szCs w:val="21"/>
                      <w:u w:val="none" w:color="auto"/>
                      <w:lang w:val="en-US" w:eastAsia="zh-CN"/>
                    </w:rPr>
                  </w:pPr>
                  <w:r>
                    <w:rPr>
                      <w:rFonts w:hint="eastAsia"/>
                      <w:color w:val="auto"/>
                      <w:szCs w:val="21"/>
                      <w:u w:val="none" w:color="auto"/>
                      <w:lang w:val="en-US" w:eastAsia="zh-CN"/>
                    </w:rPr>
                    <w:t>综合废水</w:t>
                  </w:r>
                </w:p>
              </w:tc>
              <w:tc>
                <w:tcPr>
                  <w:tcW w:w="721" w:type="dxa"/>
                  <w:noWrap w:val="0"/>
                  <w:vAlign w:val="center"/>
                </w:tcPr>
                <w:p w14:paraId="06FC30DC">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COD、</w:t>
                  </w:r>
                </w:p>
                <w:p w14:paraId="04ACFFF5">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BOD</w:t>
                  </w:r>
                  <w:r>
                    <w:rPr>
                      <w:color w:val="auto"/>
                      <w:sz w:val="21"/>
                      <w:szCs w:val="21"/>
                      <w:u w:val="none" w:color="auto"/>
                      <w:vertAlign w:val="subscript"/>
                    </w:rPr>
                    <w:t>5</w:t>
                  </w:r>
                </w:p>
                <w:p w14:paraId="4674C282">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、SS、</w:t>
                  </w:r>
                </w:p>
                <w:p w14:paraId="1BEDC0F3">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氨氮、</w:t>
                  </w:r>
                </w:p>
                <w:p w14:paraId="74DFE7F7">
                  <w:pPr>
                    <w:adjustRightInd w:val="0"/>
                    <w:snapToGrid w:val="0"/>
                    <w:jc w:val="center"/>
                    <w:rPr>
                      <w:color w:val="auto"/>
                      <w:szCs w:val="21"/>
                      <w:u w:val="none" w:color="auto"/>
                    </w:rPr>
                  </w:pPr>
                  <w:r>
                    <w:rPr>
                      <w:rFonts w:hint="eastAsia"/>
                      <w:color w:val="auto"/>
                      <w:szCs w:val="21"/>
                      <w:u w:val="none" w:color="auto"/>
                    </w:rPr>
                    <w:t>总余氯等</w:t>
                  </w:r>
                </w:p>
              </w:tc>
              <w:tc>
                <w:tcPr>
                  <w:tcW w:w="346" w:type="dxa"/>
                  <w:noWrap w:val="0"/>
                  <w:vAlign w:val="center"/>
                </w:tcPr>
                <w:p w14:paraId="10068D3E">
                  <w:pPr>
                    <w:adjustRightInd w:val="0"/>
                    <w:snapToGrid w:val="0"/>
                    <w:jc w:val="center"/>
                    <w:rPr>
                      <w:rFonts w:hint="eastAsia" w:eastAsia="宋体"/>
                      <w:color w:val="auto"/>
                      <w:szCs w:val="21"/>
                      <w:u w:val="none" w:color="auto"/>
                      <w:lang w:eastAsia="zh-CN"/>
                    </w:rPr>
                  </w:pPr>
                  <w:r>
                    <w:rPr>
                      <w:rFonts w:hint="eastAsia"/>
                      <w:color w:val="auto"/>
                      <w:szCs w:val="21"/>
                      <w:u w:val="none" w:color="auto"/>
                      <w:lang w:val="en-US" w:eastAsia="zh-CN"/>
                    </w:rPr>
                    <w:t>污水处理厂</w:t>
                  </w:r>
                </w:p>
              </w:tc>
              <w:tc>
                <w:tcPr>
                  <w:tcW w:w="346" w:type="dxa"/>
                  <w:noWrap w:val="0"/>
                  <w:vAlign w:val="center"/>
                </w:tcPr>
                <w:p w14:paraId="759E73A5">
                  <w:pPr>
                    <w:adjustRightInd w:val="0"/>
                    <w:snapToGrid w:val="0"/>
                    <w:jc w:val="center"/>
                    <w:rPr>
                      <w:color w:val="auto"/>
                      <w:szCs w:val="21"/>
                      <w:u w:val="none" w:color="auto"/>
                    </w:rPr>
                  </w:pPr>
                  <w:r>
                    <w:rPr>
                      <w:color w:val="auto"/>
                      <w:szCs w:val="21"/>
                      <w:u w:val="none" w:color="auto"/>
                    </w:rPr>
                    <w:t>连续排放，流量不稳定，但有周期性规律</w:t>
                  </w:r>
                </w:p>
              </w:tc>
              <w:tc>
                <w:tcPr>
                  <w:tcW w:w="347" w:type="dxa"/>
                  <w:noWrap w:val="0"/>
                  <w:vAlign w:val="center"/>
                </w:tcPr>
                <w:p w14:paraId="69C3FFC2">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间接排放</w:t>
                  </w:r>
                </w:p>
              </w:tc>
              <w:tc>
                <w:tcPr>
                  <w:tcW w:w="644" w:type="dxa"/>
                  <w:noWrap w:val="0"/>
                  <w:vAlign w:val="center"/>
                </w:tcPr>
                <w:p w14:paraId="7867AFF6">
                  <w:pPr>
                    <w:adjustRightInd w:val="0"/>
                    <w:snapToGrid w:val="0"/>
                    <w:jc w:val="center"/>
                    <w:rPr>
                      <w:color w:val="auto"/>
                      <w:szCs w:val="21"/>
                      <w:u w:val="none" w:color="auto"/>
                    </w:rPr>
                  </w:pPr>
                  <w:r>
                    <w:rPr>
                      <w:rFonts w:hint="eastAsia"/>
                      <w:color w:val="auto"/>
                      <w:szCs w:val="21"/>
                      <w:u w:val="none" w:color="auto"/>
                    </w:rPr>
                    <w:t>TW001</w:t>
                  </w:r>
                </w:p>
              </w:tc>
              <w:tc>
                <w:tcPr>
                  <w:tcW w:w="733" w:type="dxa"/>
                  <w:noWrap w:val="0"/>
                  <w:vAlign w:val="center"/>
                </w:tcPr>
                <w:p w14:paraId="6B235807">
                  <w:pPr>
                    <w:adjustRightInd w:val="0"/>
                    <w:snapToGrid w:val="0"/>
                    <w:jc w:val="center"/>
                    <w:rPr>
                      <w:color w:val="auto"/>
                      <w:szCs w:val="21"/>
                      <w:u w:val="none" w:color="auto"/>
                    </w:rPr>
                  </w:pPr>
                  <w:r>
                    <w:rPr>
                      <w:rFonts w:hint="eastAsia"/>
                      <w:color w:val="auto"/>
                      <w:szCs w:val="21"/>
                      <w:u w:val="none" w:color="auto"/>
                    </w:rPr>
                    <w:t>污水处理站</w:t>
                  </w:r>
                </w:p>
              </w:tc>
              <w:tc>
                <w:tcPr>
                  <w:tcW w:w="748" w:type="dxa"/>
                  <w:noWrap w:val="0"/>
                  <w:vAlign w:val="center"/>
                </w:tcPr>
                <w:p w14:paraId="12523FA1">
                  <w:pPr>
                    <w:adjustRightInd w:val="0"/>
                    <w:snapToGrid w:val="0"/>
                    <w:jc w:val="center"/>
                    <w:rPr>
                      <w:color w:val="auto"/>
                      <w:szCs w:val="21"/>
                      <w:u w:val="none" w:color="auto"/>
                    </w:rPr>
                  </w:pPr>
                  <w:r>
                    <w:rPr>
                      <w:rFonts w:hint="eastAsia"/>
                      <w:color w:val="auto"/>
                      <w:szCs w:val="21"/>
                      <w:u w:val="none" w:color="auto"/>
                      <w:lang w:eastAsia="zh-CN"/>
                    </w:rPr>
                    <w:t>混凝沉淀+消毒</w:t>
                  </w:r>
                  <w:r>
                    <w:rPr>
                      <w:color w:val="auto"/>
                      <w:szCs w:val="21"/>
                      <w:u w:val="none" w:color="auto"/>
                    </w:rPr>
                    <w:t>工艺</w:t>
                  </w:r>
                </w:p>
              </w:tc>
              <w:tc>
                <w:tcPr>
                  <w:tcW w:w="806" w:type="dxa"/>
                  <w:noWrap w:val="0"/>
                  <w:vAlign w:val="center"/>
                </w:tcPr>
                <w:p w14:paraId="6C100413">
                  <w:pPr>
                    <w:adjustRightInd w:val="0"/>
                    <w:snapToGrid w:val="0"/>
                    <w:jc w:val="center"/>
                    <w:rPr>
                      <w:rFonts w:hint="eastAsia" w:eastAsia="宋体"/>
                      <w:color w:val="auto"/>
                      <w:szCs w:val="21"/>
                      <w:u w:val="none" w:color="auto"/>
                      <w:lang w:eastAsia="zh-CN"/>
                    </w:rPr>
                  </w:pPr>
                  <w:r>
                    <w:rPr>
                      <w:rFonts w:hint="eastAsia"/>
                      <w:color w:val="auto"/>
                      <w:szCs w:val="21"/>
                      <w:u w:val="none" w:color="auto"/>
                      <w:lang w:val="en-US" w:eastAsia="zh-CN"/>
                    </w:rPr>
                    <w:t>/</w:t>
                  </w:r>
                </w:p>
              </w:tc>
              <w:tc>
                <w:tcPr>
                  <w:tcW w:w="851" w:type="dxa"/>
                  <w:noWrap w:val="0"/>
                  <w:vAlign w:val="center"/>
                </w:tcPr>
                <w:p w14:paraId="41A81222">
                  <w:pPr>
                    <w:adjustRightInd w:val="0"/>
                    <w:snapToGrid w:val="0"/>
                    <w:jc w:val="center"/>
                    <w:rPr>
                      <w:color w:val="auto"/>
                      <w:szCs w:val="21"/>
                      <w:u w:val="none" w:color="auto"/>
                    </w:rPr>
                  </w:pPr>
                  <w:r>
                    <w:rPr>
                      <w:color w:val="auto"/>
                      <w:szCs w:val="21"/>
                      <w:u w:val="none" w:color="auto"/>
                    </w:rPr>
                    <w:sym w:font="Wingdings" w:char="00FE"/>
                  </w:r>
                  <w:r>
                    <w:rPr>
                      <w:color w:val="auto"/>
                      <w:szCs w:val="21"/>
                      <w:u w:val="none" w:color="auto"/>
                    </w:rPr>
                    <w:t>是</w:t>
                  </w:r>
                </w:p>
                <w:p w14:paraId="6827061D">
                  <w:pPr>
                    <w:adjustRightInd w:val="0"/>
                    <w:snapToGrid w:val="0"/>
                    <w:jc w:val="center"/>
                    <w:rPr>
                      <w:color w:val="auto"/>
                      <w:szCs w:val="21"/>
                      <w:u w:val="none" w:color="auto"/>
                    </w:rPr>
                  </w:pPr>
                  <w:r>
                    <w:rPr>
                      <w:color w:val="auto"/>
                      <w:szCs w:val="21"/>
                      <w:u w:val="none" w:color="auto"/>
                    </w:rPr>
                    <w:sym w:font="Wingdings" w:char="00A8"/>
                  </w:r>
                  <w:r>
                    <w:rPr>
                      <w:color w:val="auto"/>
                      <w:szCs w:val="21"/>
                      <w:u w:val="none" w:color="auto"/>
                    </w:rPr>
                    <w:t>否</w:t>
                  </w:r>
                </w:p>
              </w:tc>
              <w:tc>
                <w:tcPr>
                  <w:tcW w:w="1373" w:type="dxa"/>
                  <w:noWrap w:val="0"/>
                  <w:vAlign w:val="center"/>
                </w:tcPr>
                <w:p w14:paraId="6C918423">
                  <w:pPr>
                    <w:adjustRightInd w:val="0"/>
                    <w:snapToGrid w:val="0"/>
                    <w:rPr>
                      <w:color w:val="auto"/>
                      <w:szCs w:val="21"/>
                      <w:u w:val="none" w:color="auto"/>
                    </w:rPr>
                  </w:pPr>
                  <w:r>
                    <w:rPr>
                      <w:color w:val="auto"/>
                      <w:szCs w:val="21"/>
                      <w:u w:val="none" w:color="auto"/>
                    </w:rPr>
                    <w:sym w:font="Wingdings" w:char="00FE"/>
                  </w:r>
                  <w:r>
                    <w:rPr>
                      <w:color w:val="auto"/>
                      <w:szCs w:val="21"/>
                      <w:u w:val="none" w:color="auto"/>
                    </w:rPr>
                    <w:t>企业总排</w:t>
                  </w:r>
                </w:p>
                <w:p w14:paraId="7727D573">
                  <w:pPr>
                    <w:adjustRightInd w:val="0"/>
                    <w:snapToGrid w:val="0"/>
                    <w:rPr>
                      <w:color w:val="auto"/>
                      <w:szCs w:val="21"/>
                      <w:u w:val="none" w:color="auto"/>
                    </w:rPr>
                  </w:pPr>
                  <w:r>
                    <w:rPr>
                      <w:color w:val="auto"/>
                      <w:szCs w:val="21"/>
                      <w:u w:val="none" w:color="auto"/>
                    </w:rPr>
                    <w:sym w:font="Wingdings" w:char="00A8"/>
                  </w:r>
                  <w:r>
                    <w:rPr>
                      <w:color w:val="auto"/>
                      <w:szCs w:val="21"/>
                      <w:u w:val="none" w:color="auto"/>
                    </w:rPr>
                    <w:t>雨水排放</w:t>
                  </w:r>
                </w:p>
                <w:p w14:paraId="57B94511">
                  <w:pPr>
                    <w:adjustRightInd w:val="0"/>
                    <w:snapToGrid w:val="0"/>
                    <w:rPr>
                      <w:color w:val="auto"/>
                      <w:szCs w:val="21"/>
                      <w:u w:val="none" w:color="auto"/>
                    </w:rPr>
                  </w:pPr>
                  <w:r>
                    <w:rPr>
                      <w:color w:val="auto"/>
                      <w:szCs w:val="21"/>
                      <w:u w:val="none" w:color="auto"/>
                    </w:rPr>
                    <w:sym w:font="Wingdings" w:char="00A8"/>
                  </w:r>
                  <w:r>
                    <w:rPr>
                      <w:color w:val="auto"/>
                      <w:szCs w:val="21"/>
                      <w:u w:val="none" w:color="auto"/>
                    </w:rPr>
                    <w:t>清净下水排放</w:t>
                  </w:r>
                </w:p>
                <w:p w14:paraId="1DA938EB">
                  <w:pPr>
                    <w:adjustRightInd w:val="0"/>
                    <w:snapToGrid w:val="0"/>
                    <w:rPr>
                      <w:color w:val="auto"/>
                      <w:szCs w:val="21"/>
                      <w:u w:val="none" w:color="auto"/>
                    </w:rPr>
                  </w:pPr>
                  <w:r>
                    <w:rPr>
                      <w:color w:val="auto"/>
                      <w:szCs w:val="21"/>
                      <w:u w:val="none" w:color="auto"/>
                    </w:rPr>
                    <w:sym w:font="Wingdings" w:char="00A8"/>
                  </w:r>
                  <w:r>
                    <w:rPr>
                      <w:color w:val="auto"/>
                      <w:szCs w:val="21"/>
                      <w:u w:val="none" w:color="auto"/>
                    </w:rPr>
                    <w:t>温排水排放</w:t>
                  </w:r>
                </w:p>
                <w:p w14:paraId="7B3ABB5D">
                  <w:pPr>
                    <w:adjustRightInd w:val="0"/>
                    <w:snapToGrid w:val="0"/>
                    <w:rPr>
                      <w:color w:val="auto"/>
                      <w:szCs w:val="21"/>
                      <w:u w:val="none" w:color="auto"/>
                    </w:rPr>
                  </w:pPr>
                  <w:r>
                    <w:rPr>
                      <w:color w:val="auto"/>
                      <w:szCs w:val="21"/>
                      <w:u w:val="none" w:color="auto"/>
                    </w:rPr>
                    <w:sym w:font="Wingdings" w:char="00A8"/>
                  </w:r>
                  <w:r>
                    <w:rPr>
                      <w:color w:val="auto"/>
                      <w:szCs w:val="21"/>
                      <w:u w:val="none" w:color="auto"/>
                    </w:rPr>
                    <w:t>车间或车间处理设施排放口</w:t>
                  </w:r>
                </w:p>
              </w:tc>
            </w:tr>
          </w:tbl>
          <w:p w14:paraId="72C7FBB4">
            <w:pPr>
              <w:adjustRightInd w:val="0"/>
              <w:snapToGrid w:val="0"/>
              <w:spacing w:line="360" w:lineRule="auto"/>
              <w:ind w:firstLine="480" w:firstLineChars="200"/>
              <w:rPr>
                <w:color w:val="auto"/>
                <w:sz w:val="24"/>
                <w:u w:val="none" w:color="auto"/>
              </w:rPr>
            </w:pPr>
            <w:r>
              <w:rPr>
                <w:color w:val="auto"/>
                <w:sz w:val="24"/>
                <w:u w:val="none" w:color="auto"/>
              </w:rPr>
              <w:t>③废水污染物排放执行标准</w:t>
            </w:r>
          </w:p>
          <w:p w14:paraId="61376B70">
            <w:pPr>
              <w:widowControl/>
              <w:jc w:val="center"/>
              <w:rPr>
                <w:rFonts w:hAnsi="宋体"/>
                <w:b/>
                <w:color w:val="auto"/>
                <w:szCs w:val="21"/>
                <w:u w:val="none" w:color="auto"/>
              </w:rPr>
            </w:pPr>
            <w:r>
              <w:rPr>
                <w:rFonts w:hAnsi="宋体"/>
                <w:b/>
                <w:color w:val="auto"/>
                <w:szCs w:val="21"/>
                <w:u w:val="none" w:color="auto"/>
              </w:rPr>
              <w:t>表</w:t>
            </w:r>
            <w:r>
              <w:rPr>
                <w:rFonts w:hint="eastAsia" w:hAnsi="宋体"/>
                <w:b/>
                <w:color w:val="auto"/>
                <w:szCs w:val="21"/>
                <w:u w:val="none" w:color="auto"/>
              </w:rPr>
              <w:t>4-</w:t>
            </w:r>
            <w:r>
              <w:rPr>
                <w:rFonts w:hint="eastAsia" w:hAnsi="宋体"/>
                <w:b/>
                <w:color w:val="auto"/>
                <w:szCs w:val="21"/>
                <w:u w:val="none" w:color="auto"/>
                <w:lang w:val="en-US" w:eastAsia="zh-CN"/>
              </w:rPr>
              <w:t>5</w:t>
            </w:r>
            <w:r>
              <w:rPr>
                <w:rFonts w:hint="eastAsia" w:hAnsi="宋体"/>
                <w:b/>
                <w:color w:val="auto"/>
                <w:szCs w:val="21"/>
                <w:u w:val="none" w:color="auto"/>
              </w:rPr>
              <w:t xml:space="preserve"> </w:t>
            </w:r>
            <w:r>
              <w:rPr>
                <w:rFonts w:hAnsi="宋体"/>
                <w:b/>
                <w:color w:val="auto"/>
                <w:szCs w:val="21"/>
                <w:u w:val="none" w:color="auto"/>
              </w:rPr>
              <w:t xml:space="preserve"> 废水污染物排放执行标准表</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276"/>
              <w:gridCol w:w="1137"/>
              <w:gridCol w:w="2163"/>
              <w:gridCol w:w="2400"/>
            </w:tblGrid>
            <w:tr w14:paraId="270225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1056" w:type="dxa"/>
                  <w:vMerge w:val="restart"/>
                  <w:noWrap w:val="0"/>
                  <w:vAlign w:val="center"/>
                </w:tcPr>
                <w:p w14:paraId="7A28B257">
                  <w:pPr>
                    <w:adjustRightInd w:val="0"/>
                    <w:snapToGrid w:val="0"/>
                    <w:jc w:val="center"/>
                    <w:rPr>
                      <w:color w:val="auto"/>
                      <w:szCs w:val="21"/>
                      <w:u w:val="none" w:color="auto"/>
                    </w:rPr>
                  </w:pPr>
                  <w:r>
                    <w:rPr>
                      <w:color w:val="auto"/>
                      <w:szCs w:val="21"/>
                      <w:u w:val="none" w:color="auto"/>
                    </w:rPr>
                    <w:t>序号</w:t>
                  </w:r>
                </w:p>
              </w:tc>
              <w:tc>
                <w:tcPr>
                  <w:tcW w:w="1396" w:type="dxa"/>
                  <w:vMerge w:val="restart"/>
                  <w:noWrap w:val="0"/>
                  <w:vAlign w:val="center"/>
                </w:tcPr>
                <w:p w14:paraId="70ECF525">
                  <w:pPr>
                    <w:adjustRightInd w:val="0"/>
                    <w:snapToGrid w:val="0"/>
                    <w:jc w:val="center"/>
                    <w:rPr>
                      <w:color w:val="auto"/>
                      <w:szCs w:val="21"/>
                      <w:u w:val="none" w:color="auto"/>
                    </w:rPr>
                  </w:pPr>
                  <w:r>
                    <w:rPr>
                      <w:color w:val="auto"/>
                      <w:szCs w:val="21"/>
                      <w:u w:val="none" w:color="auto"/>
                    </w:rPr>
                    <w:t>排放口编号</w:t>
                  </w:r>
                </w:p>
              </w:tc>
              <w:tc>
                <w:tcPr>
                  <w:tcW w:w="1241" w:type="dxa"/>
                  <w:vMerge w:val="restart"/>
                  <w:noWrap w:val="0"/>
                  <w:vAlign w:val="center"/>
                </w:tcPr>
                <w:p w14:paraId="371A7F99">
                  <w:pPr>
                    <w:adjustRightInd w:val="0"/>
                    <w:snapToGrid w:val="0"/>
                    <w:jc w:val="center"/>
                    <w:rPr>
                      <w:color w:val="auto"/>
                      <w:szCs w:val="21"/>
                      <w:u w:val="none" w:color="auto"/>
                    </w:rPr>
                  </w:pPr>
                  <w:r>
                    <w:rPr>
                      <w:color w:val="auto"/>
                      <w:szCs w:val="21"/>
                      <w:u w:val="none" w:color="auto"/>
                    </w:rPr>
                    <w:t>污染物种类</w:t>
                  </w:r>
                </w:p>
              </w:tc>
              <w:tc>
                <w:tcPr>
                  <w:tcW w:w="5037" w:type="dxa"/>
                  <w:gridSpan w:val="2"/>
                  <w:noWrap w:val="0"/>
                  <w:vAlign w:val="center"/>
                </w:tcPr>
                <w:p w14:paraId="01848902">
                  <w:pPr>
                    <w:adjustRightInd w:val="0"/>
                    <w:snapToGrid w:val="0"/>
                    <w:jc w:val="center"/>
                    <w:rPr>
                      <w:color w:val="auto"/>
                      <w:szCs w:val="21"/>
                      <w:u w:val="none" w:color="auto"/>
                    </w:rPr>
                  </w:pPr>
                  <w:r>
                    <w:rPr>
                      <w:color w:val="auto"/>
                      <w:szCs w:val="21"/>
                      <w:u w:val="none" w:color="auto"/>
                    </w:rPr>
                    <w:t>国家或地方污染物排放标准及其他按规定商定的排放协议</w:t>
                  </w:r>
                </w:p>
              </w:tc>
            </w:tr>
            <w:tr w14:paraId="6FB5A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noWrap w:val="0"/>
                  <w:vAlign w:val="center"/>
                </w:tcPr>
                <w:p w14:paraId="4EEC1CE9">
                  <w:pPr>
                    <w:adjustRightInd w:val="0"/>
                    <w:snapToGrid w:val="0"/>
                    <w:jc w:val="center"/>
                    <w:rPr>
                      <w:color w:val="auto"/>
                      <w:szCs w:val="21"/>
                      <w:u w:val="none" w:color="auto"/>
                    </w:rPr>
                  </w:pPr>
                </w:p>
              </w:tc>
              <w:tc>
                <w:tcPr>
                  <w:tcW w:w="1396" w:type="dxa"/>
                  <w:vMerge w:val="continue"/>
                  <w:noWrap w:val="0"/>
                  <w:vAlign w:val="center"/>
                </w:tcPr>
                <w:p w14:paraId="2A41A9A1">
                  <w:pPr>
                    <w:adjustRightInd w:val="0"/>
                    <w:snapToGrid w:val="0"/>
                    <w:jc w:val="center"/>
                    <w:rPr>
                      <w:color w:val="auto"/>
                      <w:szCs w:val="21"/>
                      <w:u w:val="none" w:color="auto"/>
                    </w:rPr>
                  </w:pPr>
                </w:p>
              </w:tc>
              <w:tc>
                <w:tcPr>
                  <w:tcW w:w="1241" w:type="dxa"/>
                  <w:vMerge w:val="continue"/>
                  <w:noWrap w:val="0"/>
                  <w:vAlign w:val="center"/>
                </w:tcPr>
                <w:p w14:paraId="692AB449">
                  <w:pPr>
                    <w:adjustRightInd w:val="0"/>
                    <w:snapToGrid w:val="0"/>
                    <w:jc w:val="center"/>
                    <w:rPr>
                      <w:color w:val="auto"/>
                      <w:szCs w:val="21"/>
                      <w:u w:val="none" w:color="auto"/>
                    </w:rPr>
                  </w:pPr>
                </w:p>
              </w:tc>
              <w:tc>
                <w:tcPr>
                  <w:tcW w:w="2386" w:type="dxa"/>
                  <w:noWrap w:val="0"/>
                  <w:vAlign w:val="center"/>
                </w:tcPr>
                <w:p w14:paraId="7106AB28">
                  <w:pPr>
                    <w:adjustRightInd w:val="0"/>
                    <w:snapToGrid w:val="0"/>
                    <w:jc w:val="center"/>
                    <w:rPr>
                      <w:color w:val="auto"/>
                      <w:szCs w:val="21"/>
                      <w:u w:val="none" w:color="auto"/>
                    </w:rPr>
                  </w:pPr>
                  <w:r>
                    <w:rPr>
                      <w:color w:val="auto"/>
                      <w:szCs w:val="21"/>
                      <w:u w:val="none" w:color="auto"/>
                    </w:rPr>
                    <w:t>名称</w:t>
                  </w:r>
                </w:p>
              </w:tc>
              <w:tc>
                <w:tcPr>
                  <w:tcW w:w="2651" w:type="dxa"/>
                  <w:noWrap w:val="0"/>
                  <w:vAlign w:val="center"/>
                </w:tcPr>
                <w:p w14:paraId="4F468221">
                  <w:pPr>
                    <w:adjustRightInd w:val="0"/>
                    <w:snapToGrid w:val="0"/>
                    <w:jc w:val="center"/>
                    <w:rPr>
                      <w:color w:val="auto"/>
                      <w:szCs w:val="21"/>
                      <w:u w:val="none" w:color="auto"/>
                    </w:rPr>
                  </w:pPr>
                  <w:r>
                    <w:rPr>
                      <w:color w:val="auto"/>
                      <w:szCs w:val="21"/>
                      <w:u w:val="none" w:color="auto"/>
                    </w:rPr>
                    <w:t>国家或地方污染物排放标准浓度限值/（mg/L）</w:t>
                  </w:r>
                </w:p>
              </w:tc>
            </w:tr>
            <w:tr w14:paraId="7DB3B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restart"/>
                  <w:noWrap w:val="0"/>
                  <w:vAlign w:val="center"/>
                </w:tcPr>
                <w:p w14:paraId="12125B2E">
                  <w:pPr>
                    <w:adjustRightInd w:val="0"/>
                    <w:snapToGrid w:val="0"/>
                    <w:jc w:val="center"/>
                    <w:rPr>
                      <w:color w:val="auto"/>
                      <w:szCs w:val="21"/>
                      <w:u w:val="none" w:color="auto"/>
                    </w:rPr>
                  </w:pPr>
                  <w:r>
                    <w:rPr>
                      <w:color w:val="auto"/>
                      <w:szCs w:val="21"/>
                      <w:u w:val="none" w:color="auto"/>
                    </w:rPr>
                    <w:t>1</w:t>
                  </w:r>
                </w:p>
              </w:tc>
              <w:tc>
                <w:tcPr>
                  <w:tcW w:w="1396" w:type="dxa"/>
                  <w:vMerge w:val="restart"/>
                  <w:noWrap w:val="0"/>
                  <w:vAlign w:val="center"/>
                </w:tcPr>
                <w:p w14:paraId="0B5A88F7">
                  <w:pPr>
                    <w:adjustRightInd w:val="0"/>
                    <w:snapToGrid w:val="0"/>
                    <w:jc w:val="center"/>
                    <w:rPr>
                      <w:rFonts w:hint="eastAsia" w:eastAsia="宋体"/>
                      <w:color w:val="auto"/>
                      <w:szCs w:val="21"/>
                      <w:u w:val="none" w:color="auto"/>
                      <w:lang w:eastAsia="zh-CN"/>
                    </w:rPr>
                  </w:pPr>
                  <w:r>
                    <w:rPr>
                      <w:rFonts w:hint="eastAsia"/>
                      <w:color w:val="auto"/>
                      <w:szCs w:val="21"/>
                      <w:u w:val="none" w:color="auto"/>
                      <w:lang w:val="en-US" w:eastAsia="zh-CN"/>
                    </w:rPr>
                    <w:t>/</w:t>
                  </w:r>
                </w:p>
              </w:tc>
              <w:tc>
                <w:tcPr>
                  <w:tcW w:w="1241" w:type="dxa"/>
                  <w:noWrap w:val="0"/>
                  <w:vAlign w:val="center"/>
                </w:tcPr>
                <w:p w14:paraId="08714AD9">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COD</w:t>
                  </w:r>
                </w:p>
              </w:tc>
              <w:tc>
                <w:tcPr>
                  <w:tcW w:w="2386" w:type="dxa"/>
                  <w:noWrap w:val="0"/>
                  <w:vAlign w:val="center"/>
                </w:tcPr>
                <w:p w14:paraId="47D910C9">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COD</w:t>
                  </w:r>
                </w:p>
              </w:tc>
              <w:tc>
                <w:tcPr>
                  <w:tcW w:w="2651" w:type="dxa"/>
                  <w:noWrap w:val="0"/>
                  <w:vAlign w:val="center"/>
                </w:tcPr>
                <w:p w14:paraId="743B519F">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250</w:t>
                  </w:r>
                </w:p>
              </w:tc>
            </w:tr>
            <w:tr w14:paraId="226058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noWrap w:val="0"/>
                  <w:vAlign w:val="center"/>
                </w:tcPr>
                <w:p w14:paraId="2D9E4520">
                  <w:pPr>
                    <w:adjustRightInd w:val="0"/>
                    <w:snapToGrid w:val="0"/>
                    <w:jc w:val="center"/>
                    <w:rPr>
                      <w:color w:val="auto"/>
                      <w:szCs w:val="21"/>
                      <w:u w:val="none" w:color="auto"/>
                    </w:rPr>
                  </w:pPr>
                </w:p>
              </w:tc>
              <w:tc>
                <w:tcPr>
                  <w:tcW w:w="1396" w:type="dxa"/>
                  <w:vMerge w:val="continue"/>
                  <w:noWrap w:val="0"/>
                  <w:vAlign w:val="center"/>
                </w:tcPr>
                <w:p w14:paraId="2CF1F169">
                  <w:pPr>
                    <w:adjustRightInd w:val="0"/>
                    <w:snapToGrid w:val="0"/>
                    <w:jc w:val="center"/>
                    <w:rPr>
                      <w:color w:val="auto"/>
                      <w:szCs w:val="21"/>
                      <w:u w:val="none" w:color="auto"/>
                    </w:rPr>
                  </w:pPr>
                </w:p>
              </w:tc>
              <w:tc>
                <w:tcPr>
                  <w:tcW w:w="1241" w:type="dxa"/>
                  <w:noWrap w:val="0"/>
                  <w:vAlign w:val="center"/>
                </w:tcPr>
                <w:p w14:paraId="5739E363">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BOD</w:t>
                  </w:r>
                  <w:r>
                    <w:rPr>
                      <w:color w:val="auto"/>
                      <w:sz w:val="21"/>
                      <w:szCs w:val="21"/>
                      <w:u w:val="none" w:color="auto"/>
                      <w:vertAlign w:val="subscript"/>
                    </w:rPr>
                    <w:t>5</w:t>
                  </w:r>
                </w:p>
              </w:tc>
              <w:tc>
                <w:tcPr>
                  <w:tcW w:w="2386" w:type="dxa"/>
                  <w:noWrap w:val="0"/>
                  <w:vAlign w:val="center"/>
                </w:tcPr>
                <w:p w14:paraId="15ECD831">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BOD</w:t>
                  </w:r>
                  <w:r>
                    <w:rPr>
                      <w:color w:val="auto"/>
                      <w:sz w:val="21"/>
                      <w:szCs w:val="21"/>
                      <w:u w:val="none" w:color="auto"/>
                      <w:vertAlign w:val="subscript"/>
                    </w:rPr>
                    <w:t>5</w:t>
                  </w:r>
                </w:p>
              </w:tc>
              <w:tc>
                <w:tcPr>
                  <w:tcW w:w="2651" w:type="dxa"/>
                  <w:noWrap w:val="0"/>
                  <w:vAlign w:val="center"/>
                </w:tcPr>
                <w:p w14:paraId="5D8F014D">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100</w:t>
                  </w:r>
                </w:p>
              </w:tc>
            </w:tr>
            <w:tr w14:paraId="7E4F5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noWrap w:val="0"/>
                  <w:vAlign w:val="center"/>
                </w:tcPr>
                <w:p w14:paraId="44D84F43">
                  <w:pPr>
                    <w:adjustRightInd w:val="0"/>
                    <w:snapToGrid w:val="0"/>
                    <w:jc w:val="center"/>
                    <w:rPr>
                      <w:color w:val="auto"/>
                      <w:szCs w:val="21"/>
                      <w:u w:val="none" w:color="auto"/>
                    </w:rPr>
                  </w:pPr>
                </w:p>
              </w:tc>
              <w:tc>
                <w:tcPr>
                  <w:tcW w:w="1396" w:type="dxa"/>
                  <w:vMerge w:val="continue"/>
                  <w:noWrap w:val="0"/>
                  <w:vAlign w:val="center"/>
                </w:tcPr>
                <w:p w14:paraId="790B16A8">
                  <w:pPr>
                    <w:adjustRightInd w:val="0"/>
                    <w:snapToGrid w:val="0"/>
                    <w:jc w:val="center"/>
                    <w:rPr>
                      <w:color w:val="auto"/>
                      <w:szCs w:val="21"/>
                      <w:u w:val="none" w:color="auto"/>
                    </w:rPr>
                  </w:pPr>
                </w:p>
              </w:tc>
              <w:tc>
                <w:tcPr>
                  <w:tcW w:w="1241" w:type="dxa"/>
                  <w:noWrap w:val="0"/>
                  <w:vAlign w:val="center"/>
                </w:tcPr>
                <w:p w14:paraId="28FC3FC4">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SS</w:t>
                  </w:r>
                </w:p>
              </w:tc>
              <w:tc>
                <w:tcPr>
                  <w:tcW w:w="2386" w:type="dxa"/>
                  <w:noWrap w:val="0"/>
                  <w:vAlign w:val="center"/>
                </w:tcPr>
                <w:p w14:paraId="3834BD72">
                  <w:pPr>
                    <w:pStyle w:val="11"/>
                    <w:tabs>
                      <w:tab w:val="left" w:pos="540"/>
                    </w:tabs>
                    <w:adjustRightInd w:val="0"/>
                    <w:snapToGrid w:val="0"/>
                    <w:spacing w:after="0"/>
                    <w:ind w:left="0" w:leftChars="0"/>
                    <w:jc w:val="center"/>
                    <w:rPr>
                      <w:color w:val="auto"/>
                      <w:sz w:val="21"/>
                      <w:szCs w:val="21"/>
                      <w:u w:val="none" w:color="auto"/>
                    </w:rPr>
                  </w:pPr>
                  <w:r>
                    <w:rPr>
                      <w:color w:val="auto"/>
                      <w:sz w:val="21"/>
                      <w:szCs w:val="21"/>
                      <w:u w:val="none" w:color="auto"/>
                    </w:rPr>
                    <w:t>SS</w:t>
                  </w:r>
                </w:p>
              </w:tc>
              <w:tc>
                <w:tcPr>
                  <w:tcW w:w="2651" w:type="dxa"/>
                  <w:noWrap w:val="0"/>
                  <w:vAlign w:val="center"/>
                </w:tcPr>
                <w:p w14:paraId="1F087D08">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60</w:t>
                  </w:r>
                </w:p>
              </w:tc>
            </w:tr>
            <w:tr w14:paraId="707180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noWrap w:val="0"/>
                  <w:vAlign w:val="center"/>
                </w:tcPr>
                <w:p w14:paraId="3F952279">
                  <w:pPr>
                    <w:adjustRightInd w:val="0"/>
                    <w:snapToGrid w:val="0"/>
                    <w:jc w:val="center"/>
                    <w:rPr>
                      <w:color w:val="auto"/>
                      <w:szCs w:val="21"/>
                      <w:u w:val="none" w:color="auto"/>
                    </w:rPr>
                  </w:pPr>
                </w:p>
              </w:tc>
              <w:tc>
                <w:tcPr>
                  <w:tcW w:w="1396" w:type="dxa"/>
                  <w:vMerge w:val="continue"/>
                  <w:noWrap w:val="0"/>
                  <w:vAlign w:val="center"/>
                </w:tcPr>
                <w:p w14:paraId="4FAD3E90">
                  <w:pPr>
                    <w:adjustRightInd w:val="0"/>
                    <w:snapToGrid w:val="0"/>
                    <w:jc w:val="center"/>
                    <w:rPr>
                      <w:color w:val="auto"/>
                      <w:szCs w:val="21"/>
                      <w:u w:val="none" w:color="auto"/>
                    </w:rPr>
                  </w:pPr>
                </w:p>
              </w:tc>
              <w:tc>
                <w:tcPr>
                  <w:tcW w:w="1241" w:type="dxa"/>
                  <w:noWrap w:val="0"/>
                  <w:vAlign w:val="center"/>
                </w:tcPr>
                <w:p w14:paraId="17284300">
                  <w:pPr>
                    <w:pStyle w:val="11"/>
                    <w:tabs>
                      <w:tab w:val="left" w:pos="540"/>
                    </w:tabs>
                    <w:adjustRightInd w:val="0"/>
                    <w:snapToGrid w:val="0"/>
                    <w:spacing w:after="0"/>
                    <w:ind w:left="0" w:leftChars="0"/>
                    <w:jc w:val="center"/>
                    <w:rPr>
                      <w:color w:val="auto"/>
                      <w:sz w:val="21"/>
                      <w:szCs w:val="21"/>
                      <w:u w:val="none" w:color="auto"/>
                    </w:rPr>
                  </w:pPr>
                  <w:r>
                    <w:rPr>
                      <w:rFonts w:hint="eastAsia"/>
                      <w:color w:val="auto"/>
                      <w:sz w:val="21"/>
                      <w:szCs w:val="21"/>
                      <w:u w:val="none" w:color="auto"/>
                    </w:rPr>
                    <w:t>氨氮</w:t>
                  </w:r>
                </w:p>
              </w:tc>
              <w:tc>
                <w:tcPr>
                  <w:tcW w:w="2386" w:type="dxa"/>
                  <w:noWrap w:val="0"/>
                  <w:vAlign w:val="center"/>
                </w:tcPr>
                <w:p w14:paraId="58799C99">
                  <w:pPr>
                    <w:pStyle w:val="11"/>
                    <w:tabs>
                      <w:tab w:val="left" w:pos="540"/>
                    </w:tabs>
                    <w:adjustRightInd w:val="0"/>
                    <w:snapToGrid w:val="0"/>
                    <w:spacing w:after="0"/>
                    <w:ind w:left="0" w:leftChars="0"/>
                    <w:jc w:val="center"/>
                    <w:rPr>
                      <w:color w:val="auto"/>
                      <w:sz w:val="21"/>
                      <w:szCs w:val="21"/>
                      <w:u w:val="none" w:color="auto"/>
                    </w:rPr>
                  </w:pPr>
                  <w:r>
                    <w:rPr>
                      <w:rFonts w:hint="eastAsia"/>
                      <w:color w:val="auto"/>
                      <w:sz w:val="21"/>
                      <w:szCs w:val="21"/>
                      <w:u w:val="none" w:color="auto"/>
                    </w:rPr>
                    <w:t>氨氮</w:t>
                  </w:r>
                </w:p>
              </w:tc>
              <w:tc>
                <w:tcPr>
                  <w:tcW w:w="2651" w:type="dxa"/>
                  <w:noWrap w:val="0"/>
                  <w:vAlign w:val="center"/>
                </w:tcPr>
                <w:p w14:paraId="09BE79B0">
                  <w:pPr>
                    <w:adjustRightInd w:val="0"/>
                    <w:snapToGrid w:val="0"/>
                    <w:jc w:val="center"/>
                    <w:rPr>
                      <w:rFonts w:hint="eastAsia" w:eastAsia="宋体"/>
                      <w:color w:val="auto"/>
                      <w:szCs w:val="21"/>
                      <w:u w:val="none" w:color="auto"/>
                      <w:lang w:val="en-US" w:eastAsia="zh-CN"/>
                    </w:rPr>
                  </w:pPr>
                  <w:r>
                    <w:rPr>
                      <w:rFonts w:hint="eastAsia"/>
                      <w:color w:val="auto"/>
                      <w:szCs w:val="21"/>
                      <w:u w:val="none" w:color="auto"/>
                      <w:lang w:val="en-US" w:eastAsia="zh-CN"/>
                    </w:rPr>
                    <w:t>/</w:t>
                  </w:r>
                </w:p>
              </w:tc>
            </w:tr>
            <w:tr w14:paraId="221B3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56" w:type="dxa"/>
                  <w:vMerge w:val="continue"/>
                  <w:noWrap w:val="0"/>
                  <w:vAlign w:val="center"/>
                </w:tcPr>
                <w:p w14:paraId="6F8B2DBC">
                  <w:pPr>
                    <w:adjustRightInd w:val="0"/>
                    <w:snapToGrid w:val="0"/>
                    <w:jc w:val="center"/>
                    <w:rPr>
                      <w:color w:val="auto"/>
                      <w:szCs w:val="21"/>
                      <w:u w:val="none" w:color="auto"/>
                    </w:rPr>
                  </w:pPr>
                </w:p>
              </w:tc>
              <w:tc>
                <w:tcPr>
                  <w:tcW w:w="1396" w:type="dxa"/>
                  <w:vMerge w:val="continue"/>
                  <w:noWrap w:val="0"/>
                  <w:vAlign w:val="center"/>
                </w:tcPr>
                <w:p w14:paraId="68397133">
                  <w:pPr>
                    <w:adjustRightInd w:val="0"/>
                    <w:snapToGrid w:val="0"/>
                    <w:jc w:val="center"/>
                    <w:rPr>
                      <w:color w:val="auto"/>
                      <w:szCs w:val="21"/>
                      <w:u w:val="none" w:color="auto"/>
                    </w:rPr>
                  </w:pPr>
                </w:p>
              </w:tc>
              <w:tc>
                <w:tcPr>
                  <w:tcW w:w="1241" w:type="dxa"/>
                  <w:noWrap w:val="0"/>
                  <w:vAlign w:val="center"/>
                </w:tcPr>
                <w:p w14:paraId="5555CBEA">
                  <w:pPr>
                    <w:pStyle w:val="11"/>
                    <w:tabs>
                      <w:tab w:val="left" w:pos="540"/>
                    </w:tabs>
                    <w:adjustRightInd w:val="0"/>
                    <w:snapToGrid w:val="0"/>
                    <w:spacing w:after="0"/>
                    <w:ind w:left="0" w:leftChars="0"/>
                    <w:jc w:val="center"/>
                    <w:rPr>
                      <w:rFonts w:hint="eastAsia"/>
                      <w:color w:val="auto"/>
                      <w:sz w:val="21"/>
                      <w:szCs w:val="21"/>
                      <w:u w:val="none" w:color="auto"/>
                    </w:rPr>
                  </w:pPr>
                  <w:r>
                    <w:rPr>
                      <w:rFonts w:hint="eastAsia"/>
                      <w:color w:val="auto"/>
                      <w:sz w:val="21"/>
                      <w:szCs w:val="21"/>
                      <w:u w:val="none" w:color="auto"/>
                    </w:rPr>
                    <w:t>总余氯</w:t>
                  </w:r>
                </w:p>
              </w:tc>
              <w:tc>
                <w:tcPr>
                  <w:tcW w:w="2386" w:type="dxa"/>
                  <w:noWrap w:val="0"/>
                  <w:vAlign w:val="center"/>
                </w:tcPr>
                <w:p w14:paraId="2D43802D">
                  <w:pPr>
                    <w:pStyle w:val="11"/>
                    <w:tabs>
                      <w:tab w:val="left" w:pos="540"/>
                    </w:tabs>
                    <w:adjustRightInd w:val="0"/>
                    <w:snapToGrid w:val="0"/>
                    <w:spacing w:after="0"/>
                    <w:ind w:left="0" w:leftChars="0"/>
                    <w:jc w:val="center"/>
                    <w:rPr>
                      <w:color w:val="auto"/>
                      <w:sz w:val="21"/>
                      <w:szCs w:val="21"/>
                      <w:u w:val="none" w:color="auto"/>
                    </w:rPr>
                  </w:pPr>
                  <w:r>
                    <w:rPr>
                      <w:rFonts w:hint="eastAsia"/>
                      <w:color w:val="auto"/>
                      <w:sz w:val="21"/>
                      <w:szCs w:val="21"/>
                      <w:u w:val="none" w:color="auto"/>
                    </w:rPr>
                    <w:t>总余氯</w:t>
                  </w:r>
                </w:p>
              </w:tc>
              <w:tc>
                <w:tcPr>
                  <w:tcW w:w="2651" w:type="dxa"/>
                  <w:noWrap w:val="0"/>
                  <w:vAlign w:val="center"/>
                </w:tcPr>
                <w:p w14:paraId="298A7B91">
                  <w:pPr>
                    <w:adjustRightInd w:val="0"/>
                    <w:snapToGrid w:val="0"/>
                    <w:jc w:val="center"/>
                    <w:rPr>
                      <w:rFonts w:hint="default" w:eastAsia="宋体"/>
                      <w:color w:val="auto"/>
                      <w:szCs w:val="21"/>
                      <w:u w:val="none" w:color="auto"/>
                      <w:lang w:val="en-US" w:eastAsia="zh-CN"/>
                    </w:rPr>
                  </w:pPr>
                  <w:r>
                    <w:rPr>
                      <w:rFonts w:hint="eastAsia"/>
                      <w:color w:val="auto"/>
                      <w:szCs w:val="21"/>
                      <w:u w:val="none" w:color="auto"/>
                      <w:lang w:val="en-US" w:eastAsia="zh-CN"/>
                    </w:rPr>
                    <w:t>2-8（接触池出口）</w:t>
                  </w:r>
                </w:p>
              </w:tc>
            </w:tr>
          </w:tbl>
          <w:p w14:paraId="460F30BE">
            <w:pPr>
              <w:adjustRightInd w:val="0"/>
              <w:snapToGrid w:val="0"/>
              <w:spacing w:line="360" w:lineRule="auto"/>
              <w:ind w:firstLine="480" w:firstLineChars="200"/>
              <w:rPr>
                <w:color w:val="auto"/>
                <w:sz w:val="24"/>
                <w:u w:val="none" w:color="auto"/>
              </w:rPr>
            </w:pPr>
            <w:r>
              <w:rPr>
                <w:color w:val="auto"/>
                <w:sz w:val="24"/>
                <w:u w:val="none" w:color="auto"/>
              </w:rPr>
              <w:t>④废水污染物排放信息</w:t>
            </w:r>
          </w:p>
          <w:p w14:paraId="47DBB7D3">
            <w:pPr>
              <w:widowControl/>
              <w:jc w:val="center"/>
              <w:rPr>
                <w:rFonts w:hAnsi="宋体"/>
                <w:b/>
                <w:color w:val="auto"/>
                <w:szCs w:val="21"/>
                <w:u w:val="none" w:color="auto"/>
              </w:rPr>
            </w:pPr>
            <w:r>
              <w:rPr>
                <w:rFonts w:hAnsi="宋体"/>
                <w:b/>
                <w:color w:val="auto"/>
                <w:szCs w:val="21"/>
                <w:u w:val="none" w:color="auto"/>
              </w:rPr>
              <w:t>表</w:t>
            </w:r>
            <w:r>
              <w:rPr>
                <w:rFonts w:hint="eastAsia" w:hAnsi="宋体"/>
                <w:b/>
                <w:color w:val="auto"/>
                <w:szCs w:val="21"/>
                <w:u w:val="none" w:color="auto"/>
              </w:rPr>
              <w:t>4-</w:t>
            </w:r>
            <w:r>
              <w:rPr>
                <w:rFonts w:hint="eastAsia" w:hAnsi="宋体"/>
                <w:b/>
                <w:color w:val="auto"/>
                <w:szCs w:val="21"/>
                <w:u w:val="none" w:color="auto"/>
                <w:lang w:val="en-US" w:eastAsia="zh-CN"/>
              </w:rPr>
              <w:t>6</w:t>
            </w:r>
            <w:r>
              <w:rPr>
                <w:rFonts w:hAnsi="宋体"/>
                <w:b/>
                <w:color w:val="auto"/>
                <w:szCs w:val="21"/>
                <w:u w:val="none" w:color="auto"/>
              </w:rPr>
              <w:t xml:space="preserve">  废水污染物排放信息表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46"/>
              <w:gridCol w:w="1161"/>
              <w:gridCol w:w="1161"/>
              <w:gridCol w:w="1675"/>
              <w:gridCol w:w="1809"/>
              <w:gridCol w:w="1494"/>
            </w:tblGrid>
            <w:tr w14:paraId="612A43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6" w:type="pct"/>
                  <w:noWrap w:val="0"/>
                  <w:vAlign w:val="center"/>
                </w:tcPr>
                <w:p w14:paraId="343AE1F5">
                  <w:pPr>
                    <w:pStyle w:val="26"/>
                    <w:spacing w:after="0"/>
                    <w:ind w:left="0" w:leftChars="0" w:firstLine="0" w:firstLineChars="0"/>
                    <w:jc w:val="center"/>
                    <w:rPr>
                      <w:b/>
                      <w:color w:val="auto"/>
                      <w:sz w:val="21"/>
                      <w:szCs w:val="21"/>
                      <w:u w:val="none" w:color="auto"/>
                    </w:rPr>
                  </w:pPr>
                  <w:r>
                    <w:rPr>
                      <w:rFonts w:hint="eastAsia"/>
                      <w:b/>
                      <w:color w:val="auto"/>
                      <w:sz w:val="21"/>
                      <w:szCs w:val="21"/>
                      <w:u w:val="none" w:color="auto"/>
                    </w:rPr>
                    <w:t>序号</w:t>
                  </w:r>
                </w:p>
              </w:tc>
              <w:tc>
                <w:tcPr>
                  <w:tcW w:w="730" w:type="pct"/>
                  <w:noWrap w:val="0"/>
                  <w:vAlign w:val="center"/>
                </w:tcPr>
                <w:p w14:paraId="7541EB56">
                  <w:pPr>
                    <w:pStyle w:val="26"/>
                    <w:spacing w:after="0"/>
                    <w:ind w:left="0" w:leftChars="0" w:firstLine="0" w:firstLineChars="0"/>
                    <w:jc w:val="center"/>
                    <w:rPr>
                      <w:b/>
                      <w:color w:val="auto"/>
                      <w:sz w:val="21"/>
                      <w:szCs w:val="21"/>
                      <w:u w:val="none" w:color="auto"/>
                    </w:rPr>
                  </w:pPr>
                  <w:r>
                    <w:rPr>
                      <w:rFonts w:hint="eastAsia"/>
                      <w:b/>
                      <w:color w:val="auto"/>
                      <w:sz w:val="21"/>
                      <w:szCs w:val="21"/>
                      <w:u w:val="none" w:color="auto"/>
                    </w:rPr>
                    <w:t>排放口编号</w:t>
                  </w:r>
                </w:p>
              </w:tc>
              <w:tc>
                <w:tcPr>
                  <w:tcW w:w="730" w:type="pct"/>
                  <w:noWrap w:val="0"/>
                  <w:vAlign w:val="center"/>
                </w:tcPr>
                <w:p w14:paraId="4AF65B6F">
                  <w:pPr>
                    <w:pStyle w:val="26"/>
                    <w:spacing w:after="0"/>
                    <w:ind w:left="0" w:leftChars="0" w:firstLine="0" w:firstLineChars="0"/>
                    <w:jc w:val="center"/>
                    <w:rPr>
                      <w:b/>
                      <w:color w:val="auto"/>
                      <w:sz w:val="21"/>
                      <w:szCs w:val="21"/>
                      <w:u w:val="none" w:color="auto"/>
                    </w:rPr>
                  </w:pPr>
                  <w:r>
                    <w:rPr>
                      <w:rFonts w:hint="eastAsia"/>
                      <w:b/>
                      <w:color w:val="auto"/>
                      <w:sz w:val="21"/>
                      <w:szCs w:val="21"/>
                      <w:u w:val="none" w:color="auto"/>
                    </w:rPr>
                    <w:t>污染物种类</w:t>
                  </w:r>
                </w:p>
              </w:tc>
              <w:tc>
                <w:tcPr>
                  <w:tcW w:w="1053" w:type="pct"/>
                  <w:noWrap w:val="0"/>
                  <w:vAlign w:val="center"/>
                </w:tcPr>
                <w:p w14:paraId="67B3774F">
                  <w:pPr>
                    <w:pStyle w:val="26"/>
                    <w:spacing w:after="0"/>
                    <w:ind w:left="0" w:leftChars="0" w:firstLine="0" w:firstLineChars="0"/>
                    <w:jc w:val="center"/>
                    <w:rPr>
                      <w:b/>
                      <w:color w:val="auto"/>
                      <w:sz w:val="21"/>
                      <w:szCs w:val="21"/>
                      <w:u w:val="none" w:color="auto"/>
                    </w:rPr>
                  </w:pPr>
                  <w:r>
                    <w:rPr>
                      <w:rFonts w:hint="eastAsia"/>
                      <w:b/>
                      <w:color w:val="auto"/>
                      <w:sz w:val="21"/>
                      <w:szCs w:val="21"/>
                      <w:u w:val="none" w:color="auto"/>
                    </w:rPr>
                    <w:t>排放浓度/（m</w:t>
                  </w:r>
                  <w:r>
                    <w:rPr>
                      <w:b/>
                      <w:color w:val="auto"/>
                      <w:sz w:val="21"/>
                      <w:szCs w:val="21"/>
                      <w:u w:val="none" w:color="auto"/>
                    </w:rPr>
                    <w:t>g/L</w:t>
                  </w:r>
                  <w:r>
                    <w:rPr>
                      <w:rFonts w:hint="eastAsia"/>
                      <w:b/>
                      <w:color w:val="auto"/>
                      <w:sz w:val="21"/>
                      <w:szCs w:val="21"/>
                      <w:u w:val="none" w:color="auto"/>
                    </w:rPr>
                    <w:t>）</w:t>
                  </w:r>
                </w:p>
              </w:tc>
              <w:tc>
                <w:tcPr>
                  <w:tcW w:w="1138" w:type="pct"/>
                  <w:noWrap w:val="0"/>
                  <w:vAlign w:val="center"/>
                </w:tcPr>
                <w:p w14:paraId="20FFAA88">
                  <w:pPr>
                    <w:pStyle w:val="26"/>
                    <w:spacing w:after="0"/>
                    <w:ind w:left="0" w:leftChars="0" w:firstLine="0" w:firstLineChars="0"/>
                    <w:jc w:val="center"/>
                    <w:rPr>
                      <w:b/>
                      <w:color w:val="auto"/>
                      <w:sz w:val="21"/>
                      <w:szCs w:val="21"/>
                      <w:u w:val="none" w:color="auto"/>
                    </w:rPr>
                  </w:pPr>
                  <w:r>
                    <w:rPr>
                      <w:rFonts w:hint="eastAsia"/>
                      <w:b/>
                      <w:color w:val="auto"/>
                      <w:sz w:val="21"/>
                      <w:szCs w:val="21"/>
                      <w:u w:val="none" w:color="auto"/>
                    </w:rPr>
                    <w:t>日排放量</w:t>
                  </w:r>
                  <w:r>
                    <w:rPr>
                      <w:b/>
                      <w:color w:val="auto"/>
                      <w:sz w:val="21"/>
                      <w:szCs w:val="21"/>
                      <w:u w:val="none" w:color="auto"/>
                    </w:rPr>
                    <w:t>/</w:t>
                  </w:r>
                  <w:r>
                    <w:rPr>
                      <w:rFonts w:hint="eastAsia"/>
                      <w:b/>
                      <w:color w:val="auto"/>
                      <w:sz w:val="21"/>
                      <w:szCs w:val="21"/>
                      <w:u w:val="none" w:color="auto"/>
                    </w:rPr>
                    <w:t>（t/</w:t>
                  </w:r>
                  <w:r>
                    <w:rPr>
                      <w:b/>
                      <w:color w:val="auto"/>
                      <w:sz w:val="21"/>
                      <w:szCs w:val="21"/>
                      <w:u w:val="none" w:color="auto"/>
                    </w:rPr>
                    <w:t>d</w:t>
                  </w:r>
                  <w:r>
                    <w:rPr>
                      <w:rFonts w:hint="eastAsia"/>
                      <w:b/>
                      <w:color w:val="auto"/>
                      <w:sz w:val="21"/>
                      <w:szCs w:val="21"/>
                      <w:u w:val="none" w:color="auto"/>
                    </w:rPr>
                    <w:t>）</w:t>
                  </w:r>
                </w:p>
              </w:tc>
              <w:tc>
                <w:tcPr>
                  <w:tcW w:w="940" w:type="pct"/>
                  <w:noWrap w:val="0"/>
                  <w:vAlign w:val="center"/>
                </w:tcPr>
                <w:p w14:paraId="370B45A5">
                  <w:pPr>
                    <w:pStyle w:val="26"/>
                    <w:spacing w:after="0"/>
                    <w:ind w:left="0" w:leftChars="0" w:firstLine="0" w:firstLineChars="0"/>
                    <w:jc w:val="center"/>
                    <w:rPr>
                      <w:b/>
                      <w:color w:val="auto"/>
                      <w:sz w:val="21"/>
                      <w:szCs w:val="21"/>
                      <w:u w:val="none" w:color="auto"/>
                    </w:rPr>
                  </w:pPr>
                  <w:r>
                    <w:rPr>
                      <w:rFonts w:hint="eastAsia"/>
                      <w:b/>
                      <w:color w:val="auto"/>
                      <w:sz w:val="21"/>
                      <w:szCs w:val="21"/>
                      <w:u w:val="none" w:color="auto"/>
                    </w:rPr>
                    <w:t>年排放量</w:t>
                  </w:r>
                  <w:r>
                    <w:rPr>
                      <w:b/>
                      <w:color w:val="auto"/>
                      <w:sz w:val="21"/>
                      <w:szCs w:val="21"/>
                      <w:u w:val="none" w:color="auto"/>
                    </w:rPr>
                    <w:t>/</w:t>
                  </w:r>
                  <w:r>
                    <w:rPr>
                      <w:rFonts w:hint="eastAsia"/>
                      <w:b/>
                      <w:color w:val="auto"/>
                      <w:sz w:val="21"/>
                      <w:szCs w:val="21"/>
                      <w:u w:val="none" w:color="auto"/>
                    </w:rPr>
                    <w:t>（t/a）</w:t>
                  </w:r>
                </w:p>
              </w:tc>
            </w:tr>
            <w:tr w14:paraId="2418B3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6" w:type="pct"/>
                  <w:vMerge w:val="restart"/>
                  <w:noWrap w:val="0"/>
                  <w:vAlign w:val="center"/>
                </w:tcPr>
                <w:p w14:paraId="49CE936C">
                  <w:pPr>
                    <w:pStyle w:val="26"/>
                    <w:spacing w:after="0"/>
                    <w:ind w:left="0" w:leftChars="0" w:firstLine="0" w:firstLineChars="0"/>
                    <w:jc w:val="center"/>
                    <w:rPr>
                      <w:color w:val="auto"/>
                      <w:sz w:val="21"/>
                      <w:szCs w:val="21"/>
                      <w:u w:val="none" w:color="auto"/>
                    </w:rPr>
                  </w:pPr>
                  <w:r>
                    <w:rPr>
                      <w:rFonts w:hint="eastAsia"/>
                      <w:color w:val="auto"/>
                      <w:sz w:val="21"/>
                      <w:szCs w:val="21"/>
                      <w:u w:val="none" w:color="auto"/>
                    </w:rPr>
                    <w:t>1</w:t>
                  </w:r>
                </w:p>
              </w:tc>
              <w:tc>
                <w:tcPr>
                  <w:tcW w:w="730" w:type="pct"/>
                  <w:vMerge w:val="restart"/>
                  <w:noWrap w:val="0"/>
                  <w:vAlign w:val="center"/>
                </w:tcPr>
                <w:p w14:paraId="40EB0DA7">
                  <w:pPr>
                    <w:pStyle w:val="26"/>
                    <w:spacing w:after="0"/>
                    <w:ind w:left="0" w:leftChars="0" w:firstLine="0" w:firstLineChars="0"/>
                    <w:jc w:val="center"/>
                    <w:rPr>
                      <w:rFonts w:hint="eastAsia" w:eastAsia="宋体"/>
                      <w:color w:val="auto"/>
                      <w:sz w:val="21"/>
                      <w:szCs w:val="21"/>
                      <w:u w:val="none" w:color="auto"/>
                      <w:lang w:eastAsia="zh-CN"/>
                    </w:rPr>
                  </w:pPr>
                  <w:r>
                    <w:rPr>
                      <w:rFonts w:hint="eastAsia"/>
                      <w:color w:val="auto"/>
                      <w:sz w:val="21"/>
                      <w:szCs w:val="21"/>
                      <w:u w:val="none" w:color="auto"/>
                      <w:lang w:val="en-US" w:eastAsia="zh-CN"/>
                    </w:rPr>
                    <w:t>/</w:t>
                  </w:r>
                </w:p>
              </w:tc>
              <w:tc>
                <w:tcPr>
                  <w:tcW w:w="730" w:type="pct"/>
                  <w:noWrap w:val="0"/>
                  <w:vAlign w:val="center"/>
                </w:tcPr>
                <w:p w14:paraId="2718DCAD">
                  <w:pPr>
                    <w:pStyle w:val="26"/>
                    <w:spacing w:after="0"/>
                    <w:ind w:left="0" w:leftChars="0" w:firstLine="0" w:firstLineChars="0"/>
                    <w:jc w:val="center"/>
                    <w:rPr>
                      <w:color w:val="auto"/>
                      <w:sz w:val="21"/>
                      <w:szCs w:val="21"/>
                      <w:u w:val="none" w:color="auto"/>
                    </w:rPr>
                  </w:pPr>
                  <w:r>
                    <w:rPr>
                      <w:rFonts w:hint="eastAsia"/>
                      <w:color w:val="auto"/>
                      <w:sz w:val="21"/>
                      <w:szCs w:val="21"/>
                      <w:u w:val="none" w:color="auto"/>
                    </w:rPr>
                    <w:t>化学需氧量</w:t>
                  </w:r>
                </w:p>
              </w:tc>
              <w:tc>
                <w:tcPr>
                  <w:tcW w:w="1053" w:type="pct"/>
                  <w:noWrap w:val="0"/>
                  <w:vAlign w:val="center"/>
                </w:tcPr>
                <w:p w14:paraId="4FC87970">
                  <w:pPr>
                    <w:adjustRightInd w:val="0"/>
                    <w:snapToGrid w:val="0"/>
                    <w:jc w:val="center"/>
                    <w:rPr>
                      <w:rFonts w:hint="default" w:eastAsia="宋体"/>
                      <w:color w:val="auto"/>
                      <w:kern w:val="2"/>
                      <w:sz w:val="21"/>
                      <w:szCs w:val="21"/>
                      <w:u w:val="none" w:color="auto"/>
                      <w:lang w:val="en-US" w:eastAsia="zh-CN" w:bidi="ar-SA"/>
                    </w:rPr>
                  </w:pPr>
                  <w:r>
                    <w:rPr>
                      <w:rFonts w:hint="eastAsia"/>
                      <w:color w:val="auto"/>
                      <w:szCs w:val="21"/>
                      <w:u w:val="none" w:color="auto"/>
                      <w:lang w:val="en-US" w:eastAsia="zh-CN"/>
                    </w:rPr>
                    <w:t>250</w:t>
                  </w:r>
                </w:p>
              </w:tc>
              <w:tc>
                <w:tcPr>
                  <w:tcW w:w="1138" w:type="pct"/>
                  <w:noWrap w:val="0"/>
                  <w:vAlign w:val="center"/>
                </w:tcPr>
                <w:p w14:paraId="51D5D27D">
                  <w:pPr>
                    <w:widowControl/>
                    <w:jc w:val="center"/>
                    <w:textAlignment w:val="center"/>
                    <w:rPr>
                      <w:rFonts w:hint="default" w:eastAsia="宋体"/>
                      <w:color w:val="auto"/>
                      <w:szCs w:val="21"/>
                      <w:u w:val="none" w:color="auto"/>
                      <w:lang w:val="en-US" w:eastAsia="zh-CN"/>
                    </w:rPr>
                  </w:pPr>
                  <w:r>
                    <w:rPr>
                      <w:rFonts w:hint="eastAsia"/>
                      <w:color w:val="auto"/>
                      <w:szCs w:val="21"/>
                      <w:u w:val="none" w:color="auto"/>
                      <w:lang w:val="en-US" w:eastAsia="zh-CN"/>
                    </w:rPr>
                    <w:t>0.0039</w:t>
                  </w:r>
                </w:p>
              </w:tc>
              <w:tc>
                <w:tcPr>
                  <w:tcW w:w="940" w:type="pct"/>
                  <w:noWrap w:val="0"/>
                  <w:vAlign w:val="center"/>
                </w:tcPr>
                <w:p w14:paraId="6C07B54B">
                  <w:pPr>
                    <w:widowControl/>
                    <w:jc w:val="center"/>
                    <w:textAlignment w:val="center"/>
                    <w:rPr>
                      <w:rFonts w:hint="default" w:eastAsia="宋体"/>
                      <w:color w:val="auto"/>
                      <w:szCs w:val="21"/>
                      <w:u w:val="none" w:color="auto"/>
                      <w:lang w:val="en-US" w:eastAsia="zh-CN"/>
                    </w:rPr>
                  </w:pPr>
                  <w:r>
                    <w:rPr>
                      <w:rFonts w:hint="eastAsia"/>
                      <w:color w:val="auto"/>
                      <w:szCs w:val="21"/>
                      <w:u w:val="none" w:color="auto"/>
                      <w:lang w:val="en-US" w:eastAsia="zh-CN"/>
                    </w:rPr>
                    <w:t>1.700</w:t>
                  </w:r>
                </w:p>
              </w:tc>
            </w:tr>
            <w:tr w14:paraId="04A865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6" w:type="pct"/>
                  <w:vMerge w:val="continue"/>
                  <w:noWrap w:val="0"/>
                  <w:vAlign w:val="center"/>
                </w:tcPr>
                <w:p w14:paraId="13E9477D">
                  <w:pPr>
                    <w:pStyle w:val="26"/>
                    <w:spacing w:after="0"/>
                    <w:ind w:left="0" w:leftChars="0" w:firstLine="0" w:firstLineChars="0"/>
                    <w:jc w:val="center"/>
                    <w:rPr>
                      <w:color w:val="auto"/>
                      <w:sz w:val="21"/>
                      <w:szCs w:val="21"/>
                      <w:u w:val="none" w:color="auto"/>
                    </w:rPr>
                  </w:pPr>
                </w:p>
              </w:tc>
              <w:tc>
                <w:tcPr>
                  <w:tcW w:w="730" w:type="pct"/>
                  <w:vMerge w:val="continue"/>
                  <w:noWrap w:val="0"/>
                  <w:vAlign w:val="center"/>
                </w:tcPr>
                <w:p w14:paraId="2AC6DCA5">
                  <w:pPr>
                    <w:pStyle w:val="26"/>
                    <w:spacing w:after="0"/>
                    <w:ind w:left="0" w:leftChars="0" w:firstLine="0" w:firstLineChars="0"/>
                    <w:jc w:val="center"/>
                    <w:rPr>
                      <w:color w:val="auto"/>
                      <w:sz w:val="21"/>
                      <w:szCs w:val="21"/>
                      <w:u w:val="none" w:color="auto"/>
                    </w:rPr>
                  </w:pPr>
                </w:p>
              </w:tc>
              <w:tc>
                <w:tcPr>
                  <w:tcW w:w="730" w:type="pct"/>
                  <w:noWrap w:val="0"/>
                  <w:vAlign w:val="center"/>
                </w:tcPr>
                <w:p w14:paraId="3F108962">
                  <w:pPr>
                    <w:pStyle w:val="26"/>
                    <w:spacing w:after="0"/>
                    <w:ind w:left="0" w:leftChars="0" w:firstLine="0" w:firstLineChars="0"/>
                    <w:jc w:val="center"/>
                    <w:rPr>
                      <w:color w:val="auto"/>
                      <w:sz w:val="21"/>
                      <w:szCs w:val="21"/>
                      <w:u w:val="none" w:color="auto"/>
                    </w:rPr>
                  </w:pPr>
                  <w:r>
                    <w:rPr>
                      <w:rFonts w:hint="eastAsia"/>
                      <w:color w:val="auto"/>
                      <w:sz w:val="21"/>
                      <w:szCs w:val="21"/>
                      <w:u w:val="none" w:color="auto"/>
                    </w:rPr>
                    <w:t>BOD</w:t>
                  </w:r>
                  <w:r>
                    <w:rPr>
                      <w:rFonts w:hint="eastAsia"/>
                      <w:color w:val="auto"/>
                      <w:sz w:val="21"/>
                      <w:szCs w:val="21"/>
                      <w:u w:val="none" w:color="auto"/>
                      <w:vertAlign w:val="subscript"/>
                    </w:rPr>
                    <w:t>5</w:t>
                  </w:r>
                </w:p>
              </w:tc>
              <w:tc>
                <w:tcPr>
                  <w:tcW w:w="1053" w:type="pct"/>
                  <w:noWrap w:val="0"/>
                  <w:vAlign w:val="center"/>
                </w:tcPr>
                <w:p w14:paraId="0E1AB7CE">
                  <w:pPr>
                    <w:adjustRightInd w:val="0"/>
                    <w:snapToGrid w:val="0"/>
                    <w:jc w:val="center"/>
                    <w:rPr>
                      <w:rFonts w:hint="default" w:eastAsia="宋体"/>
                      <w:color w:val="auto"/>
                      <w:kern w:val="2"/>
                      <w:sz w:val="21"/>
                      <w:szCs w:val="21"/>
                      <w:u w:val="none" w:color="auto"/>
                      <w:lang w:val="en-US" w:eastAsia="zh-CN" w:bidi="ar-SA"/>
                    </w:rPr>
                  </w:pPr>
                  <w:r>
                    <w:rPr>
                      <w:rFonts w:hint="eastAsia"/>
                      <w:color w:val="auto"/>
                      <w:szCs w:val="21"/>
                      <w:u w:val="none" w:color="auto"/>
                      <w:lang w:val="en-US" w:eastAsia="zh-CN"/>
                    </w:rPr>
                    <w:t>100</w:t>
                  </w:r>
                </w:p>
              </w:tc>
              <w:tc>
                <w:tcPr>
                  <w:tcW w:w="1138" w:type="pct"/>
                  <w:noWrap w:val="0"/>
                  <w:vAlign w:val="center"/>
                </w:tcPr>
                <w:p w14:paraId="148F10D7">
                  <w:pPr>
                    <w:widowControl/>
                    <w:jc w:val="center"/>
                    <w:textAlignment w:val="center"/>
                    <w:rPr>
                      <w:rFonts w:hint="default" w:eastAsia="宋体"/>
                      <w:color w:val="auto"/>
                      <w:szCs w:val="21"/>
                      <w:u w:val="none" w:color="auto"/>
                      <w:lang w:val="en-US" w:eastAsia="zh-CN"/>
                    </w:rPr>
                  </w:pPr>
                  <w:r>
                    <w:rPr>
                      <w:rFonts w:hint="eastAsia"/>
                      <w:color w:val="auto"/>
                      <w:szCs w:val="21"/>
                      <w:u w:val="none" w:color="auto"/>
                      <w:lang w:val="en-US" w:eastAsia="zh-CN"/>
                    </w:rPr>
                    <w:t>0.0016</w:t>
                  </w:r>
                </w:p>
              </w:tc>
              <w:tc>
                <w:tcPr>
                  <w:tcW w:w="940" w:type="pct"/>
                  <w:noWrap w:val="0"/>
                  <w:vAlign w:val="center"/>
                </w:tcPr>
                <w:p w14:paraId="0C62F3D2">
                  <w:pPr>
                    <w:widowControl/>
                    <w:jc w:val="center"/>
                    <w:textAlignment w:val="center"/>
                    <w:rPr>
                      <w:rFonts w:hint="default" w:eastAsia="宋体"/>
                      <w:color w:val="auto"/>
                      <w:szCs w:val="21"/>
                      <w:u w:val="none" w:color="auto"/>
                      <w:lang w:val="en-US" w:eastAsia="zh-CN"/>
                    </w:rPr>
                  </w:pPr>
                  <w:r>
                    <w:rPr>
                      <w:rFonts w:hint="eastAsia"/>
                      <w:color w:val="auto"/>
                      <w:szCs w:val="21"/>
                      <w:u w:val="none" w:color="auto"/>
                      <w:lang w:val="en-US" w:eastAsia="zh-CN"/>
                    </w:rPr>
                    <w:t>0.680</w:t>
                  </w:r>
                </w:p>
              </w:tc>
            </w:tr>
            <w:tr w14:paraId="73C8BF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6" w:type="pct"/>
                  <w:vMerge w:val="continue"/>
                  <w:noWrap w:val="0"/>
                  <w:vAlign w:val="center"/>
                </w:tcPr>
                <w:p w14:paraId="0B790530">
                  <w:pPr>
                    <w:pStyle w:val="26"/>
                    <w:spacing w:after="0"/>
                    <w:ind w:left="0" w:leftChars="0" w:firstLine="0" w:firstLineChars="0"/>
                    <w:jc w:val="center"/>
                    <w:rPr>
                      <w:color w:val="auto"/>
                      <w:sz w:val="21"/>
                      <w:szCs w:val="21"/>
                      <w:u w:val="none" w:color="auto"/>
                    </w:rPr>
                  </w:pPr>
                </w:p>
              </w:tc>
              <w:tc>
                <w:tcPr>
                  <w:tcW w:w="730" w:type="pct"/>
                  <w:vMerge w:val="continue"/>
                  <w:noWrap w:val="0"/>
                  <w:vAlign w:val="center"/>
                </w:tcPr>
                <w:p w14:paraId="45BED2C4">
                  <w:pPr>
                    <w:pStyle w:val="26"/>
                    <w:spacing w:after="0"/>
                    <w:ind w:left="0" w:leftChars="0" w:firstLine="0" w:firstLineChars="0"/>
                    <w:jc w:val="center"/>
                    <w:rPr>
                      <w:color w:val="auto"/>
                      <w:sz w:val="21"/>
                      <w:szCs w:val="21"/>
                      <w:u w:val="none" w:color="auto"/>
                    </w:rPr>
                  </w:pPr>
                </w:p>
              </w:tc>
              <w:tc>
                <w:tcPr>
                  <w:tcW w:w="730" w:type="pct"/>
                  <w:noWrap w:val="0"/>
                  <w:vAlign w:val="center"/>
                </w:tcPr>
                <w:p w14:paraId="44214A8C">
                  <w:pPr>
                    <w:pStyle w:val="26"/>
                    <w:spacing w:after="0"/>
                    <w:ind w:left="0" w:leftChars="0" w:firstLine="0" w:firstLineChars="0"/>
                    <w:jc w:val="center"/>
                    <w:rPr>
                      <w:color w:val="auto"/>
                      <w:sz w:val="21"/>
                      <w:szCs w:val="21"/>
                      <w:u w:val="none" w:color="auto"/>
                    </w:rPr>
                  </w:pPr>
                  <w:r>
                    <w:rPr>
                      <w:rFonts w:hint="eastAsia"/>
                      <w:color w:val="auto"/>
                      <w:sz w:val="21"/>
                      <w:szCs w:val="21"/>
                      <w:u w:val="none" w:color="auto"/>
                    </w:rPr>
                    <w:t>SS</w:t>
                  </w:r>
                </w:p>
              </w:tc>
              <w:tc>
                <w:tcPr>
                  <w:tcW w:w="1053" w:type="pct"/>
                  <w:noWrap w:val="0"/>
                  <w:vAlign w:val="center"/>
                </w:tcPr>
                <w:p w14:paraId="5ACA3707">
                  <w:pPr>
                    <w:adjustRightInd w:val="0"/>
                    <w:snapToGrid w:val="0"/>
                    <w:jc w:val="center"/>
                    <w:rPr>
                      <w:rFonts w:hint="default" w:eastAsia="宋体"/>
                      <w:color w:val="auto"/>
                      <w:kern w:val="2"/>
                      <w:sz w:val="21"/>
                      <w:szCs w:val="21"/>
                      <w:u w:val="none" w:color="auto"/>
                      <w:lang w:val="en-US" w:eastAsia="zh-CN" w:bidi="ar-SA"/>
                    </w:rPr>
                  </w:pPr>
                  <w:r>
                    <w:rPr>
                      <w:rFonts w:hint="eastAsia"/>
                      <w:color w:val="auto"/>
                      <w:szCs w:val="21"/>
                      <w:u w:val="none" w:color="auto"/>
                      <w:lang w:val="en-US" w:eastAsia="zh-CN"/>
                    </w:rPr>
                    <w:t>60</w:t>
                  </w:r>
                </w:p>
              </w:tc>
              <w:tc>
                <w:tcPr>
                  <w:tcW w:w="1138" w:type="pct"/>
                  <w:noWrap w:val="0"/>
                  <w:vAlign w:val="center"/>
                </w:tcPr>
                <w:p w14:paraId="24D46AB9">
                  <w:pPr>
                    <w:widowControl/>
                    <w:jc w:val="center"/>
                    <w:textAlignment w:val="center"/>
                    <w:rPr>
                      <w:rFonts w:hint="default" w:eastAsia="宋体"/>
                      <w:color w:val="auto"/>
                      <w:szCs w:val="21"/>
                      <w:u w:val="none" w:color="auto"/>
                      <w:lang w:val="en-US" w:eastAsia="zh-CN"/>
                    </w:rPr>
                  </w:pPr>
                  <w:r>
                    <w:rPr>
                      <w:rFonts w:hint="eastAsia"/>
                      <w:color w:val="auto"/>
                      <w:szCs w:val="21"/>
                      <w:u w:val="none" w:color="auto"/>
                      <w:lang w:val="en-US" w:eastAsia="zh-CN"/>
                    </w:rPr>
                    <w:t>0.0009</w:t>
                  </w:r>
                </w:p>
              </w:tc>
              <w:tc>
                <w:tcPr>
                  <w:tcW w:w="940" w:type="pct"/>
                  <w:noWrap w:val="0"/>
                  <w:vAlign w:val="center"/>
                </w:tcPr>
                <w:p w14:paraId="0D83C890">
                  <w:pPr>
                    <w:widowControl/>
                    <w:jc w:val="center"/>
                    <w:textAlignment w:val="center"/>
                    <w:rPr>
                      <w:rFonts w:hint="default" w:eastAsia="宋体"/>
                      <w:color w:val="auto"/>
                      <w:szCs w:val="21"/>
                      <w:u w:val="none" w:color="auto"/>
                      <w:lang w:val="en-US" w:eastAsia="zh-CN"/>
                    </w:rPr>
                  </w:pPr>
                  <w:r>
                    <w:rPr>
                      <w:rFonts w:hint="eastAsia"/>
                      <w:color w:val="auto"/>
                      <w:szCs w:val="21"/>
                      <w:u w:val="none" w:color="auto"/>
                      <w:lang w:val="en-US" w:eastAsia="zh-CN"/>
                    </w:rPr>
                    <w:t>0.408</w:t>
                  </w:r>
                </w:p>
              </w:tc>
            </w:tr>
            <w:tr w14:paraId="1F3F94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06" w:type="pct"/>
                  <w:vMerge w:val="continue"/>
                  <w:noWrap w:val="0"/>
                  <w:vAlign w:val="center"/>
                </w:tcPr>
                <w:p w14:paraId="13CBA089">
                  <w:pPr>
                    <w:pStyle w:val="26"/>
                    <w:spacing w:after="0"/>
                    <w:ind w:left="0" w:leftChars="0" w:firstLine="0" w:firstLineChars="0"/>
                    <w:jc w:val="center"/>
                    <w:rPr>
                      <w:color w:val="auto"/>
                      <w:sz w:val="21"/>
                      <w:szCs w:val="21"/>
                      <w:u w:val="none" w:color="auto"/>
                    </w:rPr>
                  </w:pPr>
                </w:p>
              </w:tc>
              <w:tc>
                <w:tcPr>
                  <w:tcW w:w="730" w:type="pct"/>
                  <w:vMerge w:val="continue"/>
                  <w:noWrap w:val="0"/>
                  <w:vAlign w:val="center"/>
                </w:tcPr>
                <w:p w14:paraId="0256C183">
                  <w:pPr>
                    <w:pStyle w:val="26"/>
                    <w:spacing w:after="0"/>
                    <w:ind w:left="0" w:leftChars="0" w:firstLine="0" w:firstLineChars="0"/>
                    <w:jc w:val="center"/>
                    <w:rPr>
                      <w:color w:val="auto"/>
                      <w:sz w:val="21"/>
                      <w:szCs w:val="21"/>
                      <w:u w:val="none" w:color="auto"/>
                    </w:rPr>
                  </w:pPr>
                </w:p>
              </w:tc>
              <w:tc>
                <w:tcPr>
                  <w:tcW w:w="730" w:type="pct"/>
                  <w:noWrap w:val="0"/>
                  <w:vAlign w:val="center"/>
                </w:tcPr>
                <w:p w14:paraId="2D86CBD8">
                  <w:pPr>
                    <w:pStyle w:val="26"/>
                    <w:spacing w:after="0"/>
                    <w:ind w:left="0" w:leftChars="0" w:firstLine="0" w:firstLineChars="0"/>
                    <w:jc w:val="center"/>
                    <w:rPr>
                      <w:color w:val="auto"/>
                      <w:sz w:val="21"/>
                      <w:szCs w:val="21"/>
                      <w:u w:val="none" w:color="auto"/>
                    </w:rPr>
                  </w:pPr>
                  <w:r>
                    <w:rPr>
                      <w:rFonts w:hint="eastAsia"/>
                      <w:color w:val="auto"/>
                      <w:sz w:val="21"/>
                      <w:szCs w:val="21"/>
                      <w:u w:val="none" w:color="auto"/>
                    </w:rPr>
                    <w:t>氨氮</w:t>
                  </w:r>
                </w:p>
              </w:tc>
              <w:tc>
                <w:tcPr>
                  <w:tcW w:w="1053" w:type="pct"/>
                  <w:noWrap w:val="0"/>
                  <w:vAlign w:val="center"/>
                </w:tcPr>
                <w:p w14:paraId="1AA35F8E">
                  <w:pPr>
                    <w:adjustRightInd w:val="0"/>
                    <w:snapToGrid w:val="0"/>
                    <w:jc w:val="center"/>
                    <w:rPr>
                      <w:rFonts w:hint="eastAsia" w:eastAsia="宋体"/>
                      <w:color w:val="auto"/>
                      <w:kern w:val="2"/>
                      <w:sz w:val="21"/>
                      <w:szCs w:val="21"/>
                      <w:u w:val="none" w:color="auto"/>
                      <w:lang w:val="en-US" w:eastAsia="zh-CN" w:bidi="ar-SA"/>
                    </w:rPr>
                  </w:pPr>
                  <w:r>
                    <w:rPr>
                      <w:rFonts w:hint="eastAsia"/>
                      <w:color w:val="auto"/>
                      <w:szCs w:val="21"/>
                      <w:u w:val="none" w:color="auto"/>
                      <w:lang w:val="en-US" w:eastAsia="zh-CN"/>
                    </w:rPr>
                    <w:t>/</w:t>
                  </w:r>
                </w:p>
              </w:tc>
              <w:tc>
                <w:tcPr>
                  <w:tcW w:w="1138" w:type="pct"/>
                  <w:noWrap w:val="0"/>
                  <w:vAlign w:val="center"/>
                </w:tcPr>
                <w:p w14:paraId="42786B5A">
                  <w:pPr>
                    <w:widowControl/>
                    <w:jc w:val="center"/>
                    <w:textAlignment w:val="center"/>
                    <w:rPr>
                      <w:rFonts w:hint="default" w:eastAsia="宋体"/>
                      <w:color w:val="auto"/>
                      <w:szCs w:val="21"/>
                      <w:u w:val="none" w:color="auto"/>
                      <w:lang w:val="en-US" w:eastAsia="zh-CN"/>
                    </w:rPr>
                  </w:pPr>
                  <w:r>
                    <w:rPr>
                      <w:rFonts w:hint="eastAsia"/>
                      <w:color w:val="auto"/>
                      <w:szCs w:val="21"/>
                      <w:u w:val="none" w:color="auto"/>
                      <w:lang w:val="en-US" w:eastAsia="zh-CN"/>
                    </w:rPr>
                    <w:t>0.0005</w:t>
                  </w:r>
                </w:p>
              </w:tc>
              <w:tc>
                <w:tcPr>
                  <w:tcW w:w="940" w:type="pct"/>
                  <w:noWrap w:val="0"/>
                  <w:vAlign w:val="center"/>
                </w:tcPr>
                <w:p w14:paraId="52A8EBBA">
                  <w:pPr>
                    <w:widowControl/>
                    <w:jc w:val="center"/>
                    <w:textAlignment w:val="center"/>
                    <w:rPr>
                      <w:rFonts w:hint="default" w:eastAsia="宋体"/>
                      <w:color w:val="auto"/>
                      <w:szCs w:val="21"/>
                      <w:u w:val="none" w:color="auto"/>
                      <w:lang w:val="en-US" w:eastAsia="zh-CN"/>
                    </w:rPr>
                  </w:pPr>
                  <w:r>
                    <w:rPr>
                      <w:rFonts w:hint="eastAsia"/>
                      <w:color w:val="auto"/>
                      <w:szCs w:val="21"/>
                      <w:u w:val="none" w:color="auto"/>
                      <w:lang w:val="en-US" w:eastAsia="zh-CN"/>
                    </w:rPr>
                    <w:t>0.204</w:t>
                  </w:r>
                </w:p>
              </w:tc>
            </w:tr>
          </w:tbl>
          <w:p w14:paraId="5F36F03A">
            <w:pPr>
              <w:spacing w:line="360" w:lineRule="auto"/>
              <w:ind w:firstLine="480" w:firstLineChars="200"/>
              <w:rPr>
                <w:bCs/>
                <w:color w:val="FF0000"/>
                <w:sz w:val="24"/>
                <w:u w:val="single" w:color="auto"/>
              </w:rPr>
            </w:pPr>
            <w:r>
              <w:rPr>
                <w:bCs/>
                <w:color w:val="FF0000"/>
                <w:sz w:val="24"/>
                <w:u w:val="single" w:color="auto"/>
              </w:rPr>
              <w:t>（</w:t>
            </w:r>
            <w:r>
              <w:rPr>
                <w:rFonts w:hint="eastAsia"/>
                <w:bCs/>
                <w:color w:val="FF0000"/>
                <w:sz w:val="24"/>
                <w:u w:val="single" w:color="auto"/>
                <w:lang w:val="en-US" w:eastAsia="zh-CN"/>
              </w:rPr>
              <w:t>6</w:t>
            </w:r>
            <w:r>
              <w:rPr>
                <w:bCs/>
                <w:color w:val="FF0000"/>
                <w:sz w:val="24"/>
                <w:u w:val="single" w:color="auto"/>
              </w:rPr>
              <w:t>）</w:t>
            </w:r>
            <w:r>
              <w:rPr>
                <w:rFonts w:hint="eastAsia"/>
                <w:bCs/>
                <w:color w:val="FF0000"/>
                <w:sz w:val="24"/>
                <w:u w:val="single" w:color="auto"/>
              </w:rPr>
              <w:t>自行监测</w:t>
            </w:r>
          </w:p>
          <w:p w14:paraId="24CA2463">
            <w:pPr>
              <w:spacing w:line="360" w:lineRule="auto"/>
              <w:ind w:firstLine="480" w:firstLineChars="200"/>
              <w:rPr>
                <w:bCs/>
                <w:color w:val="FF0000"/>
                <w:sz w:val="24"/>
                <w:u w:val="single" w:color="auto"/>
              </w:rPr>
            </w:pPr>
            <w:r>
              <w:rPr>
                <w:rFonts w:hint="eastAsia"/>
                <w:bCs/>
                <w:color w:val="FF0000"/>
                <w:sz w:val="24"/>
                <w:u w:val="single" w:color="auto"/>
                <w:lang w:val="en-US" w:eastAsia="zh-CN"/>
              </w:rPr>
              <w:t>根据</w:t>
            </w:r>
            <w:r>
              <w:rPr>
                <w:rFonts w:hint="eastAsia"/>
                <w:bCs/>
                <w:color w:val="FF0000"/>
                <w:sz w:val="24"/>
                <w:u w:val="single" w:color="auto"/>
              </w:rPr>
              <w:t>《排污许可证申请与核发技术规范医疗机构》（HJ1105—2020）</w:t>
            </w:r>
            <w:r>
              <w:rPr>
                <w:rFonts w:hint="eastAsia"/>
                <w:bCs/>
                <w:color w:val="FF0000"/>
                <w:sz w:val="24"/>
                <w:u w:val="single" w:color="auto"/>
                <w:lang w:val="en-US" w:eastAsia="zh-CN"/>
              </w:rPr>
              <w:t>建议医院执行如下废水</w:t>
            </w:r>
            <w:r>
              <w:rPr>
                <w:rFonts w:hint="eastAsia"/>
                <w:bCs/>
                <w:color w:val="FF0000"/>
                <w:sz w:val="24"/>
                <w:u w:val="single" w:color="auto"/>
              </w:rPr>
              <w:t>监测计划，</w:t>
            </w:r>
            <w:r>
              <w:rPr>
                <w:bCs/>
                <w:color w:val="FF0000"/>
                <w:sz w:val="24"/>
                <w:u w:val="single" w:color="auto"/>
              </w:rPr>
              <w:t>见下表：</w:t>
            </w:r>
          </w:p>
          <w:p w14:paraId="6F6469B5">
            <w:pPr>
              <w:jc w:val="center"/>
              <w:rPr>
                <w:b/>
                <w:color w:val="FF0000"/>
                <w:szCs w:val="21"/>
                <w:u w:val="single" w:color="auto"/>
              </w:rPr>
            </w:pPr>
            <w:r>
              <w:rPr>
                <w:b/>
                <w:color w:val="FF0000"/>
                <w:szCs w:val="21"/>
                <w:u w:val="single" w:color="auto"/>
              </w:rPr>
              <w:t>表</w:t>
            </w:r>
            <w:r>
              <w:rPr>
                <w:rFonts w:hint="eastAsia"/>
                <w:b/>
                <w:color w:val="FF0000"/>
                <w:szCs w:val="21"/>
                <w:u w:val="single" w:color="auto"/>
              </w:rPr>
              <w:t>4-</w:t>
            </w:r>
            <w:r>
              <w:rPr>
                <w:rFonts w:hint="eastAsia"/>
                <w:b/>
                <w:color w:val="FF0000"/>
                <w:szCs w:val="21"/>
                <w:u w:val="single" w:color="auto"/>
                <w:lang w:val="en-US" w:eastAsia="zh-CN"/>
              </w:rPr>
              <w:t>7</w:t>
            </w:r>
            <w:r>
              <w:rPr>
                <w:b/>
                <w:color w:val="FF0000"/>
                <w:szCs w:val="21"/>
                <w:u w:val="single" w:color="auto"/>
              </w:rPr>
              <w:t xml:space="preserve">  </w:t>
            </w:r>
            <w:r>
              <w:rPr>
                <w:rFonts w:hint="eastAsia"/>
                <w:b/>
                <w:color w:val="FF0000"/>
                <w:szCs w:val="21"/>
                <w:u w:val="single" w:color="auto"/>
                <w:lang w:val="en-US" w:eastAsia="zh-CN"/>
              </w:rPr>
              <w:t>废水</w:t>
            </w:r>
            <w:r>
              <w:rPr>
                <w:rFonts w:hint="eastAsia"/>
                <w:b/>
                <w:color w:val="FF0000"/>
                <w:szCs w:val="21"/>
                <w:u w:val="single" w:color="auto"/>
              </w:rPr>
              <w:t>自行监测要求</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016"/>
              <w:gridCol w:w="3693"/>
              <w:gridCol w:w="1378"/>
            </w:tblGrid>
            <w:tr w14:paraId="1680D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3" w:type="dxa"/>
                  <w:gridSpan w:val="2"/>
                  <w:noWrap w:val="0"/>
                  <w:vAlign w:val="center"/>
                </w:tcPr>
                <w:p w14:paraId="5BD185D9">
                  <w:pPr>
                    <w:jc w:val="center"/>
                    <w:rPr>
                      <w:b/>
                      <w:bCs/>
                      <w:color w:val="FF0000"/>
                      <w:szCs w:val="21"/>
                      <w:u w:val="single" w:color="auto"/>
                    </w:rPr>
                  </w:pPr>
                  <w:r>
                    <w:rPr>
                      <w:b/>
                      <w:bCs/>
                      <w:color w:val="FF0000"/>
                      <w:szCs w:val="21"/>
                      <w:u w:val="single" w:color="auto"/>
                    </w:rPr>
                    <w:t>监测点</w:t>
                  </w:r>
                </w:p>
              </w:tc>
              <w:tc>
                <w:tcPr>
                  <w:tcW w:w="3693" w:type="dxa"/>
                  <w:noWrap w:val="0"/>
                  <w:vAlign w:val="center"/>
                </w:tcPr>
                <w:p w14:paraId="7B44FE59">
                  <w:pPr>
                    <w:jc w:val="center"/>
                    <w:rPr>
                      <w:b/>
                      <w:bCs/>
                      <w:color w:val="FF0000"/>
                      <w:szCs w:val="21"/>
                      <w:u w:val="single" w:color="auto"/>
                    </w:rPr>
                  </w:pPr>
                  <w:r>
                    <w:rPr>
                      <w:b/>
                      <w:bCs/>
                      <w:color w:val="FF0000"/>
                      <w:szCs w:val="21"/>
                      <w:u w:val="single" w:color="auto"/>
                    </w:rPr>
                    <w:t>监测项目</w:t>
                  </w:r>
                </w:p>
              </w:tc>
              <w:tc>
                <w:tcPr>
                  <w:tcW w:w="1378" w:type="dxa"/>
                  <w:noWrap w:val="0"/>
                  <w:vAlign w:val="center"/>
                </w:tcPr>
                <w:p w14:paraId="245572E7">
                  <w:pPr>
                    <w:jc w:val="center"/>
                    <w:rPr>
                      <w:b/>
                      <w:bCs/>
                      <w:color w:val="FF0000"/>
                      <w:szCs w:val="21"/>
                      <w:u w:val="single" w:color="auto"/>
                    </w:rPr>
                  </w:pPr>
                  <w:r>
                    <w:rPr>
                      <w:b/>
                      <w:bCs/>
                      <w:color w:val="FF0000"/>
                      <w:szCs w:val="21"/>
                      <w:u w:val="single" w:color="auto"/>
                    </w:rPr>
                    <w:t>监测频次</w:t>
                  </w:r>
                </w:p>
              </w:tc>
            </w:tr>
            <w:tr w14:paraId="625D76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restart"/>
                  <w:noWrap w:val="0"/>
                  <w:vAlign w:val="center"/>
                </w:tcPr>
                <w:p w14:paraId="2259789F">
                  <w:pPr>
                    <w:jc w:val="center"/>
                    <w:rPr>
                      <w:rFonts w:hint="eastAsia" w:eastAsia="宋体"/>
                      <w:color w:val="FF0000"/>
                      <w:szCs w:val="21"/>
                      <w:u w:val="single" w:color="auto"/>
                      <w:lang w:eastAsia="zh-CN"/>
                    </w:rPr>
                  </w:pPr>
                  <w:r>
                    <w:rPr>
                      <w:rFonts w:hint="eastAsia"/>
                      <w:color w:val="FF0000"/>
                      <w:szCs w:val="21"/>
                      <w:u w:val="single" w:color="auto"/>
                      <w:lang w:val="en-US" w:eastAsia="zh-CN"/>
                    </w:rPr>
                    <w:t>废水</w:t>
                  </w:r>
                </w:p>
              </w:tc>
              <w:tc>
                <w:tcPr>
                  <w:tcW w:w="2016" w:type="dxa"/>
                  <w:vMerge w:val="restart"/>
                  <w:noWrap w:val="0"/>
                  <w:vAlign w:val="center"/>
                </w:tcPr>
                <w:p w14:paraId="08C864D0">
                  <w:pPr>
                    <w:jc w:val="center"/>
                    <w:rPr>
                      <w:rFonts w:hint="default" w:eastAsia="宋体"/>
                      <w:bCs/>
                      <w:color w:val="FF0000"/>
                      <w:szCs w:val="21"/>
                      <w:u w:val="single" w:color="auto"/>
                      <w:lang w:val="en-US" w:eastAsia="zh-CN"/>
                    </w:rPr>
                  </w:pPr>
                  <w:r>
                    <w:rPr>
                      <w:rFonts w:hint="eastAsia"/>
                      <w:bCs/>
                      <w:color w:val="FF0000"/>
                      <w:szCs w:val="21"/>
                      <w:u w:val="single" w:color="auto"/>
                      <w:lang w:val="en-US" w:eastAsia="zh-CN"/>
                    </w:rPr>
                    <w:t>污水处理站出口</w:t>
                  </w:r>
                </w:p>
              </w:tc>
              <w:tc>
                <w:tcPr>
                  <w:tcW w:w="3693" w:type="dxa"/>
                  <w:noWrap w:val="0"/>
                  <w:vAlign w:val="center"/>
                </w:tcPr>
                <w:p w14:paraId="4CE0C04A">
                  <w:pPr>
                    <w:jc w:val="center"/>
                    <w:rPr>
                      <w:rFonts w:hint="default" w:eastAsia="宋体"/>
                      <w:color w:val="FF0000"/>
                      <w:szCs w:val="21"/>
                      <w:u w:val="single" w:color="auto"/>
                      <w:lang w:val="en-US" w:eastAsia="zh-CN"/>
                    </w:rPr>
                  </w:pPr>
                  <w:r>
                    <w:rPr>
                      <w:rFonts w:hint="eastAsia" w:eastAsia="宋体"/>
                      <w:color w:val="FF0000"/>
                      <w:szCs w:val="21"/>
                      <w:u w:val="single" w:color="auto"/>
                      <w:lang w:val="en-US" w:eastAsia="zh-CN"/>
                    </w:rPr>
                    <w:t>流量</w:t>
                  </w:r>
                </w:p>
              </w:tc>
              <w:tc>
                <w:tcPr>
                  <w:tcW w:w="1378" w:type="dxa"/>
                  <w:noWrap w:val="0"/>
                  <w:vAlign w:val="center"/>
                </w:tcPr>
                <w:p w14:paraId="312DA05D">
                  <w:pPr>
                    <w:jc w:val="center"/>
                    <w:rPr>
                      <w:rFonts w:hint="eastAsia" w:eastAsia="宋体"/>
                      <w:color w:val="FF0000"/>
                      <w:szCs w:val="21"/>
                      <w:u w:val="single" w:color="auto"/>
                      <w:lang w:eastAsia="zh-CN"/>
                    </w:rPr>
                  </w:pPr>
                  <w:r>
                    <w:rPr>
                      <w:rFonts w:hint="eastAsia"/>
                      <w:color w:val="FF0000"/>
                      <w:szCs w:val="21"/>
                      <w:u w:val="single" w:color="auto"/>
                      <w:lang w:val="en-US" w:eastAsia="zh-CN"/>
                    </w:rPr>
                    <w:t>自动监测</w:t>
                  </w:r>
                </w:p>
              </w:tc>
            </w:tr>
            <w:tr w14:paraId="6218C1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continue"/>
                  <w:noWrap w:val="0"/>
                  <w:vAlign w:val="center"/>
                </w:tcPr>
                <w:p w14:paraId="33AA6A05">
                  <w:pPr>
                    <w:jc w:val="center"/>
                    <w:rPr>
                      <w:rFonts w:hint="eastAsia"/>
                      <w:color w:val="FF0000"/>
                      <w:szCs w:val="21"/>
                      <w:u w:val="single" w:color="auto"/>
                      <w:lang w:val="en-US" w:eastAsia="zh-CN"/>
                    </w:rPr>
                  </w:pPr>
                </w:p>
              </w:tc>
              <w:tc>
                <w:tcPr>
                  <w:tcW w:w="2016" w:type="dxa"/>
                  <w:vMerge w:val="continue"/>
                  <w:noWrap w:val="0"/>
                  <w:vAlign w:val="center"/>
                </w:tcPr>
                <w:p w14:paraId="299E3BF4">
                  <w:pPr>
                    <w:jc w:val="center"/>
                    <w:rPr>
                      <w:rFonts w:hint="eastAsia"/>
                      <w:bCs/>
                      <w:color w:val="FF0000"/>
                      <w:szCs w:val="21"/>
                      <w:u w:val="single" w:color="auto"/>
                      <w:lang w:val="en-US" w:eastAsia="zh-CN"/>
                    </w:rPr>
                  </w:pPr>
                </w:p>
              </w:tc>
              <w:tc>
                <w:tcPr>
                  <w:tcW w:w="3693" w:type="dxa"/>
                  <w:noWrap w:val="0"/>
                  <w:vAlign w:val="center"/>
                </w:tcPr>
                <w:p w14:paraId="7CB69819">
                  <w:pPr>
                    <w:jc w:val="center"/>
                    <w:rPr>
                      <w:rFonts w:hint="default" w:eastAsia="宋体"/>
                      <w:color w:val="FF0000"/>
                      <w:szCs w:val="21"/>
                      <w:u w:val="single" w:color="auto"/>
                      <w:lang w:val="en-US" w:eastAsia="zh-CN"/>
                    </w:rPr>
                  </w:pPr>
                  <w:r>
                    <w:rPr>
                      <w:rFonts w:hint="eastAsia" w:eastAsia="宋体"/>
                      <w:color w:val="FF0000"/>
                      <w:szCs w:val="21"/>
                      <w:u w:val="single" w:color="auto"/>
                      <w:lang w:val="en-US" w:eastAsia="zh-CN"/>
                    </w:rPr>
                    <w:t>pH值</w:t>
                  </w:r>
                </w:p>
              </w:tc>
              <w:tc>
                <w:tcPr>
                  <w:tcW w:w="1378" w:type="dxa"/>
                  <w:noWrap w:val="0"/>
                  <w:vAlign w:val="center"/>
                </w:tcPr>
                <w:p w14:paraId="372C322F">
                  <w:pPr>
                    <w:jc w:val="center"/>
                    <w:rPr>
                      <w:rFonts w:hint="default" w:eastAsia="宋体"/>
                      <w:color w:val="FF0000"/>
                      <w:szCs w:val="21"/>
                      <w:u w:val="single" w:color="auto"/>
                      <w:lang w:val="en-US" w:eastAsia="zh-CN"/>
                    </w:rPr>
                  </w:pPr>
                  <w:r>
                    <w:rPr>
                      <w:rFonts w:hint="eastAsia"/>
                      <w:color w:val="FF0000"/>
                      <w:szCs w:val="21"/>
                      <w:u w:val="single" w:color="auto"/>
                      <w:lang w:val="en-US" w:eastAsia="zh-CN"/>
                    </w:rPr>
                    <w:t>12小时</w:t>
                  </w:r>
                </w:p>
              </w:tc>
            </w:tr>
            <w:tr w14:paraId="59928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continue"/>
                  <w:noWrap w:val="0"/>
                  <w:vAlign w:val="center"/>
                </w:tcPr>
                <w:p w14:paraId="5A793FA0">
                  <w:pPr>
                    <w:jc w:val="center"/>
                    <w:rPr>
                      <w:rFonts w:hint="eastAsia"/>
                      <w:color w:val="FF0000"/>
                      <w:szCs w:val="21"/>
                      <w:u w:val="single" w:color="auto"/>
                      <w:lang w:val="en-US" w:eastAsia="zh-CN"/>
                    </w:rPr>
                  </w:pPr>
                </w:p>
              </w:tc>
              <w:tc>
                <w:tcPr>
                  <w:tcW w:w="2016" w:type="dxa"/>
                  <w:vMerge w:val="continue"/>
                  <w:noWrap w:val="0"/>
                  <w:vAlign w:val="center"/>
                </w:tcPr>
                <w:p w14:paraId="63D00B77">
                  <w:pPr>
                    <w:jc w:val="center"/>
                    <w:rPr>
                      <w:rFonts w:hint="eastAsia"/>
                      <w:bCs/>
                      <w:color w:val="FF0000"/>
                      <w:szCs w:val="21"/>
                      <w:u w:val="single" w:color="auto"/>
                      <w:lang w:val="en-US" w:eastAsia="zh-CN"/>
                    </w:rPr>
                  </w:pPr>
                </w:p>
              </w:tc>
              <w:tc>
                <w:tcPr>
                  <w:tcW w:w="3693" w:type="dxa"/>
                  <w:noWrap w:val="0"/>
                  <w:vAlign w:val="center"/>
                </w:tcPr>
                <w:p w14:paraId="4C8EC5CF">
                  <w:pPr>
                    <w:jc w:val="center"/>
                    <w:rPr>
                      <w:rFonts w:hint="default" w:eastAsia="宋体"/>
                      <w:color w:val="FF0000"/>
                      <w:szCs w:val="21"/>
                      <w:u w:val="single" w:color="auto"/>
                      <w:lang w:val="en-US" w:eastAsia="zh-CN"/>
                    </w:rPr>
                  </w:pPr>
                  <w:r>
                    <w:rPr>
                      <w:rFonts w:hint="eastAsia" w:eastAsia="宋体"/>
                      <w:color w:val="FF0000"/>
                      <w:szCs w:val="21"/>
                      <w:u w:val="single" w:color="auto"/>
                      <w:lang w:val="en-US" w:eastAsia="zh-CN"/>
                    </w:rPr>
                    <w:t>化学需氧量、悬浮物</w:t>
                  </w:r>
                </w:p>
              </w:tc>
              <w:tc>
                <w:tcPr>
                  <w:tcW w:w="1378" w:type="dxa"/>
                  <w:noWrap w:val="0"/>
                  <w:vAlign w:val="center"/>
                </w:tcPr>
                <w:p w14:paraId="155B81CF">
                  <w:pPr>
                    <w:jc w:val="center"/>
                    <w:rPr>
                      <w:rFonts w:hint="eastAsia" w:eastAsia="宋体"/>
                      <w:color w:val="FF0000"/>
                      <w:szCs w:val="21"/>
                      <w:u w:val="single" w:color="auto"/>
                      <w:lang w:val="en-US" w:eastAsia="zh-CN"/>
                    </w:rPr>
                  </w:pPr>
                  <w:r>
                    <w:rPr>
                      <w:rFonts w:hint="eastAsia"/>
                      <w:color w:val="FF0000"/>
                      <w:szCs w:val="21"/>
                      <w:u w:val="single" w:color="auto"/>
                      <w:lang w:val="en-US" w:eastAsia="zh-CN"/>
                    </w:rPr>
                    <w:t>周</w:t>
                  </w:r>
                </w:p>
              </w:tc>
            </w:tr>
            <w:tr w14:paraId="6D360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continue"/>
                  <w:noWrap w:val="0"/>
                  <w:vAlign w:val="center"/>
                </w:tcPr>
                <w:p w14:paraId="7D8F6079">
                  <w:pPr>
                    <w:jc w:val="center"/>
                    <w:rPr>
                      <w:rFonts w:hint="eastAsia"/>
                      <w:color w:val="FF0000"/>
                      <w:szCs w:val="21"/>
                      <w:u w:val="single" w:color="auto"/>
                      <w:lang w:val="en-US" w:eastAsia="zh-CN"/>
                    </w:rPr>
                  </w:pPr>
                </w:p>
              </w:tc>
              <w:tc>
                <w:tcPr>
                  <w:tcW w:w="2016" w:type="dxa"/>
                  <w:vMerge w:val="continue"/>
                  <w:noWrap w:val="0"/>
                  <w:vAlign w:val="center"/>
                </w:tcPr>
                <w:p w14:paraId="226B4F8D">
                  <w:pPr>
                    <w:jc w:val="center"/>
                    <w:rPr>
                      <w:rFonts w:hint="eastAsia"/>
                      <w:bCs/>
                      <w:color w:val="FF0000"/>
                      <w:szCs w:val="21"/>
                      <w:u w:val="single" w:color="auto"/>
                      <w:lang w:val="en-US" w:eastAsia="zh-CN"/>
                    </w:rPr>
                  </w:pPr>
                </w:p>
              </w:tc>
              <w:tc>
                <w:tcPr>
                  <w:tcW w:w="3693" w:type="dxa"/>
                  <w:noWrap w:val="0"/>
                  <w:vAlign w:val="center"/>
                </w:tcPr>
                <w:p w14:paraId="4F4A0CEA">
                  <w:pPr>
                    <w:jc w:val="center"/>
                    <w:rPr>
                      <w:rFonts w:hint="default" w:eastAsia="宋体"/>
                      <w:color w:val="FF0000"/>
                      <w:szCs w:val="21"/>
                      <w:u w:val="single" w:color="auto"/>
                      <w:lang w:val="en-US" w:eastAsia="zh-CN"/>
                    </w:rPr>
                  </w:pPr>
                  <w:r>
                    <w:rPr>
                      <w:rFonts w:hint="eastAsia" w:eastAsia="宋体"/>
                      <w:color w:val="FF0000"/>
                      <w:szCs w:val="21"/>
                      <w:u w:val="single" w:color="auto"/>
                      <w:lang w:val="en-US" w:eastAsia="zh-CN"/>
                    </w:rPr>
                    <w:t>粪大肠菌群数</w:t>
                  </w:r>
                </w:p>
              </w:tc>
              <w:tc>
                <w:tcPr>
                  <w:tcW w:w="1378" w:type="dxa"/>
                  <w:noWrap w:val="0"/>
                  <w:vAlign w:val="center"/>
                </w:tcPr>
                <w:p w14:paraId="6F717FF8">
                  <w:pPr>
                    <w:jc w:val="center"/>
                    <w:rPr>
                      <w:rFonts w:hint="eastAsia" w:eastAsia="宋体"/>
                      <w:color w:val="FF0000"/>
                      <w:szCs w:val="21"/>
                      <w:u w:val="single" w:color="auto"/>
                      <w:lang w:val="en-US" w:eastAsia="zh-CN"/>
                    </w:rPr>
                  </w:pPr>
                  <w:r>
                    <w:rPr>
                      <w:rFonts w:hint="eastAsia"/>
                      <w:color w:val="FF0000"/>
                      <w:szCs w:val="21"/>
                      <w:u w:val="single" w:color="auto"/>
                      <w:lang w:val="en-US" w:eastAsia="zh-CN"/>
                    </w:rPr>
                    <w:t>月</w:t>
                  </w:r>
                </w:p>
              </w:tc>
            </w:tr>
            <w:tr w14:paraId="51AC01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continue"/>
                  <w:noWrap w:val="0"/>
                  <w:vAlign w:val="center"/>
                </w:tcPr>
                <w:p w14:paraId="3239809C">
                  <w:pPr>
                    <w:jc w:val="center"/>
                    <w:rPr>
                      <w:rFonts w:hint="eastAsia"/>
                      <w:color w:val="FF0000"/>
                      <w:szCs w:val="21"/>
                      <w:u w:val="single" w:color="auto"/>
                      <w:lang w:val="en-US" w:eastAsia="zh-CN"/>
                    </w:rPr>
                  </w:pPr>
                </w:p>
              </w:tc>
              <w:tc>
                <w:tcPr>
                  <w:tcW w:w="2016" w:type="dxa"/>
                  <w:vMerge w:val="continue"/>
                  <w:noWrap w:val="0"/>
                  <w:vAlign w:val="center"/>
                </w:tcPr>
                <w:p w14:paraId="383BF327">
                  <w:pPr>
                    <w:jc w:val="center"/>
                    <w:rPr>
                      <w:rFonts w:hint="eastAsia"/>
                      <w:bCs/>
                      <w:color w:val="FF0000"/>
                      <w:szCs w:val="21"/>
                      <w:u w:val="single" w:color="auto"/>
                      <w:lang w:val="en-US" w:eastAsia="zh-CN"/>
                    </w:rPr>
                  </w:pPr>
                </w:p>
              </w:tc>
              <w:tc>
                <w:tcPr>
                  <w:tcW w:w="3693" w:type="dxa"/>
                  <w:noWrap w:val="0"/>
                  <w:vAlign w:val="center"/>
                </w:tcPr>
                <w:p w14:paraId="4C9D2120">
                  <w:pPr>
                    <w:jc w:val="center"/>
                    <w:rPr>
                      <w:rFonts w:hint="default" w:eastAsia="宋体"/>
                      <w:color w:val="FF0000"/>
                      <w:szCs w:val="21"/>
                      <w:u w:val="single" w:color="auto"/>
                      <w:lang w:val="en-US" w:eastAsia="zh-CN"/>
                    </w:rPr>
                  </w:pPr>
                  <w:r>
                    <w:rPr>
                      <w:rFonts w:hint="eastAsia" w:eastAsia="宋体"/>
                      <w:color w:val="FF0000"/>
                      <w:szCs w:val="21"/>
                      <w:u w:val="single" w:color="auto"/>
                      <w:lang w:val="en-US" w:eastAsia="zh-CN"/>
                    </w:rPr>
                    <w:t>五日生化需氧量、石油类、挥发酚、动植物油、阴离子表面活性剂、总氰化物</w:t>
                  </w:r>
                </w:p>
              </w:tc>
              <w:tc>
                <w:tcPr>
                  <w:tcW w:w="1378" w:type="dxa"/>
                  <w:noWrap w:val="0"/>
                  <w:vAlign w:val="center"/>
                </w:tcPr>
                <w:p w14:paraId="56DD038B">
                  <w:pPr>
                    <w:jc w:val="center"/>
                    <w:rPr>
                      <w:rFonts w:hint="eastAsia" w:eastAsia="宋体"/>
                      <w:color w:val="FF0000"/>
                      <w:szCs w:val="21"/>
                      <w:u w:val="single" w:color="auto"/>
                      <w:lang w:val="en-US" w:eastAsia="zh-CN"/>
                    </w:rPr>
                  </w:pPr>
                  <w:r>
                    <w:rPr>
                      <w:rFonts w:hint="eastAsia"/>
                      <w:color w:val="FF0000"/>
                      <w:szCs w:val="21"/>
                      <w:u w:val="single" w:color="auto"/>
                      <w:lang w:val="en-US" w:eastAsia="zh-CN"/>
                    </w:rPr>
                    <w:t>季度</w:t>
                  </w:r>
                </w:p>
              </w:tc>
            </w:tr>
            <w:tr w14:paraId="54BDD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continue"/>
                  <w:noWrap w:val="0"/>
                  <w:vAlign w:val="center"/>
                </w:tcPr>
                <w:p w14:paraId="6F7EC7A0">
                  <w:pPr>
                    <w:jc w:val="center"/>
                    <w:rPr>
                      <w:rFonts w:hint="eastAsia"/>
                      <w:color w:val="FF0000"/>
                      <w:szCs w:val="21"/>
                      <w:u w:val="single" w:color="auto"/>
                      <w:lang w:val="en-US" w:eastAsia="zh-CN"/>
                    </w:rPr>
                  </w:pPr>
                </w:p>
              </w:tc>
              <w:tc>
                <w:tcPr>
                  <w:tcW w:w="2016" w:type="dxa"/>
                  <w:vMerge w:val="continue"/>
                  <w:noWrap w:val="0"/>
                  <w:vAlign w:val="center"/>
                </w:tcPr>
                <w:p w14:paraId="7A49AF5C">
                  <w:pPr>
                    <w:jc w:val="center"/>
                    <w:rPr>
                      <w:rFonts w:hint="eastAsia"/>
                      <w:bCs/>
                      <w:color w:val="FF0000"/>
                      <w:szCs w:val="21"/>
                      <w:u w:val="single" w:color="auto"/>
                      <w:lang w:val="en-US" w:eastAsia="zh-CN"/>
                    </w:rPr>
                  </w:pPr>
                </w:p>
              </w:tc>
              <w:tc>
                <w:tcPr>
                  <w:tcW w:w="3693" w:type="dxa"/>
                  <w:noWrap w:val="0"/>
                  <w:vAlign w:val="center"/>
                </w:tcPr>
                <w:p w14:paraId="52F22995">
                  <w:pPr>
                    <w:jc w:val="center"/>
                    <w:rPr>
                      <w:rFonts w:hint="default" w:eastAsia="宋体"/>
                      <w:color w:val="FF0000"/>
                      <w:szCs w:val="21"/>
                      <w:u w:val="single" w:color="auto"/>
                      <w:lang w:val="en-US" w:eastAsia="zh-CN"/>
                    </w:rPr>
                  </w:pPr>
                  <w:r>
                    <w:rPr>
                      <w:rFonts w:hint="eastAsia" w:eastAsia="宋体"/>
                      <w:color w:val="FF0000"/>
                      <w:szCs w:val="21"/>
                      <w:u w:val="single" w:color="auto"/>
                      <w:lang w:val="en-US" w:eastAsia="zh-CN"/>
                    </w:rPr>
                    <w:t>色度、氨氮、总余氯</w:t>
                  </w:r>
                </w:p>
              </w:tc>
              <w:tc>
                <w:tcPr>
                  <w:tcW w:w="1378" w:type="dxa"/>
                  <w:noWrap w:val="0"/>
                  <w:vAlign w:val="center"/>
                </w:tcPr>
                <w:p w14:paraId="3A921224">
                  <w:pPr>
                    <w:jc w:val="center"/>
                    <w:rPr>
                      <w:rFonts w:hint="eastAsia" w:eastAsia="宋体"/>
                      <w:color w:val="FF0000"/>
                      <w:szCs w:val="21"/>
                      <w:u w:val="single" w:color="auto"/>
                      <w:lang w:val="en-US" w:eastAsia="zh-CN"/>
                    </w:rPr>
                  </w:pPr>
                  <w:r>
                    <w:rPr>
                      <w:rFonts w:hint="eastAsia"/>
                      <w:color w:val="FF0000"/>
                      <w:szCs w:val="21"/>
                      <w:u w:val="single" w:color="auto"/>
                      <w:lang w:val="en-US" w:eastAsia="zh-CN"/>
                    </w:rPr>
                    <w:t>季度</w:t>
                  </w:r>
                </w:p>
              </w:tc>
            </w:tr>
            <w:tr w14:paraId="4E0E6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4" w:type="dxa"/>
                  <w:gridSpan w:val="4"/>
                  <w:noWrap w:val="0"/>
                  <w:vAlign w:val="center"/>
                </w:tcPr>
                <w:p w14:paraId="3D1EB8A4">
                  <w:pPr>
                    <w:jc w:val="both"/>
                    <w:rPr>
                      <w:rFonts w:hint="eastAsia"/>
                      <w:color w:val="FF0000"/>
                      <w:szCs w:val="21"/>
                      <w:u w:val="single" w:color="auto"/>
                      <w:lang w:val="en-US" w:eastAsia="zh-CN"/>
                    </w:rPr>
                  </w:pPr>
                  <w:r>
                    <w:rPr>
                      <w:rFonts w:hint="eastAsia"/>
                      <w:color w:val="auto"/>
                      <w:szCs w:val="21"/>
                      <w:u w:val="single" w:color="auto"/>
                      <w:lang w:val="en-US" w:eastAsia="zh-CN"/>
                    </w:rPr>
                    <w:t>注：</w:t>
                  </w:r>
                  <w:r>
                    <w:rPr>
                      <w:rFonts w:hint="eastAsia" w:eastAsia="宋体"/>
                      <w:color w:val="auto"/>
                      <w:szCs w:val="21"/>
                      <w:u w:val="single" w:color="auto"/>
                      <w:lang w:val="en-US" w:eastAsia="zh-CN"/>
                    </w:rPr>
                    <w:t>执行《医疗机构水污染物排放标准》（GB18466-2005）表2预处理标准</w:t>
                  </w:r>
                  <w:r>
                    <w:rPr>
                      <w:rFonts w:hint="eastAsia"/>
                      <w:color w:val="auto"/>
                      <w:szCs w:val="21"/>
                      <w:u w:val="single" w:color="auto"/>
                      <w:lang w:val="en-US" w:eastAsia="zh-CN"/>
                    </w:rPr>
                    <w:t>。</w:t>
                  </w:r>
                </w:p>
              </w:tc>
            </w:tr>
          </w:tbl>
          <w:p w14:paraId="3F24AF4F">
            <w:pPr>
              <w:spacing w:line="360" w:lineRule="auto"/>
              <w:rPr>
                <w:b/>
                <w:color w:val="auto"/>
                <w:sz w:val="24"/>
                <w:u w:val="none" w:color="auto"/>
              </w:rPr>
            </w:pPr>
            <w:r>
              <w:rPr>
                <w:b/>
                <w:color w:val="auto"/>
                <w:sz w:val="24"/>
                <w:u w:val="none" w:color="auto"/>
              </w:rPr>
              <w:t>3、噪声</w:t>
            </w:r>
          </w:p>
          <w:p w14:paraId="03414B53">
            <w:pPr>
              <w:snapToGrid w:val="0"/>
              <w:spacing w:line="360" w:lineRule="auto"/>
              <w:ind w:firstLine="480" w:firstLineChars="200"/>
              <w:contextualSpacing/>
              <w:rPr>
                <w:color w:val="auto"/>
                <w:sz w:val="24"/>
                <w:u w:val="none" w:color="auto"/>
              </w:rPr>
            </w:pPr>
            <w:r>
              <w:rPr>
                <w:color w:val="auto"/>
                <w:sz w:val="24"/>
                <w:u w:val="none" w:color="auto"/>
              </w:rPr>
              <w:t>（1）噪声源强</w:t>
            </w:r>
          </w:p>
          <w:p w14:paraId="72ACAC3D">
            <w:pPr>
              <w:spacing w:line="360" w:lineRule="auto"/>
              <w:ind w:firstLine="480" w:firstLineChars="200"/>
              <w:rPr>
                <w:color w:val="auto"/>
                <w:sz w:val="24"/>
                <w:u w:val="none" w:color="auto"/>
              </w:rPr>
            </w:pPr>
            <w:r>
              <w:rPr>
                <w:color w:val="auto"/>
                <w:sz w:val="24"/>
                <w:u w:val="none" w:color="auto"/>
              </w:rPr>
              <w:t>主要噪声源为</w:t>
            </w:r>
            <w:r>
              <w:rPr>
                <w:rFonts w:hint="eastAsia"/>
                <w:color w:val="auto"/>
                <w:sz w:val="24"/>
                <w:u w:val="none" w:color="auto"/>
              </w:rPr>
              <w:t>配电房、空调、风机</w:t>
            </w:r>
            <w:r>
              <w:rPr>
                <w:color w:val="auto"/>
                <w:sz w:val="24"/>
                <w:u w:val="none" w:color="auto"/>
              </w:rPr>
              <w:t>等设备生产过程中生产的噪声。</w:t>
            </w:r>
            <w:r>
              <w:rPr>
                <w:color w:val="auto"/>
                <w:sz w:val="24"/>
                <w:u w:val="none" w:color="auto"/>
                <w:lang w:bidi="ar"/>
              </w:rPr>
              <w:t>厂区设备具体布局及其源强详见下表：</w:t>
            </w:r>
          </w:p>
          <w:p w14:paraId="0E07366A">
            <w:pPr>
              <w:pStyle w:val="8"/>
              <w:jc w:val="center"/>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b/>
                <w:bCs/>
                <w:color w:val="auto"/>
                <w:sz w:val="24"/>
                <w:szCs w:val="24"/>
                <w:highlight w:val="none"/>
                <w:u w:val="none" w:color="auto"/>
              </w:rPr>
              <w:t>表4-</w:t>
            </w:r>
            <w:r>
              <w:rPr>
                <w:rFonts w:hint="eastAsia" w:ascii="Times New Roman" w:hAnsi="Times New Roman" w:eastAsia="宋体" w:cs="Times New Roman"/>
                <w:b/>
                <w:bCs/>
                <w:color w:val="auto"/>
                <w:sz w:val="24"/>
                <w:szCs w:val="24"/>
                <w:highlight w:val="none"/>
                <w:u w:val="none" w:color="auto"/>
                <w:lang w:val="en-US" w:eastAsia="zh-CN"/>
              </w:rPr>
              <w:t>8</w:t>
            </w:r>
            <w:r>
              <w:rPr>
                <w:rFonts w:hint="default" w:ascii="Times New Roman" w:hAnsi="Times New Roman" w:eastAsia="宋体" w:cs="Times New Roman"/>
                <w:b/>
                <w:bCs/>
                <w:color w:val="auto"/>
                <w:sz w:val="24"/>
                <w:szCs w:val="24"/>
                <w:highlight w:val="none"/>
                <w:u w:val="none" w:color="auto"/>
              </w:rPr>
              <w:t xml:space="preserve"> </w:t>
            </w:r>
            <w:r>
              <w:rPr>
                <w:rFonts w:hint="default" w:ascii="Times New Roman" w:hAnsi="Times New Roman" w:eastAsia="宋体" w:cs="Times New Roman"/>
                <w:b/>
                <w:bCs/>
                <w:color w:val="auto"/>
                <w:sz w:val="24"/>
                <w:szCs w:val="24"/>
                <w:highlight w:val="none"/>
                <w:u w:val="none" w:color="auto"/>
                <w:lang w:val="en-US" w:eastAsia="zh-CN"/>
              </w:rPr>
              <w:t xml:space="preserve"> </w:t>
            </w:r>
            <w:r>
              <w:rPr>
                <w:rFonts w:hint="eastAsia" w:ascii="Times New Roman" w:hAnsi="Times New Roman" w:eastAsia="宋体" w:cs="Times New Roman"/>
                <w:b/>
                <w:bCs/>
                <w:color w:val="auto"/>
                <w:sz w:val="24"/>
                <w:szCs w:val="24"/>
                <w:highlight w:val="none"/>
                <w:u w:val="none" w:color="auto"/>
                <w:lang w:val="en-US" w:eastAsia="zh-CN"/>
              </w:rPr>
              <w:t>室内噪声源一览表</w:t>
            </w:r>
          </w:p>
          <w:tbl>
            <w:tblPr>
              <w:tblStyle w:val="27"/>
              <w:tblW w:w="82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406"/>
              <w:gridCol w:w="953"/>
              <w:gridCol w:w="690"/>
              <w:gridCol w:w="466"/>
              <w:gridCol w:w="406"/>
              <w:gridCol w:w="449"/>
              <w:gridCol w:w="622"/>
              <w:gridCol w:w="956"/>
              <w:gridCol w:w="507"/>
              <w:gridCol w:w="985"/>
              <w:gridCol w:w="670"/>
              <w:gridCol w:w="686"/>
            </w:tblGrid>
            <w:tr w14:paraId="39D6F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6" w:type="dxa"/>
                  <w:vMerge w:val="restart"/>
                  <w:noWrap w:val="0"/>
                  <w:vAlign w:val="center"/>
                </w:tcPr>
                <w:p w14:paraId="6F7F12F5">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r>
                    <w:rPr>
                      <w:rFonts w:ascii="Times New Roman" w:hAnsi="Times New Roman" w:eastAsia="宋体" w:cs="Times New Roman"/>
                      <w:b w:val="0"/>
                      <w:bCs/>
                      <w:color w:val="auto"/>
                      <w:spacing w:val="-10"/>
                      <w:szCs w:val="21"/>
                      <w:highlight w:val="none"/>
                      <w:u w:val="none" w:color="auto"/>
                    </w:rPr>
                    <w:t>序号</w:t>
                  </w:r>
                </w:p>
              </w:tc>
              <w:tc>
                <w:tcPr>
                  <w:tcW w:w="406" w:type="dxa"/>
                  <w:vMerge w:val="restart"/>
                  <w:noWrap w:val="0"/>
                  <w:vAlign w:val="center"/>
                </w:tcPr>
                <w:p w14:paraId="378DC0AC">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r>
                    <w:rPr>
                      <w:rFonts w:ascii="Times New Roman" w:hAnsi="Times New Roman" w:eastAsia="宋体" w:cs="Times New Roman"/>
                      <w:b w:val="0"/>
                      <w:bCs/>
                      <w:color w:val="auto"/>
                      <w:spacing w:val="-10"/>
                      <w:szCs w:val="21"/>
                      <w:highlight w:val="none"/>
                      <w:u w:val="none" w:color="auto"/>
                    </w:rPr>
                    <w:t>噪声源</w:t>
                  </w:r>
                </w:p>
              </w:tc>
              <w:tc>
                <w:tcPr>
                  <w:tcW w:w="953" w:type="dxa"/>
                  <w:noWrap w:val="0"/>
                  <w:vAlign w:val="center"/>
                </w:tcPr>
                <w:p w14:paraId="5B4BDA2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声级dB（A）</w:t>
                  </w:r>
                </w:p>
              </w:tc>
              <w:tc>
                <w:tcPr>
                  <w:tcW w:w="690" w:type="dxa"/>
                  <w:vMerge w:val="restart"/>
                  <w:noWrap w:val="0"/>
                  <w:vAlign w:val="center"/>
                </w:tcPr>
                <w:p w14:paraId="23DFD8C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声源控制措施</w:t>
                  </w:r>
                </w:p>
              </w:tc>
              <w:tc>
                <w:tcPr>
                  <w:tcW w:w="1321" w:type="dxa"/>
                  <w:gridSpan w:val="3"/>
                  <w:noWrap w:val="0"/>
                  <w:vAlign w:val="center"/>
                </w:tcPr>
                <w:p w14:paraId="1F72EE15">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空间相对位置/m</w:t>
                  </w:r>
                </w:p>
              </w:tc>
              <w:tc>
                <w:tcPr>
                  <w:tcW w:w="622" w:type="dxa"/>
                  <w:vMerge w:val="restart"/>
                  <w:noWrap w:val="0"/>
                  <w:vAlign w:val="center"/>
                </w:tcPr>
                <w:p w14:paraId="05D1CF3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距室内边界距离/m</w:t>
                  </w:r>
                </w:p>
              </w:tc>
              <w:tc>
                <w:tcPr>
                  <w:tcW w:w="956" w:type="dxa"/>
                  <w:vMerge w:val="restart"/>
                  <w:noWrap w:val="0"/>
                  <w:vAlign w:val="center"/>
                </w:tcPr>
                <w:p w14:paraId="310EE8CF">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室内边界声级/dB（A）</w:t>
                  </w:r>
                </w:p>
              </w:tc>
              <w:tc>
                <w:tcPr>
                  <w:tcW w:w="507" w:type="dxa"/>
                  <w:vMerge w:val="restart"/>
                  <w:noWrap w:val="0"/>
                  <w:vAlign w:val="center"/>
                </w:tcPr>
                <w:p w14:paraId="06392AA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运行时段</w:t>
                  </w:r>
                </w:p>
              </w:tc>
              <w:tc>
                <w:tcPr>
                  <w:tcW w:w="985" w:type="dxa"/>
                  <w:vMerge w:val="restart"/>
                  <w:noWrap w:val="0"/>
                  <w:vAlign w:val="center"/>
                </w:tcPr>
                <w:p w14:paraId="7183E9A8">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建筑物插入损失/dB（A）</w:t>
                  </w:r>
                </w:p>
              </w:tc>
              <w:tc>
                <w:tcPr>
                  <w:tcW w:w="1356" w:type="dxa"/>
                  <w:gridSpan w:val="2"/>
                  <w:noWrap w:val="0"/>
                  <w:vAlign w:val="center"/>
                </w:tcPr>
                <w:p w14:paraId="02B55E2C">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建筑物外噪声</w:t>
                  </w:r>
                </w:p>
              </w:tc>
            </w:tr>
            <w:tr w14:paraId="63D88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6" w:type="dxa"/>
                  <w:vMerge w:val="continue"/>
                  <w:noWrap w:val="0"/>
                  <w:vAlign w:val="center"/>
                </w:tcPr>
                <w:p w14:paraId="42D79A6E">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p>
              </w:tc>
              <w:tc>
                <w:tcPr>
                  <w:tcW w:w="406" w:type="dxa"/>
                  <w:vMerge w:val="continue"/>
                  <w:noWrap w:val="0"/>
                  <w:vAlign w:val="center"/>
                </w:tcPr>
                <w:p w14:paraId="1A6C0DA6">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p>
              </w:tc>
              <w:tc>
                <w:tcPr>
                  <w:tcW w:w="953" w:type="dxa"/>
                  <w:noWrap w:val="0"/>
                  <w:vAlign w:val="center"/>
                </w:tcPr>
                <w:p w14:paraId="221CFE26">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（声压级/距声源距离）/dB(A)/m</w:t>
                  </w:r>
                </w:p>
              </w:tc>
              <w:tc>
                <w:tcPr>
                  <w:tcW w:w="690" w:type="dxa"/>
                  <w:vMerge w:val="continue"/>
                  <w:noWrap w:val="0"/>
                  <w:vAlign w:val="center"/>
                </w:tcPr>
                <w:p w14:paraId="6036936D">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p>
              </w:tc>
              <w:tc>
                <w:tcPr>
                  <w:tcW w:w="466" w:type="dxa"/>
                  <w:noWrap w:val="0"/>
                  <w:vAlign w:val="center"/>
                </w:tcPr>
                <w:p w14:paraId="55AADE4A">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X</w:t>
                  </w:r>
                </w:p>
              </w:tc>
              <w:tc>
                <w:tcPr>
                  <w:tcW w:w="406" w:type="dxa"/>
                  <w:noWrap w:val="0"/>
                  <w:vAlign w:val="center"/>
                </w:tcPr>
                <w:p w14:paraId="31A49437">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Y</w:t>
                  </w:r>
                </w:p>
              </w:tc>
              <w:tc>
                <w:tcPr>
                  <w:tcW w:w="449" w:type="dxa"/>
                  <w:noWrap w:val="0"/>
                  <w:vAlign w:val="center"/>
                </w:tcPr>
                <w:p w14:paraId="69E96A8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Z</w:t>
                  </w:r>
                </w:p>
              </w:tc>
              <w:tc>
                <w:tcPr>
                  <w:tcW w:w="622" w:type="dxa"/>
                  <w:vMerge w:val="continue"/>
                  <w:noWrap w:val="0"/>
                  <w:vAlign w:val="center"/>
                </w:tcPr>
                <w:p w14:paraId="30FBDCA6">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p>
              </w:tc>
              <w:tc>
                <w:tcPr>
                  <w:tcW w:w="956" w:type="dxa"/>
                  <w:vMerge w:val="continue"/>
                  <w:noWrap w:val="0"/>
                  <w:vAlign w:val="center"/>
                </w:tcPr>
                <w:p w14:paraId="2B3E5DBD">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p>
              </w:tc>
              <w:tc>
                <w:tcPr>
                  <w:tcW w:w="507" w:type="dxa"/>
                  <w:vMerge w:val="continue"/>
                  <w:noWrap w:val="0"/>
                  <w:vAlign w:val="center"/>
                </w:tcPr>
                <w:p w14:paraId="666126A6">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p>
              </w:tc>
              <w:tc>
                <w:tcPr>
                  <w:tcW w:w="985" w:type="dxa"/>
                  <w:vMerge w:val="continue"/>
                  <w:noWrap w:val="0"/>
                  <w:vAlign w:val="center"/>
                </w:tcPr>
                <w:p w14:paraId="03744F83">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p>
              </w:tc>
              <w:tc>
                <w:tcPr>
                  <w:tcW w:w="670" w:type="dxa"/>
                  <w:noWrap w:val="0"/>
                  <w:vAlign w:val="center"/>
                </w:tcPr>
                <w:p w14:paraId="7C82760D">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声压级/dB(A)</w:t>
                  </w:r>
                </w:p>
              </w:tc>
              <w:tc>
                <w:tcPr>
                  <w:tcW w:w="686" w:type="dxa"/>
                  <w:noWrap w:val="0"/>
                  <w:vAlign w:val="center"/>
                </w:tcPr>
                <w:p w14:paraId="012D4852">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建筑物外距离</w:t>
                  </w:r>
                </w:p>
              </w:tc>
            </w:tr>
            <w:tr w14:paraId="49ECF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6" w:type="dxa"/>
                  <w:noWrap w:val="0"/>
                  <w:vAlign w:val="center"/>
                </w:tcPr>
                <w:p w14:paraId="2F65F96B">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r>
                    <w:rPr>
                      <w:rFonts w:ascii="Times New Roman" w:hAnsi="Times New Roman" w:eastAsia="宋体" w:cs="Times New Roman"/>
                      <w:b w:val="0"/>
                      <w:bCs/>
                      <w:color w:val="auto"/>
                      <w:spacing w:val="-10"/>
                      <w:szCs w:val="21"/>
                      <w:highlight w:val="none"/>
                      <w:u w:val="none" w:color="auto"/>
                    </w:rPr>
                    <w:t>1</w:t>
                  </w:r>
                </w:p>
              </w:tc>
              <w:tc>
                <w:tcPr>
                  <w:tcW w:w="406" w:type="dxa"/>
                  <w:noWrap w:val="0"/>
                  <w:vAlign w:val="center"/>
                </w:tcPr>
                <w:p w14:paraId="67EE8248">
                  <w:pPr>
                    <w:adjustRightInd w:val="0"/>
                    <w:snapToGrid w:val="0"/>
                    <w:jc w:val="center"/>
                    <w:rPr>
                      <w:rFonts w:hint="default"/>
                      <w:bCs/>
                      <w:color w:val="auto"/>
                      <w:kern w:val="2"/>
                      <w:sz w:val="21"/>
                      <w:szCs w:val="21"/>
                      <w:u w:val="none" w:color="auto"/>
                      <w:lang w:val="en-US" w:eastAsia="zh-CN" w:bidi="ar-SA"/>
                    </w:rPr>
                  </w:pPr>
                  <w:r>
                    <w:rPr>
                      <w:color w:val="auto"/>
                      <w:szCs w:val="21"/>
                      <w:u w:val="none" w:color="auto"/>
                      <w:lang w:val="zh-CN"/>
                    </w:rPr>
                    <w:t>变配电用房</w:t>
                  </w:r>
                </w:p>
              </w:tc>
              <w:tc>
                <w:tcPr>
                  <w:tcW w:w="953" w:type="dxa"/>
                  <w:noWrap w:val="0"/>
                  <w:vAlign w:val="center"/>
                </w:tcPr>
                <w:p w14:paraId="171771B0">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70</w:t>
                  </w:r>
                </w:p>
              </w:tc>
              <w:tc>
                <w:tcPr>
                  <w:tcW w:w="690" w:type="dxa"/>
                  <w:vMerge w:val="restart"/>
                  <w:noWrap w:val="0"/>
                  <w:vAlign w:val="center"/>
                </w:tcPr>
                <w:p w14:paraId="3BDE5E92">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r>
                    <w:rPr>
                      <w:rFonts w:hint="eastAsia" w:ascii="Times New Roman" w:hAnsi="Times New Roman" w:eastAsia="宋体" w:cs="Times New Roman"/>
                      <w:b w:val="0"/>
                      <w:bCs/>
                      <w:color w:val="auto"/>
                      <w:spacing w:val="-10"/>
                      <w:szCs w:val="21"/>
                      <w:highlight w:val="none"/>
                      <w:u w:val="none" w:color="auto"/>
                      <w:lang w:val="en-US" w:eastAsia="zh-CN"/>
                    </w:rPr>
                    <w:t>减振基座、墙体隔声、距离衰减</w:t>
                  </w:r>
                </w:p>
              </w:tc>
              <w:tc>
                <w:tcPr>
                  <w:tcW w:w="466" w:type="dxa"/>
                  <w:noWrap w:val="0"/>
                  <w:vAlign w:val="center"/>
                </w:tcPr>
                <w:p w14:paraId="245AB5E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-11</w:t>
                  </w:r>
                </w:p>
              </w:tc>
              <w:tc>
                <w:tcPr>
                  <w:tcW w:w="406" w:type="dxa"/>
                  <w:noWrap w:val="0"/>
                  <w:vAlign w:val="center"/>
                </w:tcPr>
                <w:p w14:paraId="5E267B9F">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5</w:t>
                  </w:r>
                </w:p>
              </w:tc>
              <w:tc>
                <w:tcPr>
                  <w:tcW w:w="449" w:type="dxa"/>
                  <w:noWrap w:val="0"/>
                  <w:vAlign w:val="center"/>
                </w:tcPr>
                <w:p w14:paraId="6BF0BE0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1.0</w:t>
                  </w:r>
                </w:p>
              </w:tc>
              <w:tc>
                <w:tcPr>
                  <w:tcW w:w="622" w:type="dxa"/>
                  <w:noWrap w:val="0"/>
                  <w:vAlign w:val="center"/>
                </w:tcPr>
                <w:p w14:paraId="0E7593E1">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5</w:t>
                  </w:r>
                </w:p>
              </w:tc>
              <w:tc>
                <w:tcPr>
                  <w:tcW w:w="956" w:type="dxa"/>
                  <w:noWrap w:val="0"/>
                  <w:vAlign w:val="center"/>
                </w:tcPr>
                <w:p w14:paraId="2D8F5C94">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61</w:t>
                  </w:r>
                </w:p>
              </w:tc>
              <w:tc>
                <w:tcPr>
                  <w:tcW w:w="507" w:type="dxa"/>
                  <w:noWrap w:val="0"/>
                  <w:vAlign w:val="center"/>
                </w:tcPr>
                <w:p w14:paraId="6C261CBE">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24h</w:t>
                  </w:r>
                </w:p>
              </w:tc>
              <w:tc>
                <w:tcPr>
                  <w:tcW w:w="985" w:type="dxa"/>
                  <w:noWrap w:val="0"/>
                  <w:vAlign w:val="center"/>
                </w:tcPr>
                <w:p w14:paraId="6A851798">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15</w:t>
                  </w:r>
                </w:p>
              </w:tc>
              <w:tc>
                <w:tcPr>
                  <w:tcW w:w="670" w:type="dxa"/>
                  <w:noWrap w:val="0"/>
                  <w:vAlign w:val="center"/>
                </w:tcPr>
                <w:p w14:paraId="242BBBF5">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55</w:t>
                  </w:r>
                </w:p>
              </w:tc>
              <w:tc>
                <w:tcPr>
                  <w:tcW w:w="686" w:type="dxa"/>
                  <w:noWrap w:val="0"/>
                  <w:vAlign w:val="center"/>
                </w:tcPr>
                <w:p w14:paraId="65916AD4">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1m</w:t>
                  </w:r>
                </w:p>
              </w:tc>
            </w:tr>
            <w:tr w14:paraId="3761F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406" w:type="dxa"/>
                  <w:noWrap w:val="0"/>
                  <w:vAlign w:val="center"/>
                </w:tcPr>
                <w:p w14:paraId="5663E75F">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r>
                    <w:rPr>
                      <w:rFonts w:ascii="Times New Roman" w:hAnsi="Times New Roman" w:eastAsia="宋体" w:cs="Times New Roman"/>
                      <w:b w:val="0"/>
                      <w:bCs/>
                      <w:color w:val="auto"/>
                      <w:spacing w:val="-10"/>
                      <w:szCs w:val="21"/>
                      <w:highlight w:val="none"/>
                      <w:u w:val="none" w:color="auto"/>
                    </w:rPr>
                    <w:t>2</w:t>
                  </w:r>
                </w:p>
              </w:tc>
              <w:tc>
                <w:tcPr>
                  <w:tcW w:w="406" w:type="dxa"/>
                  <w:noWrap w:val="0"/>
                  <w:vAlign w:val="center"/>
                </w:tcPr>
                <w:p w14:paraId="512A4B76">
                  <w:pPr>
                    <w:adjustRightInd w:val="0"/>
                    <w:snapToGrid w:val="0"/>
                    <w:jc w:val="center"/>
                    <w:rPr>
                      <w:rFonts w:hint="eastAsia"/>
                      <w:bCs/>
                      <w:color w:val="auto"/>
                      <w:kern w:val="2"/>
                      <w:sz w:val="21"/>
                      <w:szCs w:val="21"/>
                      <w:u w:val="none" w:color="auto"/>
                      <w:lang w:val="en-US" w:eastAsia="zh-CN" w:bidi="ar-SA"/>
                    </w:rPr>
                  </w:pPr>
                  <w:r>
                    <w:rPr>
                      <w:color w:val="auto"/>
                      <w:szCs w:val="21"/>
                      <w:u w:val="none" w:color="auto"/>
                      <w:lang w:val="zh-CN"/>
                    </w:rPr>
                    <w:t>分体式空调</w:t>
                  </w:r>
                </w:p>
              </w:tc>
              <w:tc>
                <w:tcPr>
                  <w:tcW w:w="953" w:type="dxa"/>
                  <w:noWrap w:val="0"/>
                  <w:vAlign w:val="center"/>
                </w:tcPr>
                <w:p w14:paraId="7B5DD35D">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75</w:t>
                  </w:r>
                </w:p>
              </w:tc>
              <w:tc>
                <w:tcPr>
                  <w:tcW w:w="690" w:type="dxa"/>
                  <w:vMerge w:val="continue"/>
                  <w:noWrap w:val="0"/>
                  <w:vAlign w:val="center"/>
                </w:tcPr>
                <w:p w14:paraId="7C3AE1F8">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p>
              </w:tc>
              <w:tc>
                <w:tcPr>
                  <w:tcW w:w="466" w:type="dxa"/>
                  <w:noWrap w:val="0"/>
                  <w:vAlign w:val="center"/>
                </w:tcPr>
                <w:p w14:paraId="4D0B8123">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-13</w:t>
                  </w:r>
                </w:p>
              </w:tc>
              <w:tc>
                <w:tcPr>
                  <w:tcW w:w="406" w:type="dxa"/>
                  <w:noWrap w:val="0"/>
                  <w:vAlign w:val="center"/>
                </w:tcPr>
                <w:p w14:paraId="5FEB0F9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3</w:t>
                  </w:r>
                </w:p>
              </w:tc>
              <w:tc>
                <w:tcPr>
                  <w:tcW w:w="449" w:type="dxa"/>
                  <w:noWrap w:val="0"/>
                  <w:vAlign w:val="center"/>
                </w:tcPr>
                <w:p w14:paraId="5322D9B1">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1.0</w:t>
                  </w:r>
                </w:p>
              </w:tc>
              <w:tc>
                <w:tcPr>
                  <w:tcW w:w="622" w:type="dxa"/>
                  <w:noWrap w:val="0"/>
                  <w:vAlign w:val="center"/>
                </w:tcPr>
                <w:p w14:paraId="698076C6">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5</w:t>
                  </w:r>
                </w:p>
              </w:tc>
              <w:tc>
                <w:tcPr>
                  <w:tcW w:w="956" w:type="dxa"/>
                  <w:noWrap w:val="0"/>
                  <w:vAlign w:val="center"/>
                </w:tcPr>
                <w:p w14:paraId="5263AA2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66</w:t>
                  </w:r>
                </w:p>
              </w:tc>
              <w:tc>
                <w:tcPr>
                  <w:tcW w:w="507" w:type="dxa"/>
                  <w:noWrap w:val="0"/>
                  <w:vAlign w:val="center"/>
                </w:tcPr>
                <w:p w14:paraId="6979B676">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24h</w:t>
                  </w:r>
                </w:p>
              </w:tc>
              <w:tc>
                <w:tcPr>
                  <w:tcW w:w="985" w:type="dxa"/>
                  <w:noWrap w:val="0"/>
                  <w:vAlign w:val="center"/>
                </w:tcPr>
                <w:p w14:paraId="4883394E">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15</w:t>
                  </w:r>
                </w:p>
              </w:tc>
              <w:tc>
                <w:tcPr>
                  <w:tcW w:w="670" w:type="dxa"/>
                  <w:noWrap w:val="0"/>
                  <w:vAlign w:val="center"/>
                </w:tcPr>
                <w:p w14:paraId="361C42E8">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60</w:t>
                  </w:r>
                </w:p>
              </w:tc>
              <w:tc>
                <w:tcPr>
                  <w:tcW w:w="686" w:type="dxa"/>
                  <w:noWrap w:val="0"/>
                  <w:vAlign w:val="center"/>
                </w:tcPr>
                <w:p w14:paraId="6E4F10FF">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1m</w:t>
                  </w:r>
                </w:p>
              </w:tc>
            </w:tr>
            <w:tr w14:paraId="19697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02" w:type="dxa"/>
                  <w:gridSpan w:val="13"/>
                  <w:noWrap w:val="0"/>
                  <w:vAlign w:val="center"/>
                </w:tcPr>
                <w:p w14:paraId="04D9254D">
                  <w:pPr>
                    <w:keepNext w:val="0"/>
                    <w:keepLines w:val="0"/>
                    <w:pageBreakBefore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表中坐标以医院中心（经度：112°30′4.649″，纬度：26°23′11.243″）为坐标原点，正东向为 X 轴正方向，正北向为 Y 轴正方向</w:t>
                  </w:r>
                </w:p>
              </w:tc>
            </w:tr>
          </w:tbl>
          <w:p w14:paraId="68F2E806">
            <w:pPr>
              <w:pStyle w:val="8"/>
              <w:jc w:val="center"/>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b/>
                <w:bCs/>
                <w:color w:val="auto"/>
                <w:sz w:val="24"/>
                <w:szCs w:val="24"/>
                <w:highlight w:val="none"/>
                <w:u w:val="none" w:color="auto"/>
              </w:rPr>
              <w:t>表4-</w:t>
            </w:r>
            <w:r>
              <w:rPr>
                <w:rFonts w:hint="eastAsia" w:ascii="Times New Roman" w:hAnsi="Times New Roman" w:eastAsia="宋体" w:cs="Times New Roman"/>
                <w:b/>
                <w:bCs/>
                <w:color w:val="auto"/>
                <w:sz w:val="24"/>
                <w:szCs w:val="24"/>
                <w:highlight w:val="none"/>
                <w:u w:val="none" w:color="auto"/>
                <w:lang w:val="en-US" w:eastAsia="zh-CN"/>
              </w:rPr>
              <w:t>9</w:t>
            </w:r>
            <w:r>
              <w:rPr>
                <w:rFonts w:hint="default" w:ascii="Times New Roman" w:hAnsi="Times New Roman" w:eastAsia="宋体" w:cs="Times New Roman"/>
                <w:b/>
                <w:bCs/>
                <w:color w:val="auto"/>
                <w:sz w:val="24"/>
                <w:szCs w:val="24"/>
                <w:highlight w:val="none"/>
                <w:u w:val="none" w:color="auto"/>
              </w:rPr>
              <w:t xml:space="preserve"> </w:t>
            </w:r>
            <w:r>
              <w:rPr>
                <w:rFonts w:hint="default" w:ascii="Times New Roman" w:hAnsi="Times New Roman" w:eastAsia="宋体" w:cs="Times New Roman"/>
                <w:b/>
                <w:bCs/>
                <w:color w:val="auto"/>
                <w:sz w:val="24"/>
                <w:szCs w:val="24"/>
                <w:highlight w:val="none"/>
                <w:u w:val="none" w:color="auto"/>
                <w:lang w:val="en-US" w:eastAsia="zh-CN"/>
              </w:rPr>
              <w:t xml:space="preserve"> </w:t>
            </w:r>
            <w:r>
              <w:rPr>
                <w:rFonts w:hint="eastAsia" w:ascii="Times New Roman" w:hAnsi="Times New Roman" w:eastAsia="宋体" w:cs="Times New Roman"/>
                <w:b/>
                <w:bCs/>
                <w:color w:val="auto"/>
                <w:sz w:val="24"/>
                <w:szCs w:val="24"/>
                <w:highlight w:val="none"/>
                <w:u w:val="none" w:color="auto"/>
                <w:lang w:val="en-US" w:eastAsia="zh-CN"/>
              </w:rPr>
              <w:t>室外噪声源强调查清单</w:t>
            </w:r>
          </w:p>
          <w:tbl>
            <w:tblPr>
              <w:tblStyle w:val="27"/>
              <w:tblW w:w="7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080"/>
              <w:gridCol w:w="670"/>
              <w:gridCol w:w="670"/>
              <w:gridCol w:w="670"/>
              <w:gridCol w:w="1635"/>
              <w:gridCol w:w="1632"/>
              <w:gridCol w:w="917"/>
            </w:tblGrid>
            <w:tr w14:paraId="5DC0C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52" w:type="pct"/>
                  <w:vMerge w:val="restart"/>
                  <w:noWrap w:val="0"/>
                  <w:vAlign w:val="center"/>
                </w:tcPr>
                <w:p w14:paraId="5B63650A">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r>
                    <w:rPr>
                      <w:rFonts w:ascii="Times New Roman" w:hAnsi="Times New Roman" w:eastAsia="宋体" w:cs="Times New Roman"/>
                      <w:b w:val="0"/>
                      <w:bCs/>
                      <w:color w:val="auto"/>
                      <w:spacing w:val="-10"/>
                      <w:szCs w:val="21"/>
                      <w:highlight w:val="none"/>
                      <w:u w:val="none" w:color="auto"/>
                    </w:rPr>
                    <w:t>序号</w:t>
                  </w:r>
                </w:p>
              </w:tc>
              <w:tc>
                <w:tcPr>
                  <w:tcW w:w="675" w:type="pct"/>
                  <w:vMerge w:val="restart"/>
                  <w:noWrap w:val="0"/>
                  <w:vAlign w:val="center"/>
                </w:tcPr>
                <w:p w14:paraId="01305321">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r>
                    <w:rPr>
                      <w:rFonts w:ascii="Times New Roman" w:hAnsi="Times New Roman" w:eastAsia="宋体" w:cs="Times New Roman"/>
                      <w:b w:val="0"/>
                      <w:bCs/>
                      <w:color w:val="auto"/>
                      <w:spacing w:val="-10"/>
                      <w:szCs w:val="21"/>
                      <w:highlight w:val="none"/>
                      <w:u w:val="none" w:color="auto"/>
                    </w:rPr>
                    <w:t>噪声源</w:t>
                  </w:r>
                </w:p>
              </w:tc>
              <w:tc>
                <w:tcPr>
                  <w:tcW w:w="1256" w:type="pct"/>
                  <w:gridSpan w:val="3"/>
                  <w:noWrap w:val="0"/>
                  <w:vAlign w:val="center"/>
                </w:tcPr>
                <w:p w14:paraId="3EA7F8B3">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default" w:ascii="Times New Roman" w:hAnsi="Times New Roman" w:eastAsia="宋体" w:cs="Times New Roman"/>
                      <w:b w:val="0"/>
                      <w:bCs/>
                      <w:color w:val="auto"/>
                      <w:spacing w:val="-10"/>
                      <w:szCs w:val="21"/>
                      <w:highlight w:val="none"/>
                      <w:u w:val="none" w:color="auto"/>
                      <w:lang w:val="en-US" w:eastAsia="zh-CN"/>
                    </w:rPr>
                    <w:t>空间相对位置/m</w:t>
                  </w:r>
                </w:p>
              </w:tc>
              <w:tc>
                <w:tcPr>
                  <w:tcW w:w="1022" w:type="pct"/>
                  <w:vMerge w:val="restart"/>
                  <w:noWrap w:val="0"/>
                  <w:vAlign w:val="center"/>
                </w:tcPr>
                <w:p w14:paraId="64C9FF71">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kern w:val="2"/>
                      <w:sz w:val="21"/>
                      <w:szCs w:val="21"/>
                      <w:highlight w:val="none"/>
                      <w:u w:val="none" w:color="auto"/>
                      <w:lang w:val="en-US" w:eastAsia="zh-CN" w:bidi="ar-SA"/>
                    </w:rPr>
                  </w:pPr>
                  <w:r>
                    <w:rPr>
                      <w:rFonts w:hint="eastAsia" w:ascii="Times New Roman" w:hAnsi="Times New Roman" w:eastAsia="宋体" w:cs="Times New Roman"/>
                      <w:b w:val="0"/>
                      <w:bCs/>
                      <w:color w:val="auto"/>
                      <w:spacing w:val="-10"/>
                      <w:szCs w:val="21"/>
                      <w:highlight w:val="none"/>
                      <w:u w:val="none" w:color="auto"/>
                      <w:lang w:val="en-US" w:eastAsia="zh-CN"/>
                    </w:rPr>
                    <w:t>声级dB（A）</w:t>
                  </w:r>
                </w:p>
              </w:tc>
              <w:tc>
                <w:tcPr>
                  <w:tcW w:w="1020" w:type="pct"/>
                  <w:vMerge w:val="restart"/>
                  <w:noWrap w:val="0"/>
                  <w:vAlign w:val="center"/>
                </w:tcPr>
                <w:p w14:paraId="4737909C">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kern w:val="2"/>
                      <w:sz w:val="21"/>
                      <w:szCs w:val="21"/>
                      <w:highlight w:val="none"/>
                      <w:u w:val="none" w:color="auto"/>
                      <w:lang w:val="en-US" w:eastAsia="zh-CN" w:bidi="ar-SA"/>
                    </w:rPr>
                  </w:pPr>
                  <w:r>
                    <w:rPr>
                      <w:rFonts w:ascii="Times New Roman" w:hAnsi="Times New Roman" w:eastAsia="宋体" w:cs="Times New Roman"/>
                      <w:b w:val="0"/>
                      <w:bCs/>
                      <w:color w:val="auto"/>
                      <w:spacing w:val="-10"/>
                      <w:szCs w:val="21"/>
                      <w:highlight w:val="none"/>
                      <w:u w:val="none" w:color="auto"/>
                    </w:rPr>
                    <w:t>降噪措施</w:t>
                  </w:r>
                </w:p>
              </w:tc>
              <w:tc>
                <w:tcPr>
                  <w:tcW w:w="573" w:type="pct"/>
                  <w:vMerge w:val="restart"/>
                  <w:noWrap w:val="0"/>
                  <w:vAlign w:val="center"/>
                </w:tcPr>
                <w:p w14:paraId="04ACEE8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运行时间</w:t>
                  </w:r>
                </w:p>
              </w:tc>
            </w:tr>
            <w:tr w14:paraId="526DD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52" w:type="pct"/>
                  <w:vMerge w:val="continue"/>
                  <w:noWrap w:val="0"/>
                  <w:vAlign w:val="center"/>
                </w:tcPr>
                <w:p w14:paraId="6443BA7E">
                  <w:pPr>
                    <w:keepNext w:val="0"/>
                    <w:keepLines w:val="0"/>
                    <w:pageBreakBefore w:val="0"/>
                    <w:kinsoku/>
                    <w:wordWrap/>
                    <w:overflowPunct/>
                    <w:topLinePunct w:val="0"/>
                    <w:autoSpaceDE/>
                    <w:autoSpaceDN/>
                    <w:bidi w:val="0"/>
                    <w:adjustRightInd/>
                    <w:snapToGrid/>
                    <w:jc w:val="center"/>
                    <w:textAlignment w:val="auto"/>
                    <w:rPr>
                      <w:color w:val="auto"/>
                      <w:u w:val="none" w:color="auto"/>
                    </w:rPr>
                  </w:pPr>
                </w:p>
              </w:tc>
              <w:tc>
                <w:tcPr>
                  <w:tcW w:w="675" w:type="pct"/>
                  <w:vMerge w:val="continue"/>
                  <w:noWrap w:val="0"/>
                  <w:vAlign w:val="center"/>
                </w:tcPr>
                <w:p w14:paraId="14AE847C">
                  <w:pPr>
                    <w:keepNext w:val="0"/>
                    <w:keepLines w:val="0"/>
                    <w:pageBreakBefore w:val="0"/>
                    <w:kinsoku/>
                    <w:wordWrap/>
                    <w:overflowPunct/>
                    <w:topLinePunct w:val="0"/>
                    <w:autoSpaceDE/>
                    <w:autoSpaceDN/>
                    <w:bidi w:val="0"/>
                    <w:adjustRightInd/>
                    <w:snapToGrid/>
                    <w:jc w:val="center"/>
                    <w:textAlignment w:val="auto"/>
                    <w:rPr>
                      <w:color w:val="auto"/>
                      <w:u w:val="none" w:color="auto"/>
                    </w:rPr>
                  </w:pPr>
                </w:p>
              </w:tc>
              <w:tc>
                <w:tcPr>
                  <w:tcW w:w="418" w:type="pct"/>
                  <w:noWrap w:val="0"/>
                  <w:vAlign w:val="center"/>
                </w:tcPr>
                <w:p w14:paraId="77ADBB8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X</w:t>
                  </w:r>
                </w:p>
              </w:tc>
              <w:tc>
                <w:tcPr>
                  <w:tcW w:w="418" w:type="pct"/>
                  <w:noWrap w:val="0"/>
                  <w:vAlign w:val="center"/>
                </w:tcPr>
                <w:p w14:paraId="713057C8">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Y</w:t>
                  </w:r>
                </w:p>
              </w:tc>
              <w:tc>
                <w:tcPr>
                  <w:tcW w:w="418" w:type="pct"/>
                  <w:noWrap w:val="0"/>
                  <w:vAlign w:val="center"/>
                </w:tcPr>
                <w:p w14:paraId="32F5E034">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Z</w:t>
                  </w:r>
                </w:p>
              </w:tc>
              <w:tc>
                <w:tcPr>
                  <w:tcW w:w="1022" w:type="pct"/>
                  <w:vMerge w:val="continue"/>
                  <w:noWrap w:val="0"/>
                  <w:vAlign w:val="center"/>
                </w:tcPr>
                <w:p w14:paraId="427807FB">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p>
              </w:tc>
              <w:tc>
                <w:tcPr>
                  <w:tcW w:w="1020" w:type="pct"/>
                  <w:vMerge w:val="continue"/>
                  <w:noWrap w:val="0"/>
                  <w:vAlign w:val="center"/>
                </w:tcPr>
                <w:p w14:paraId="3A8AB3A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p>
              </w:tc>
              <w:tc>
                <w:tcPr>
                  <w:tcW w:w="573" w:type="pct"/>
                  <w:vMerge w:val="continue"/>
                  <w:noWrap w:val="0"/>
                  <w:vAlign w:val="center"/>
                </w:tcPr>
                <w:p w14:paraId="4C0B6C7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p>
              </w:tc>
            </w:tr>
            <w:tr w14:paraId="5180C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noWrap w:val="0"/>
                  <w:vAlign w:val="center"/>
                </w:tcPr>
                <w:p w14:paraId="7373EE14">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spacing w:val="-10"/>
                      <w:szCs w:val="21"/>
                      <w:highlight w:val="none"/>
                      <w:u w:val="none" w:color="auto"/>
                    </w:rPr>
                  </w:pPr>
                  <w:r>
                    <w:rPr>
                      <w:rFonts w:ascii="Times New Roman" w:hAnsi="Times New Roman" w:eastAsia="宋体" w:cs="Times New Roman"/>
                      <w:b w:val="0"/>
                      <w:bCs/>
                      <w:color w:val="auto"/>
                      <w:spacing w:val="-10"/>
                      <w:szCs w:val="21"/>
                      <w:highlight w:val="none"/>
                      <w:u w:val="none" w:color="auto"/>
                    </w:rPr>
                    <w:t>1</w:t>
                  </w:r>
                </w:p>
              </w:tc>
              <w:tc>
                <w:tcPr>
                  <w:tcW w:w="675" w:type="pct"/>
                  <w:noWrap w:val="0"/>
                  <w:vAlign w:val="center"/>
                </w:tcPr>
                <w:p w14:paraId="2FCF0ED7">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cs="Times New Roman"/>
                      <w:b w:val="0"/>
                      <w:bCs/>
                      <w:color w:val="auto"/>
                      <w:spacing w:val="-10"/>
                      <w:szCs w:val="21"/>
                      <w:highlight w:val="none"/>
                      <w:u w:val="none" w:color="auto"/>
                      <w:lang w:val="en-US" w:eastAsia="zh-CN"/>
                    </w:rPr>
                    <w:t>风</w:t>
                  </w:r>
                  <w:r>
                    <w:rPr>
                      <w:rFonts w:hint="eastAsia" w:ascii="Times New Roman" w:hAnsi="Times New Roman" w:eastAsia="宋体" w:cs="Times New Roman"/>
                      <w:b w:val="0"/>
                      <w:bCs/>
                      <w:color w:val="auto"/>
                      <w:spacing w:val="-10"/>
                      <w:szCs w:val="21"/>
                      <w:highlight w:val="none"/>
                      <w:u w:val="none" w:color="auto"/>
                      <w:lang w:val="en-US" w:eastAsia="zh-CN"/>
                    </w:rPr>
                    <w:t>机</w:t>
                  </w:r>
                </w:p>
              </w:tc>
              <w:tc>
                <w:tcPr>
                  <w:tcW w:w="418" w:type="pct"/>
                  <w:noWrap w:val="0"/>
                  <w:vAlign w:val="center"/>
                </w:tcPr>
                <w:p w14:paraId="7C8FC2F7">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-14</w:t>
                  </w:r>
                </w:p>
              </w:tc>
              <w:tc>
                <w:tcPr>
                  <w:tcW w:w="418" w:type="pct"/>
                  <w:noWrap w:val="0"/>
                  <w:vAlign w:val="center"/>
                </w:tcPr>
                <w:p w14:paraId="56C7C6D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10</w:t>
                  </w:r>
                </w:p>
              </w:tc>
              <w:tc>
                <w:tcPr>
                  <w:tcW w:w="418" w:type="pct"/>
                  <w:noWrap w:val="0"/>
                  <w:vAlign w:val="center"/>
                </w:tcPr>
                <w:p w14:paraId="67903BEB">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6</w:t>
                  </w:r>
                </w:p>
              </w:tc>
              <w:tc>
                <w:tcPr>
                  <w:tcW w:w="1022" w:type="pct"/>
                  <w:noWrap w:val="0"/>
                  <w:vAlign w:val="center"/>
                </w:tcPr>
                <w:p w14:paraId="2156BECD">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kern w:val="2"/>
                      <w:sz w:val="21"/>
                      <w:szCs w:val="21"/>
                      <w:highlight w:val="none"/>
                      <w:u w:val="none" w:color="auto"/>
                      <w:lang w:val="en-US" w:eastAsia="zh-CN" w:bidi="ar-SA"/>
                    </w:rPr>
                  </w:pPr>
                  <w:r>
                    <w:rPr>
                      <w:rFonts w:hint="eastAsia" w:ascii="Times New Roman" w:hAnsi="Times New Roman" w:eastAsia="宋体" w:cs="Times New Roman"/>
                      <w:b w:val="0"/>
                      <w:bCs/>
                      <w:color w:val="auto"/>
                      <w:spacing w:val="-10"/>
                      <w:szCs w:val="21"/>
                      <w:highlight w:val="none"/>
                      <w:u w:val="none" w:color="auto"/>
                      <w:lang w:val="en-US" w:eastAsia="zh-CN"/>
                    </w:rPr>
                    <w:t>70</w:t>
                  </w:r>
                </w:p>
              </w:tc>
              <w:tc>
                <w:tcPr>
                  <w:tcW w:w="1020" w:type="pct"/>
                  <w:noWrap w:val="0"/>
                  <w:vAlign w:val="center"/>
                </w:tcPr>
                <w:p w14:paraId="4F080BB4">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auto"/>
                      <w:spacing w:val="-10"/>
                      <w:kern w:val="2"/>
                      <w:sz w:val="21"/>
                      <w:szCs w:val="21"/>
                      <w:highlight w:val="none"/>
                      <w:u w:val="none" w:color="auto"/>
                      <w:lang w:val="en-US" w:eastAsia="zh-CN" w:bidi="ar-SA"/>
                    </w:rPr>
                  </w:pPr>
                  <w:r>
                    <w:rPr>
                      <w:rFonts w:hint="eastAsia" w:ascii="Times New Roman" w:hAnsi="Times New Roman" w:eastAsia="宋体" w:cs="Times New Roman"/>
                      <w:b w:val="0"/>
                      <w:bCs/>
                      <w:color w:val="auto"/>
                      <w:spacing w:val="-10"/>
                      <w:szCs w:val="21"/>
                      <w:highlight w:val="none"/>
                      <w:u w:val="none" w:color="auto"/>
                      <w:lang w:val="en-US" w:eastAsia="zh-CN"/>
                    </w:rPr>
                    <w:t>减振基座、墙体隔声、距离衰减</w:t>
                  </w:r>
                </w:p>
              </w:tc>
              <w:tc>
                <w:tcPr>
                  <w:tcW w:w="573" w:type="pct"/>
                  <w:noWrap w:val="0"/>
                  <w:vAlign w:val="center"/>
                </w:tcPr>
                <w:p w14:paraId="183F6831">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连续</w:t>
                  </w:r>
                </w:p>
              </w:tc>
            </w:tr>
            <w:tr w14:paraId="3DC36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5000" w:type="pct"/>
                  <w:gridSpan w:val="8"/>
                  <w:noWrap w:val="0"/>
                  <w:vAlign w:val="center"/>
                </w:tcPr>
                <w:p w14:paraId="28373BB9">
                  <w:pPr>
                    <w:keepNext w:val="0"/>
                    <w:keepLines w:val="0"/>
                    <w:pageBreakBefore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color w:val="auto"/>
                      <w:spacing w:val="-10"/>
                      <w:szCs w:val="21"/>
                      <w:highlight w:val="none"/>
                      <w:u w:val="none" w:color="auto"/>
                      <w:lang w:val="en-US" w:eastAsia="zh-CN"/>
                    </w:rPr>
                  </w:pPr>
                  <w:r>
                    <w:rPr>
                      <w:rFonts w:hint="eastAsia" w:ascii="Times New Roman" w:hAnsi="Times New Roman" w:eastAsia="宋体" w:cs="Times New Roman"/>
                      <w:b w:val="0"/>
                      <w:bCs/>
                      <w:color w:val="auto"/>
                      <w:spacing w:val="-10"/>
                      <w:szCs w:val="21"/>
                      <w:highlight w:val="none"/>
                      <w:u w:val="none" w:color="auto"/>
                      <w:lang w:val="en-US" w:eastAsia="zh-CN"/>
                    </w:rPr>
                    <w:t>表中坐标以医院中心（经度：112°30′4.649″，纬度：26°23′11.243″）为坐标原点，正东向为 X 轴正方向，正北向为 Y 轴正方向</w:t>
                  </w:r>
                </w:p>
              </w:tc>
            </w:tr>
          </w:tbl>
          <w:p w14:paraId="3242A51C">
            <w:pPr>
              <w:spacing w:line="360" w:lineRule="auto"/>
              <w:ind w:firstLine="480" w:firstLineChars="200"/>
              <w:rPr>
                <w:color w:val="auto"/>
                <w:sz w:val="24"/>
                <w:u w:val="none" w:color="auto"/>
              </w:rPr>
            </w:pPr>
            <w:r>
              <w:rPr>
                <w:color w:val="auto"/>
                <w:sz w:val="24"/>
                <w:u w:val="none" w:color="auto"/>
              </w:rPr>
              <w:t>（2）声环境影响分析</w:t>
            </w:r>
          </w:p>
          <w:p w14:paraId="3EA57A03">
            <w:pPr>
              <w:spacing w:line="360" w:lineRule="auto"/>
              <w:ind w:firstLine="480" w:firstLineChars="200"/>
              <w:rPr>
                <w:color w:val="auto"/>
                <w:sz w:val="24"/>
                <w:u w:val="none" w:color="auto"/>
              </w:rPr>
            </w:pPr>
            <w:r>
              <w:rPr>
                <w:rFonts w:hint="eastAsia"/>
                <w:color w:val="auto"/>
                <w:sz w:val="24"/>
                <w:u w:val="none" w:color="auto"/>
                <w:lang w:val="en-US" w:eastAsia="zh-CN"/>
              </w:rPr>
              <w:t>本项目为已正常运行多年的项目，噪声影响采用现状监测来进行评价。</w:t>
            </w:r>
            <w:r>
              <w:rPr>
                <w:color w:val="auto"/>
                <w:sz w:val="24"/>
                <w:u w:val="none" w:color="auto"/>
              </w:rPr>
              <w:t>湖南</w:t>
            </w:r>
            <w:r>
              <w:rPr>
                <w:rFonts w:hint="eastAsia"/>
                <w:color w:val="auto"/>
                <w:sz w:val="24"/>
                <w:u w:val="none" w:color="auto"/>
              </w:rPr>
              <w:t>得成检测</w:t>
            </w:r>
            <w:r>
              <w:rPr>
                <w:color w:val="auto"/>
                <w:sz w:val="24"/>
                <w:u w:val="none" w:color="auto"/>
              </w:rPr>
              <w:t>有限公司</w:t>
            </w:r>
            <w:r>
              <w:rPr>
                <w:rFonts w:hint="eastAsia"/>
                <w:color w:val="auto"/>
                <w:sz w:val="24"/>
                <w:u w:val="none" w:color="auto"/>
                <w:lang w:val="en-US" w:eastAsia="zh-CN"/>
              </w:rPr>
              <w:t>于</w:t>
            </w:r>
            <w:r>
              <w:rPr>
                <w:color w:val="auto"/>
                <w:sz w:val="24"/>
                <w:u w:val="none" w:color="auto"/>
              </w:rPr>
              <w:t>202</w:t>
            </w:r>
            <w:r>
              <w:rPr>
                <w:rFonts w:hint="eastAsia"/>
                <w:color w:val="auto"/>
                <w:sz w:val="24"/>
                <w:u w:val="none" w:color="auto"/>
                <w:lang w:val="en-US" w:eastAsia="zh-CN"/>
              </w:rPr>
              <w:t>4</w:t>
            </w:r>
            <w:r>
              <w:rPr>
                <w:color w:val="auto"/>
                <w:sz w:val="24"/>
                <w:u w:val="none" w:color="auto"/>
              </w:rPr>
              <w:t>年</w:t>
            </w:r>
            <w:r>
              <w:rPr>
                <w:rFonts w:hint="eastAsia"/>
                <w:color w:val="auto"/>
                <w:sz w:val="24"/>
                <w:u w:val="none" w:color="auto"/>
                <w:lang w:val="en-US" w:eastAsia="zh-CN"/>
              </w:rPr>
              <w:t>11</w:t>
            </w:r>
            <w:r>
              <w:rPr>
                <w:color w:val="auto"/>
                <w:sz w:val="24"/>
                <w:u w:val="none" w:color="auto"/>
              </w:rPr>
              <w:t>月</w:t>
            </w:r>
            <w:r>
              <w:rPr>
                <w:rFonts w:hint="eastAsia"/>
                <w:color w:val="auto"/>
                <w:sz w:val="24"/>
                <w:u w:val="none" w:color="auto"/>
                <w:lang w:val="en-US" w:eastAsia="zh-CN"/>
              </w:rPr>
              <w:t>01</w:t>
            </w:r>
            <w:r>
              <w:rPr>
                <w:color w:val="auto"/>
                <w:sz w:val="24"/>
                <w:u w:val="none" w:color="auto"/>
              </w:rPr>
              <w:t>日</w:t>
            </w:r>
            <w:r>
              <w:rPr>
                <w:rFonts w:hint="eastAsia"/>
                <w:color w:val="auto"/>
                <w:sz w:val="24"/>
                <w:u w:val="none" w:color="auto"/>
                <w:lang w:val="en-US" w:eastAsia="zh-CN"/>
              </w:rPr>
              <w:t xml:space="preserve">-02日对厂界噪声及周边 </w:t>
            </w:r>
            <w:r>
              <w:rPr>
                <w:rFonts w:hint="default"/>
                <w:color w:val="auto"/>
                <w:sz w:val="24"/>
                <w:u w:val="none" w:color="auto"/>
                <w:lang w:val="en-US" w:eastAsia="zh-CN"/>
              </w:rPr>
              <w:t xml:space="preserve">50m </w:t>
            </w:r>
            <w:r>
              <w:rPr>
                <w:rFonts w:hint="eastAsia"/>
                <w:color w:val="auto"/>
                <w:sz w:val="24"/>
                <w:u w:val="none" w:color="auto"/>
                <w:lang w:val="en-US" w:eastAsia="zh-CN"/>
              </w:rPr>
              <w:t>内敏感点噪声进行了监测。厂界噪声监测结果见下表：</w:t>
            </w:r>
          </w:p>
          <w:p w14:paraId="3517F84B">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lang w:val="en-US" w:eastAsia="zh-CN"/>
              </w:rPr>
              <w:t>4-10</w:t>
            </w:r>
            <w:r>
              <w:rPr>
                <w:b/>
                <w:color w:val="auto"/>
                <w:szCs w:val="21"/>
                <w:u w:val="none" w:color="auto"/>
              </w:rPr>
              <w:t xml:space="preserve">  项目</w:t>
            </w:r>
            <w:r>
              <w:rPr>
                <w:rFonts w:hint="eastAsia"/>
                <w:b/>
                <w:color w:val="auto"/>
                <w:szCs w:val="21"/>
                <w:u w:val="none" w:color="auto"/>
                <w:lang w:val="en-US" w:eastAsia="zh-CN"/>
              </w:rPr>
              <w:t>正常运行期间</w:t>
            </w:r>
            <w:r>
              <w:rPr>
                <w:b/>
                <w:color w:val="auto"/>
                <w:szCs w:val="21"/>
                <w:u w:val="none" w:color="auto"/>
              </w:rPr>
              <w:t>噪声监测结果  单位：dB(A)</w:t>
            </w:r>
          </w:p>
          <w:tbl>
            <w:tblPr>
              <w:tblStyle w:val="27"/>
              <w:tblW w:w="5025"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648"/>
              <w:gridCol w:w="887"/>
              <w:gridCol w:w="889"/>
              <w:gridCol w:w="889"/>
              <w:gridCol w:w="890"/>
              <w:gridCol w:w="889"/>
              <w:gridCol w:w="895"/>
            </w:tblGrid>
            <w:tr w14:paraId="254B40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vMerge w:val="restart"/>
                  <w:noWrap w:val="0"/>
                  <w:vAlign w:val="center"/>
                </w:tcPr>
                <w:p w14:paraId="2EDCA8E7">
                  <w:pPr>
                    <w:pStyle w:val="83"/>
                    <w:adjustRightInd/>
                    <w:snapToGrid w:val="0"/>
                    <w:spacing w:line="240" w:lineRule="auto"/>
                    <w:ind w:firstLine="0" w:firstLineChars="0"/>
                    <w:jc w:val="center"/>
                    <w:rPr>
                      <w:rFonts w:cs="Times New Roman"/>
                      <w:b/>
                      <w:color w:val="auto"/>
                      <w:kern w:val="2"/>
                      <w:sz w:val="21"/>
                      <w:szCs w:val="21"/>
                      <w:u w:val="none" w:color="auto"/>
                    </w:rPr>
                  </w:pPr>
                  <w:r>
                    <w:rPr>
                      <w:rFonts w:cs="Times New Roman"/>
                      <w:b/>
                      <w:color w:val="auto"/>
                      <w:kern w:val="2"/>
                      <w:sz w:val="21"/>
                      <w:szCs w:val="21"/>
                      <w:u w:val="none" w:color="auto"/>
                    </w:rPr>
                    <w:t>监测点号</w:t>
                  </w:r>
                </w:p>
              </w:tc>
              <w:tc>
                <w:tcPr>
                  <w:tcW w:w="1111" w:type="pct"/>
                  <w:gridSpan w:val="2"/>
                  <w:noWrap w:val="0"/>
                  <w:vAlign w:val="center"/>
                </w:tcPr>
                <w:p w14:paraId="021DB7E7">
                  <w:pPr>
                    <w:pStyle w:val="83"/>
                    <w:adjustRightInd/>
                    <w:snapToGrid w:val="0"/>
                    <w:spacing w:line="240" w:lineRule="auto"/>
                    <w:ind w:firstLine="0" w:firstLineChars="0"/>
                    <w:jc w:val="center"/>
                    <w:rPr>
                      <w:rFonts w:hint="default" w:eastAsia="宋体" w:cs="Times New Roman"/>
                      <w:b/>
                      <w:color w:val="auto"/>
                      <w:kern w:val="2"/>
                      <w:sz w:val="21"/>
                      <w:szCs w:val="21"/>
                      <w:u w:val="none" w:color="auto"/>
                      <w:lang w:val="en-US" w:eastAsia="zh-CN"/>
                    </w:rPr>
                  </w:pPr>
                  <w:r>
                    <w:rPr>
                      <w:rFonts w:hint="eastAsia" w:cs="Times New Roman"/>
                      <w:b/>
                      <w:color w:val="auto"/>
                      <w:kern w:val="2"/>
                      <w:sz w:val="21"/>
                      <w:szCs w:val="21"/>
                      <w:u w:val="none" w:color="auto"/>
                      <w:lang w:val="en-US" w:eastAsia="zh-CN"/>
                    </w:rPr>
                    <w:t>2024.11.01</w:t>
                  </w:r>
                </w:p>
              </w:tc>
              <w:tc>
                <w:tcPr>
                  <w:tcW w:w="1113" w:type="pct"/>
                  <w:gridSpan w:val="2"/>
                  <w:noWrap w:val="0"/>
                  <w:vAlign w:val="center"/>
                </w:tcPr>
                <w:p w14:paraId="225A05B0">
                  <w:pPr>
                    <w:pStyle w:val="83"/>
                    <w:adjustRightInd/>
                    <w:snapToGrid w:val="0"/>
                    <w:spacing w:line="240" w:lineRule="auto"/>
                    <w:ind w:firstLine="0" w:firstLineChars="0"/>
                    <w:jc w:val="center"/>
                    <w:rPr>
                      <w:rFonts w:hint="default" w:eastAsia="宋体" w:cs="Times New Roman"/>
                      <w:b/>
                      <w:color w:val="auto"/>
                      <w:kern w:val="2"/>
                      <w:sz w:val="21"/>
                      <w:szCs w:val="21"/>
                      <w:u w:val="none" w:color="auto"/>
                      <w:lang w:val="en-US" w:eastAsia="zh-CN"/>
                    </w:rPr>
                  </w:pPr>
                  <w:r>
                    <w:rPr>
                      <w:rFonts w:hint="eastAsia" w:cs="Times New Roman"/>
                      <w:b/>
                      <w:color w:val="auto"/>
                      <w:kern w:val="2"/>
                      <w:sz w:val="21"/>
                      <w:szCs w:val="21"/>
                      <w:u w:val="none" w:color="auto"/>
                      <w:lang w:val="en-US" w:eastAsia="zh-CN"/>
                    </w:rPr>
                    <w:t>2024.11.02</w:t>
                  </w:r>
                </w:p>
              </w:tc>
              <w:tc>
                <w:tcPr>
                  <w:tcW w:w="1116" w:type="pct"/>
                  <w:gridSpan w:val="2"/>
                  <w:noWrap w:val="0"/>
                  <w:vAlign w:val="center"/>
                </w:tcPr>
                <w:p w14:paraId="12A4D8C3">
                  <w:pPr>
                    <w:pStyle w:val="83"/>
                    <w:adjustRightInd/>
                    <w:snapToGrid w:val="0"/>
                    <w:spacing w:line="240" w:lineRule="auto"/>
                    <w:ind w:firstLine="0" w:firstLineChars="0"/>
                    <w:jc w:val="center"/>
                    <w:rPr>
                      <w:rFonts w:cs="Times New Roman"/>
                      <w:b/>
                      <w:color w:val="auto"/>
                      <w:kern w:val="2"/>
                      <w:sz w:val="21"/>
                      <w:szCs w:val="21"/>
                      <w:u w:val="none" w:color="auto"/>
                    </w:rPr>
                  </w:pPr>
                  <w:r>
                    <w:rPr>
                      <w:rFonts w:cs="Times New Roman"/>
                      <w:b/>
                      <w:color w:val="auto"/>
                      <w:kern w:val="2"/>
                      <w:sz w:val="21"/>
                      <w:szCs w:val="21"/>
                      <w:u w:val="none" w:color="auto"/>
                    </w:rPr>
                    <w:t>评价标准</w:t>
                  </w:r>
                </w:p>
              </w:tc>
            </w:tr>
            <w:tr w14:paraId="14EF42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vMerge w:val="continue"/>
                  <w:noWrap w:val="0"/>
                  <w:vAlign w:val="center"/>
                </w:tcPr>
                <w:p w14:paraId="4092DD81">
                  <w:pPr>
                    <w:rPr>
                      <w:b/>
                      <w:color w:val="auto"/>
                      <w:szCs w:val="21"/>
                      <w:u w:val="none" w:color="auto"/>
                    </w:rPr>
                  </w:pPr>
                </w:p>
              </w:tc>
              <w:tc>
                <w:tcPr>
                  <w:tcW w:w="555" w:type="pct"/>
                  <w:noWrap w:val="0"/>
                  <w:vAlign w:val="center"/>
                </w:tcPr>
                <w:p w14:paraId="7BADA45D">
                  <w:pPr>
                    <w:pStyle w:val="83"/>
                    <w:adjustRightInd/>
                    <w:snapToGrid w:val="0"/>
                    <w:spacing w:line="240" w:lineRule="auto"/>
                    <w:ind w:firstLine="0" w:firstLineChars="0"/>
                    <w:jc w:val="center"/>
                    <w:rPr>
                      <w:rFonts w:cs="Times New Roman"/>
                      <w:color w:val="auto"/>
                      <w:kern w:val="2"/>
                      <w:sz w:val="21"/>
                      <w:szCs w:val="21"/>
                      <w:u w:val="none" w:color="auto"/>
                    </w:rPr>
                  </w:pPr>
                  <w:r>
                    <w:rPr>
                      <w:rFonts w:cs="Times New Roman"/>
                      <w:color w:val="auto"/>
                      <w:kern w:val="2"/>
                      <w:sz w:val="21"/>
                      <w:szCs w:val="21"/>
                      <w:u w:val="none" w:color="auto"/>
                    </w:rPr>
                    <w:t>昼间</w:t>
                  </w:r>
                </w:p>
              </w:tc>
              <w:tc>
                <w:tcPr>
                  <w:tcW w:w="556" w:type="pct"/>
                  <w:noWrap w:val="0"/>
                  <w:vAlign w:val="center"/>
                </w:tcPr>
                <w:p w14:paraId="1EED38BE">
                  <w:pPr>
                    <w:pStyle w:val="83"/>
                    <w:adjustRightInd/>
                    <w:snapToGrid w:val="0"/>
                    <w:spacing w:line="240" w:lineRule="auto"/>
                    <w:ind w:firstLine="0" w:firstLineChars="0"/>
                    <w:jc w:val="center"/>
                    <w:rPr>
                      <w:rFonts w:cs="Times New Roman"/>
                      <w:color w:val="auto"/>
                      <w:kern w:val="2"/>
                      <w:sz w:val="21"/>
                      <w:szCs w:val="21"/>
                      <w:u w:val="none" w:color="auto"/>
                    </w:rPr>
                  </w:pPr>
                  <w:r>
                    <w:rPr>
                      <w:rFonts w:cs="Times New Roman"/>
                      <w:color w:val="auto"/>
                      <w:kern w:val="2"/>
                      <w:sz w:val="21"/>
                      <w:szCs w:val="21"/>
                      <w:u w:val="none" w:color="auto"/>
                    </w:rPr>
                    <w:t>夜间</w:t>
                  </w:r>
                </w:p>
              </w:tc>
              <w:tc>
                <w:tcPr>
                  <w:tcW w:w="556" w:type="pct"/>
                  <w:noWrap w:val="0"/>
                  <w:vAlign w:val="center"/>
                </w:tcPr>
                <w:p w14:paraId="64C5D0DD">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昼间</w:t>
                  </w:r>
                </w:p>
              </w:tc>
              <w:tc>
                <w:tcPr>
                  <w:tcW w:w="557" w:type="pct"/>
                  <w:noWrap w:val="0"/>
                  <w:vAlign w:val="center"/>
                </w:tcPr>
                <w:p w14:paraId="32165FCC">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夜间</w:t>
                  </w:r>
                </w:p>
              </w:tc>
              <w:tc>
                <w:tcPr>
                  <w:tcW w:w="556" w:type="pct"/>
                  <w:noWrap w:val="0"/>
                  <w:vAlign w:val="center"/>
                </w:tcPr>
                <w:p w14:paraId="3DEF539A">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昼间</w:t>
                  </w:r>
                </w:p>
              </w:tc>
              <w:tc>
                <w:tcPr>
                  <w:tcW w:w="560" w:type="pct"/>
                  <w:noWrap w:val="0"/>
                  <w:vAlign w:val="center"/>
                </w:tcPr>
                <w:p w14:paraId="54430DC0">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夜间</w:t>
                  </w:r>
                </w:p>
              </w:tc>
            </w:tr>
            <w:tr w14:paraId="79ED4F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26A08F98">
                  <w:pPr>
                    <w:adjustRightInd w:val="0"/>
                    <w:snapToGrid w:val="0"/>
                    <w:jc w:val="center"/>
                    <w:textAlignment w:val="baseline"/>
                    <w:rPr>
                      <w:bCs/>
                      <w:color w:val="auto"/>
                      <w:szCs w:val="21"/>
                      <w:u w:val="none" w:color="auto"/>
                    </w:rPr>
                  </w:pPr>
                  <w:r>
                    <w:rPr>
                      <w:bCs/>
                      <w:color w:val="auto"/>
                      <w:szCs w:val="21"/>
                      <w:u w:val="none" w:color="auto"/>
                    </w:rPr>
                    <w:t>N1厂界</w:t>
                  </w:r>
                  <w:r>
                    <w:rPr>
                      <w:color w:val="auto"/>
                      <w:szCs w:val="21"/>
                      <w:u w:val="none" w:color="auto"/>
                    </w:rPr>
                    <w:t>东侧1m处</w:t>
                  </w:r>
                </w:p>
              </w:tc>
              <w:tc>
                <w:tcPr>
                  <w:tcW w:w="555" w:type="pct"/>
                  <w:noWrap w:val="0"/>
                  <w:vAlign w:val="center"/>
                </w:tcPr>
                <w:p w14:paraId="2D26E445">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56.1</w:t>
                  </w:r>
                </w:p>
              </w:tc>
              <w:tc>
                <w:tcPr>
                  <w:tcW w:w="556" w:type="pct"/>
                  <w:noWrap w:val="0"/>
                  <w:vAlign w:val="center"/>
                </w:tcPr>
                <w:p w14:paraId="332D3BB5">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46.3</w:t>
                  </w:r>
                </w:p>
              </w:tc>
              <w:tc>
                <w:tcPr>
                  <w:tcW w:w="556" w:type="pct"/>
                  <w:noWrap w:val="0"/>
                  <w:vAlign w:val="center"/>
                </w:tcPr>
                <w:p w14:paraId="591B4FF4">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53.2</w:t>
                  </w:r>
                </w:p>
              </w:tc>
              <w:tc>
                <w:tcPr>
                  <w:tcW w:w="557" w:type="pct"/>
                  <w:noWrap w:val="0"/>
                  <w:vAlign w:val="center"/>
                </w:tcPr>
                <w:p w14:paraId="51D3091E">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45.7</w:t>
                  </w:r>
                </w:p>
              </w:tc>
              <w:tc>
                <w:tcPr>
                  <w:tcW w:w="556" w:type="pct"/>
                  <w:noWrap w:val="0"/>
                  <w:vAlign w:val="center"/>
                </w:tcPr>
                <w:p w14:paraId="17721462">
                  <w:pPr>
                    <w:pStyle w:val="83"/>
                    <w:adjustRightInd/>
                    <w:snapToGrid w:val="0"/>
                    <w:spacing w:line="240" w:lineRule="auto"/>
                    <w:ind w:firstLine="0" w:firstLineChars="0"/>
                    <w:jc w:val="center"/>
                    <w:rPr>
                      <w:rFonts w:hint="eastAsia" w:cs="Times New Roman"/>
                      <w:color w:val="auto"/>
                      <w:kern w:val="2"/>
                      <w:sz w:val="21"/>
                      <w:szCs w:val="21"/>
                      <w:u w:val="none" w:color="auto"/>
                      <w:lang w:val="en-US" w:eastAsia="zh-CN" w:bidi="ar-SA"/>
                    </w:rPr>
                  </w:pPr>
                  <w:r>
                    <w:rPr>
                      <w:rFonts w:cs="Times New Roman"/>
                      <w:color w:val="auto"/>
                      <w:kern w:val="2"/>
                      <w:sz w:val="21"/>
                      <w:szCs w:val="21"/>
                      <w:u w:val="none" w:color="auto"/>
                    </w:rPr>
                    <w:t>6</w:t>
                  </w:r>
                  <w:r>
                    <w:rPr>
                      <w:rFonts w:hint="eastAsia" w:cs="Times New Roman"/>
                      <w:color w:val="auto"/>
                      <w:kern w:val="2"/>
                      <w:sz w:val="21"/>
                      <w:szCs w:val="21"/>
                      <w:u w:val="none" w:color="auto"/>
                    </w:rPr>
                    <w:t>0</w:t>
                  </w:r>
                </w:p>
              </w:tc>
              <w:tc>
                <w:tcPr>
                  <w:tcW w:w="560" w:type="pct"/>
                  <w:noWrap w:val="0"/>
                  <w:vAlign w:val="center"/>
                </w:tcPr>
                <w:p w14:paraId="519733E1">
                  <w:pPr>
                    <w:pStyle w:val="83"/>
                    <w:adjustRightInd/>
                    <w:snapToGrid w:val="0"/>
                    <w:spacing w:line="240" w:lineRule="auto"/>
                    <w:ind w:firstLine="0" w:firstLineChars="0"/>
                    <w:jc w:val="center"/>
                    <w:rPr>
                      <w:rFonts w:hint="eastAsia" w:cs="Times New Roman"/>
                      <w:color w:val="auto"/>
                      <w:kern w:val="2"/>
                      <w:sz w:val="21"/>
                      <w:szCs w:val="21"/>
                      <w:u w:val="none" w:color="auto"/>
                      <w:lang w:val="en-US" w:eastAsia="zh-CN" w:bidi="ar-SA"/>
                    </w:rPr>
                  </w:pPr>
                  <w:r>
                    <w:rPr>
                      <w:rFonts w:cs="Times New Roman"/>
                      <w:color w:val="auto"/>
                      <w:kern w:val="2"/>
                      <w:sz w:val="21"/>
                      <w:szCs w:val="21"/>
                      <w:u w:val="none" w:color="auto"/>
                    </w:rPr>
                    <w:t>5</w:t>
                  </w:r>
                  <w:r>
                    <w:rPr>
                      <w:rFonts w:hint="eastAsia" w:cs="Times New Roman"/>
                      <w:color w:val="auto"/>
                      <w:kern w:val="2"/>
                      <w:sz w:val="21"/>
                      <w:szCs w:val="21"/>
                      <w:u w:val="none" w:color="auto"/>
                    </w:rPr>
                    <w:t>0</w:t>
                  </w:r>
                </w:p>
              </w:tc>
            </w:tr>
            <w:tr w14:paraId="570C20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7931AC0E">
                  <w:pPr>
                    <w:adjustRightInd w:val="0"/>
                    <w:snapToGrid w:val="0"/>
                    <w:jc w:val="center"/>
                    <w:rPr>
                      <w:color w:val="auto"/>
                      <w:szCs w:val="21"/>
                      <w:u w:val="none" w:color="auto"/>
                    </w:rPr>
                  </w:pPr>
                  <w:r>
                    <w:rPr>
                      <w:color w:val="auto"/>
                      <w:szCs w:val="21"/>
                      <w:u w:val="none" w:color="auto"/>
                    </w:rPr>
                    <w:t>N2</w:t>
                  </w:r>
                  <w:r>
                    <w:rPr>
                      <w:bCs/>
                      <w:color w:val="auto"/>
                      <w:szCs w:val="21"/>
                      <w:u w:val="none" w:color="auto"/>
                    </w:rPr>
                    <w:t>厂界</w:t>
                  </w:r>
                  <w:r>
                    <w:rPr>
                      <w:color w:val="auto"/>
                      <w:szCs w:val="21"/>
                      <w:u w:val="none" w:color="auto"/>
                    </w:rPr>
                    <w:t>南侧1m处</w:t>
                  </w:r>
                </w:p>
              </w:tc>
              <w:tc>
                <w:tcPr>
                  <w:tcW w:w="555" w:type="pct"/>
                  <w:noWrap w:val="0"/>
                  <w:vAlign w:val="center"/>
                </w:tcPr>
                <w:p w14:paraId="1FF9B7DD">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59.1</w:t>
                  </w:r>
                </w:p>
              </w:tc>
              <w:tc>
                <w:tcPr>
                  <w:tcW w:w="556" w:type="pct"/>
                  <w:noWrap w:val="0"/>
                  <w:vAlign w:val="center"/>
                </w:tcPr>
                <w:p w14:paraId="42E02172">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47.8</w:t>
                  </w:r>
                </w:p>
              </w:tc>
              <w:tc>
                <w:tcPr>
                  <w:tcW w:w="556" w:type="pct"/>
                  <w:noWrap w:val="0"/>
                  <w:vAlign w:val="center"/>
                </w:tcPr>
                <w:p w14:paraId="701DDCF5">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53.2</w:t>
                  </w:r>
                </w:p>
              </w:tc>
              <w:tc>
                <w:tcPr>
                  <w:tcW w:w="557" w:type="pct"/>
                  <w:noWrap w:val="0"/>
                  <w:vAlign w:val="center"/>
                </w:tcPr>
                <w:p w14:paraId="31B6525B">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43.6</w:t>
                  </w:r>
                </w:p>
              </w:tc>
              <w:tc>
                <w:tcPr>
                  <w:tcW w:w="556" w:type="pct"/>
                  <w:noWrap w:val="0"/>
                  <w:vAlign w:val="center"/>
                </w:tcPr>
                <w:p w14:paraId="5F81C7D1">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6</w:t>
                  </w:r>
                  <w:r>
                    <w:rPr>
                      <w:rFonts w:hint="eastAsia" w:cs="Times New Roman"/>
                      <w:color w:val="auto"/>
                      <w:kern w:val="2"/>
                      <w:sz w:val="21"/>
                      <w:szCs w:val="21"/>
                      <w:u w:val="none" w:color="auto"/>
                    </w:rPr>
                    <w:t>0</w:t>
                  </w:r>
                </w:p>
              </w:tc>
              <w:tc>
                <w:tcPr>
                  <w:tcW w:w="560" w:type="pct"/>
                  <w:noWrap w:val="0"/>
                  <w:vAlign w:val="center"/>
                </w:tcPr>
                <w:p w14:paraId="28AEEB06">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5</w:t>
                  </w:r>
                  <w:r>
                    <w:rPr>
                      <w:rFonts w:hint="eastAsia" w:cs="Times New Roman"/>
                      <w:color w:val="auto"/>
                      <w:kern w:val="2"/>
                      <w:sz w:val="21"/>
                      <w:szCs w:val="21"/>
                      <w:u w:val="none" w:color="auto"/>
                    </w:rPr>
                    <w:t>0</w:t>
                  </w:r>
                </w:p>
              </w:tc>
            </w:tr>
            <w:tr w14:paraId="280B0B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757B424C">
                  <w:pPr>
                    <w:adjustRightInd w:val="0"/>
                    <w:snapToGrid w:val="0"/>
                    <w:jc w:val="center"/>
                    <w:rPr>
                      <w:color w:val="auto"/>
                      <w:szCs w:val="21"/>
                      <w:u w:val="none" w:color="auto"/>
                    </w:rPr>
                  </w:pPr>
                  <w:r>
                    <w:rPr>
                      <w:bCs/>
                      <w:color w:val="auto"/>
                      <w:szCs w:val="21"/>
                      <w:u w:val="none" w:color="auto"/>
                    </w:rPr>
                    <w:t>N3厂界</w:t>
                  </w:r>
                  <w:r>
                    <w:rPr>
                      <w:color w:val="auto"/>
                      <w:szCs w:val="21"/>
                      <w:u w:val="none" w:color="auto"/>
                    </w:rPr>
                    <w:t>西侧1m处</w:t>
                  </w:r>
                </w:p>
              </w:tc>
              <w:tc>
                <w:tcPr>
                  <w:tcW w:w="555" w:type="pct"/>
                  <w:noWrap w:val="0"/>
                  <w:vAlign w:val="center"/>
                </w:tcPr>
                <w:p w14:paraId="38D09AFE">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55.7</w:t>
                  </w:r>
                </w:p>
              </w:tc>
              <w:tc>
                <w:tcPr>
                  <w:tcW w:w="556" w:type="pct"/>
                  <w:noWrap w:val="0"/>
                  <w:vAlign w:val="center"/>
                </w:tcPr>
                <w:p w14:paraId="7A9CF1F3">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47.4</w:t>
                  </w:r>
                </w:p>
              </w:tc>
              <w:tc>
                <w:tcPr>
                  <w:tcW w:w="556" w:type="pct"/>
                  <w:noWrap w:val="0"/>
                  <w:vAlign w:val="center"/>
                </w:tcPr>
                <w:p w14:paraId="64585419">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52.4</w:t>
                  </w:r>
                </w:p>
              </w:tc>
              <w:tc>
                <w:tcPr>
                  <w:tcW w:w="557" w:type="pct"/>
                  <w:noWrap w:val="0"/>
                  <w:vAlign w:val="center"/>
                </w:tcPr>
                <w:p w14:paraId="63891533">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48.3</w:t>
                  </w:r>
                </w:p>
              </w:tc>
              <w:tc>
                <w:tcPr>
                  <w:tcW w:w="556" w:type="pct"/>
                  <w:noWrap w:val="0"/>
                  <w:vAlign w:val="center"/>
                </w:tcPr>
                <w:p w14:paraId="6D44981D">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6</w:t>
                  </w:r>
                  <w:r>
                    <w:rPr>
                      <w:rFonts w:hint="eastAsia" w:cs="Times New Roman"/>
                      <w:color w:val="auto"/>
                      <w:kern w:val="2"/>
                      <w:sz w:val="21"/>
                      <w:szCs w:val="21"/>
                      <w:u w:val="none" w:color="auto"/>
                    </w:rPr>
                    <w:t>0</w:t>
                  </w:r>
                </w:p>
              </w:tc>
              <w:tc>
                <w:tcPr>
                  <w:tcW w:w="560" w:type="pct"/>
                  <w:noWrap w:val="0"/>
                  <w:vAlign w:val="center"/>
                </w:tcPr>
                <w:p w14:paraId="75B38CAD">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5</w:t>
                  </w:r>
                  <w:r>
                    <w:rPr>
                      <w:rFonts w:hint="eastAsia" w:cs="Times New Roman"/>
                      <w:color w:val="auto"/>
                      <w:kern w:val="2"/>
                      <w:sz w:val="21"/>
                      <w:szCs w:val="21"/>
                      <w:u w:val="none" w:color="auto"/>
                    </w:rPr>
                    <w:t>0</w:t>
                  </w:r>
                </w:p>
              </w:tc>
            </w:tr>
            <w:tr w14:paraId="33D58C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328D408D">
                  <w:pPr>
                    <w:adjustRightInd w:val="0"/>
                    <w:snapToGrid w:val="0"/>
                    <w:jc w:val="center"/>
                    <w:rPr>
                      <w:bCs/>
                      <w:color w:val="auto"/>
                      <w:szCs w:val="21"/>
                      <w:u w:val="none" w:color="auto"/>
                    </w:rPr>
                  </w:pPr>
                  <w:r>
                    <w:rPr>
                      <w:bCs/>
                      <w:color w:val="auto"/>
                      <w:szCs w:val="21"/>
                      <w:u w:val="none" w:color="auto"/>
                    </w:rPr>
                    <w:t>N4厂界北侧1m处</w:t>
                  </w:r>
                </w:p>
              </w:tc>
              <w:tc>
                <w:tcPr>
                  <w:tcW w:w="555" w:type="pct"/>
                  <w:noWrap w:val="0"/>
                  <w:vAlign w:val="center"/>
                </w:tcPr>
                <w:p w14:paraId="70FBFB04">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54.3</w:t>
                  </w:r>
                </w:p>
              </w:tc>
              <w:tc>
                <w:tcPr>
                  <w:tcW w:w="556" w:type="pct"/>
                  <w:noWrap w:val="0"/>
                  <w:vAlign w:val="center"/>
                </w:tcPr>
                <w:p w14:paraId="0FABF303">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42.1</w:t>
                  </w:r>
                </w:p>
              </w:tc>
              <w:tc>
                <w:tcPr>
                  <w:tcW w:w="556" w:type="pct"/>
                  <w:noWrap w:val="0"/>
                  <w:vAlign w:val="center"/>
                </w:tcPr>
                <w:p w14:paraId="59D04929">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52.3</w:t>
                  </w:r>
                </w:p>
              </w:tc>
              <w:tc>
                <w:tcPr>
                  <w:tcW w:w="557" w:type="pct"/>
                  <w:noWrap w:val="0"/>
                  <w:vAlign w:val="center"/>
                </w:tcPr>
                <w:p w14:paraId="0DDD6631">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44.5</w:t>
                  </w:r>
                </w:p>
              </w:tc>
              <w:tc>
                <w:tcPr>
                  <w:tcW w:w="556" w:type="pct"/>
                  <w:noWrap w:val="0"/>
                  <w:vAlign w:val="center"/>
                </w:tcPr>
                <w:p w14:paraId="13E95128">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6</w:t>
                  </w:r>
                  <w:r>
                    <w:rPr>
                      <w:rFonts w:hint="eastAsia" w:cs="Times New Roman"/>
                      <w:color w:val="auto"/>
                      <w:kern w:val="2"/>
                      <w:sz w:val="21"/>
                      <w:szCs w:val="21"/>
                      <w:u w:val="none" w:color="auto"/>
                    </w:rPr>
                    <w:t>0</w:t>
                  </w:r>
                </w:p>
              </w:tc>
              <w:tc>
                <w:tcPr>
                  <w:tcW w:w="560" w:type="pct"/>
                  <w:noWrap w:val="0"/>
                  <w:vAlign w:val="center"/>
                </w:tcPr>
                <w:p w14:paraId="603ACA54">
                  <w:pPr>
                    <w:pStyle w:val="83"/>
                    <w:adjustRightInd/>
                    <w:snapToGrid w:val="0"/>
                    <w:spacing w:line="240" w:lineRule="auto"/>
                    <w:ind w:firstLine="0" w:firstLineChars="0"/>
                    <w:jc w:val="center"/>
                    <w:rPr>
                      <w:rFonts w:cs="Times New Roman"/>
                      <w:color w:val="auto"/>
                      <w:kern w:val="2"/>
                      <w:sz w:val="21"/>
                      <w:szCs w:val="21"/>
                      <w:u w:val="none" w:color="auto"/>
                      <w:lang w:val="en-US" w:eastAsia="zh-CN" w:bidi="ar-SA"/>
                    </w:rPr>
                  </w:pPr>
                  <w:r>
                    <w:rPr>
                      <w:rFonts w:cs="Times New Roman"/>
                      <w:color w:val="auto"/>
                      <w:kern w:val="2"/>
                      <w:sz w:val="21"/>
                      <w:szCs w:val="21"/>
                      <w:u w:val="none" w:color="auto"/>
                    </w:rPr>
                    <w:t>5</w:t>
                  </w:r>
                  <w:r>
                    <w:rPr>
                      <w:rFonts w:hint="eastAsia" w:cs="Times New Roman"/>
                      <w:color w:val="auto"/>
                      <w:kern w:val="2"/>
                      <w:sz w:val="21"/>
                      <w:szCs w:val="21"/>
                      <w:u w:val="none" w:color="auto"/>
                    </w:rPr>
                    <w:t>0</w:t>
                  </w:r>
                </w:p>
              </w:tc>
            </w:tr>
            <w:tr w14:paraId="6B2B4A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exact"/>
                <w:jc w:val="center"/>
              </w:trPr>
              <w:tc>
                <w:tcPr>
                  <w:tcW w:w="1657" w:type="pct"/>
                  <w:noWrap w:val="0"/>
                  <w:vAlign w:val="center"/>
                </w:tcPr>
                <w:p w14:paraId="4D150919">
                  <w:pPr>
                    <w:adjustRightInd w:val="0"/>
                    <w:snapToGrid w:val="0"/>
                    <w:jc w:val="center"/>
                    <w:rPr>
                      <w:bCs/>
                      <w:color w:val="auto"/>
                      <w:szCs w:val="21"/>
                      <w:u w:val="none" w:color="auto"/>
                    </w:rPr>
                  </w:pPr>
                  <w:r>
                    <w:rPr>
                      <w:rFonts w:hint="eastAsia"/>
                      <w:bCs/>
                      <w:color w:val="auto"/>
                      <w:szCs w:val="21"/>
                      <w:u w:val="none" w:color="auto"/>
                    </w:rPr>
                    <w:t>盐湖中心小学</w:t>
                  </w:r>
                </w:p>
              </w:tc>
              <w:tc>
                <w:tcPr>
                  <w:tcW w:w="555" w:type="pct"/>
                  <w:noWrap w:val="0"/>
                  <w:vAlign w:val="center"/>
                </w:tcPr>
                <w:p w14:paraId="06265E89">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58.1</w:t>
                  </w:r>
                </w:p>
              </w:tc>
              <w:tc>
                <w:tcPr>
                  <w:tcW w:w="556" w:type="pct"/>
                  <w:noWrap w:val="0"/>
                  <w:vAlign w:val="center"/>
                </w:tcPr>
                <w:p w14:paraId="3C958B6B">
                  <w:pPr>
                    <w:pStyle w:val="83"/>
                    <w:adjustRightInd/>
                    <w:snapToGrid w:val="0"/>
                    <w:spacing w:line="240" w:lineRule="auto"/>
                    <w:ind w:firstLine="0" w:firstLineChars="0"/>
                    <w:jc w:val="center"/>
                    <w:rPr>
                      <w:rFonts w:hint="default" w:eastAsia="宋体"/>
                      <w:color w:val="auto"/>
                      <w:szCs w:val="21"/>
                      <w:u w:val="none" w:color="auto"/>
                      <w:lang w:val="en-US" w:eastAsia="zh-CN"/>
                    </w:rPr>
                  </w:pPr>
                  <w:r>
                    <w:rPr>
                      <w:rFonts w:hint="eastAsia"/>
                      <w:color w:val="auto"/>
                      <w:szCs w:val="21"/>
                      <w:u w:val="none" w:color="auto"/>
                      <w:lang w:val="en-US" w:eastAsia="zh-CN"/>
                    </w:rPr>
                    <w:t>46.2</w:t>
                  </w:r>
                </w:p>
              </w:tc>
              <w:tc>
                <w:tcPr>
                  <w:tcW w:w="556" w:type="pct"/>
                  <w:noWrap w:val="0"/>
                  <w:vAlign w:val="center"/>
                </w:tcPr>
                <w:p w14:paraId="0B20EA1B">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51.8</w:t>
                  </w:r>
                </w:p>
              </w:tc>
              <w:tc>
                <w:tcPr>
                  <w:tcW w:w="557" w:type="pct"/>
                  <w:noWrap w:val="0"/>
                  <w:vAlign w:val="center"/>
                </w:tcPr>
                <w:p w14:paraId="2C70F9FF">
                  <w:pPr>
                    <w:pStyle w:val="83"/>
                    <w:adjustRightInd/>
                    <w:snapToGrid w:val="0"/>
                    <w:spacing w:line="240" w:lineRule="auto"/>
                    <w:ind w:firstLine="0" w:firstLineChars="0"/>
                    <w:jc w:val="center"/>
                    <w:rPr>
                      <w:rFonts w:hint="default" w:eastAsia="宋体" w:cs="Times New Roman"/>
                      <w:color w:val="auto"/>
                      <w:kern w:val="2"/>
                      <w:sz w:val="21"/>
                      <w:szCs w:val="21"/>
                      <w:u w:val="none" w:color="auto"/>
                      <w:lang w:val="en-US" w:eastAsia="zh-CN"/>
                    </w:rPr>
                  </w:pPr>
                  <w:r>
                    <w:rPr>
                      <w:rFonts w:hint="eastAsia" w:cs="Times New Roman"/>
                      <w:color w:val="auto"/>
                      <w:kern w:val="2"/>
                      <w:sz w:val="21"/>
                      <w:szCs w:val="21"/>
                      <w:u w:val="none" w:color="auto"/>
                      <w:lang w:val="en-US" w:eastAsia="zh-CN"/>
                    </w:rPr>
                    <w:t>44.6</w:t>
                  </w:r>
                </w:p>
              </w:tc>
              <w:tc>
                <w:tcPr>
                  <w:tcW w:w="556" w:type="pct"/>
                  <w:noWrap w:val="0"/>
                  <w:vAlign w:val="center"/>
                </w:tcPr>
                <w:p w14:paraId="46128577">
                  <w:pPr>
                    <w:pStyle w:val="83"/>
                    <w:adjustRightInd/>
                    <w:snapToGrid w:val="0"/>
                    <w:spacing w:line="240" w:lineRule="auto"/>
                    <w:ind w:firstLine="0" w:firstLineChars="0"/>
                    <w:jc w:val="center"/>
                    <w:rPr>
                      <w:rFonts w:hint="eastAsia" w:cs="Times New Roman"/>
                      <w:color w:val="auto"/>
                      <w:kern w:val="2"/>
                      <w:sz w:val="21"/>
                      <w:szCs w:val="21"/>
                      <w:u w:val="none" w:color="auto"/>
                      <w:lang w:val="en-US" w:eastAsia="zh-CN" w:bidi="ar-SA"/>
                    </w:rPr>
                  </w:pPr>
                  <w:r>
                    <w:rPr>
                      <w:rFonts w:hint="eastAsia" w:cs="Times New Roman"/>
                      <w:color w:val="auto"/>
                      <w:kern w:val="2"/>
                      <w:sz w:val="21"/>
                      <w:szCs w:val="21"/>
                      <w:u w:val="none" w:color="auto"/>
                    </w:rPr>
                    <w:t>60</w:t>
                  </w:r>
                </w:p>
              </w:tc>
              <w:tc>
                <w:tcPr>
                  <w:tcW w:w="560" w:type="pct"/>
                  <w:noWrap w:val="0"/>
                  <w:vAlign w:val="center"/>
                </w:tcPr>
                <w:p w14:paraId="536F87FB">
                  <w:pPr>
                    <w:pStyle w:val="83"/>
                    <w:adjustRightInd/>
                    <w:snapToGrid w:val="0"/>
                    <w:spacing w:line="240" w:lineRule="auto"/>
                    <w:ind w:firstLine="0" w:firstLineChars="0"/>
                    <w:jc w:val="center"/>
                    <w:rPr>
                      <w:rFonts w:hint="eastAsia" w:cs="Times New Roman"/>
                      <w:color w:val="auto"/>
                      <w:kern w:val="2"/>
                      <w:sz w:val="21"/>
                      <w:szCs w:val="21"/>
                      <w:u w:val="none" w:color="auto"/>
                      <w:lang w:val="en-US" w:eastAsia="zh-CN" w:bidi="ar-SA"/>
                    </w:rPr>
                  </w:pPr>
                  <w:r>
                    <w:rPr>
                      <w:rFonts w:hint="eastAsia" w:cs="Times New Roman"/>
                      <w:color w:val="auto"/>
                      <w:kern w:val="2"/>
                      <w:sz w:val="21"/>
                      <w:szCs w:val="21"/>
                      <w:u w:val="none" w:color="auto"/>
                    </w:rPr>
                    <w:t>50</w:t>
                  </w:r>
                </w:p>
              </w:tc>
            </w:tr>
          </w:tbl>
          <w:p w14:paraId="6FC4F6A4">
            <w:pPr>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由</w:t>
            </w:r>
            <w:r>
              <w:rPr>
                <w:rFonts w:hint="eastAsia" w:cs="Times New Roman"/>
                <w:color w:val="auto"/>
                <w:sz w:val="24"/>
                <w:highlight w:val="none"/>
                <w:u w:val="none"/>
                <w:lang w:val="en-US" w:eastAsia="zh-CN"/>
              </w:rPr>
              <w:t>监测</w:t>
            </w:r>
            <w:r>
              <w:rPr>
                <w:rFonts w:hint="eastAsia" w:ascii="Times New Roman" w:hAnsi="Times New Roman" w:eastAsia="宋体" w:cs="Times New Roman"/>
                <w:color w:val="auto"/>
                <w:sz w:val="24"/>
                <w:highlight w:val="none"/>
                <w:u w:val="none"/>
                <w:lang w:val="en-US" w:eastAsia="zh-CN"/>
              </w:rPr>
              <w:t>结果可知，本项目营运期设备正常运转状态下，各噪声源经建筑物隔声和距离衰减后，厂界噪声可以满足《工业企业厂界环境噪声排放标准》（GB12348-2008）2 类标准值，环境保护目标满足《声环境质量标准》(GB3096-2008)2类标准要求，</w:t>
            </w:r>
            <w:r>
              <w:rPr>
                <w:rFonts w:hint="eastAsia" w:cs="Times New Roman"/>
                <w:color w:val="auto"/>
                <w:sz w:val="24"/>
                <w:highlight w:val="none"/>
                <w:u w:val="none"/>
                <w:lang w:val="en-US" w:eastAsia="zh-CN"/>
              </w:rPr>
              <w:t>项目</w:t>
            </w:r>
            <w:r>
              <w:rPr>
                <w:rFonts w:hint="eastAsia" w:ascii="Times New Roman" w:hAnsi="Times New Roman" w:eastAsia="宋体" w:cs="Times New Roman"/>
                <w:color w:val="auto"/>
                <w:sz w:val="24"/>
                <w:highlight w:val="none"/>
                <w:u w:val="none"/>
                <w:lang w:val="en-US" w:eastAsia="zh-CN"/>
              </w:rPr>
              <w:t>对周围声环境影响较小。</w:t>
            </w:r>
          </w:p>
          <w:p w14:paraId="3E2E2CBF">
            <w:pPr>
              <w:spacing w:line="360" w:lineRule="auto"/>
              <w:ind w:firstLine="480" w:firstLineChars="200"/>
              <w:rPr>
                <w:color w:val="auto"/>
                <w:sz w:val="24"/>
                <w:u w:val="none" w:color="auto"/>
              </w:rPr>
            </w:pPr>
            <w:r>
              <w:rPr>
                <w:color w:val="auto"/>
                <w:sz w:val="24"/>
                <w:u w:val="none" w:color="auto"/>
              </w:rPr>
              <w:t>本项目运营期噪声主要为各种设备噪声，噪声值约在</w:t>
            </w:r>
            <w:r>
              <w:rPr>
                <w:rFonts w:hint="eastAsia"/>
                <w:color w:val="auto"/>
                <w:sz w:val="24"/>
                <w:u w:val="none" w:color="auto"/>
                <w:lang w:val="en-US" w:eastAsia="zh-CN"/>
              </w:rPr>
              <w:t>70</w:t>
            </w:r>
            <w:r>
              <w:rPr>
                <w:color w:val="auto"/>
                <w:sz w:val="24"/>
                <w:u w:val="none" w:color="auto"/>
              </w:rPr>
              <w:t>~</w:t>
            </w:r>
            <w:r>
              <w:rPr>
                <w:rFonts w:hint="eastAsia"/>
                <w:color w:val="auto"/>
                <w:sz w:val="24"/>
                <w:u w:val="none" w:color="auto"/>
                <w:lang w:val="en-US" w:eastAsia="zh-CN"/>
              </w:rPr>
              <w:t>7</w:t>
            </w:r>
            <w:r>
              <w:rPr>
                <w:color w:val="auto"/>
                <w:sz w:val="24"/>
                <w:u w:val="none" w:color="auto"/>
              </w:rPr>
              <w:t>5dB（A），为确保项目厂界噪声达到《工业企业厂界环</w:t>
            </w:r>
            <w:bookmarkStart w:id="8" w:name="OLE_LINK2"/>
            <w:r>
              <w:rPr>
                <w:color w:val="auto"/>
                <w:sz w:val="24"/>
                <w:u w:val="none" w:color="auto"/>
              </w:rPr>
              <w:t>境噪声排放标准》（GB12348-2008）</w:t>
            </w:r>
            <w:r>
              <w:rPr>
                <w:rFonts w:hint="eastAsia"/>
                <w:color w:val="auto"/>
                <w:sz w:val="24"/>
                <w:u w:val="none" w:color="auto"/>
              </w:rPr>
              <w:t>2</w:t>
            </w:r>
            <w:r>
              <w:rPr>
                <w:color w:val="auto"/>
                <w:sz w:val="24"/>
                <w:u w:val="none" w:color="auto"/>
              </w:rPr>
              <w:t>类标准的要求，项目拟采取以下治理措施：</w:t>
            </w:r>
          </w:p>
          <w:p w14:paraId="1488DFCD">
            <w:pPr>
              <w:spacing w:line="360" w:lineRule="auto"/>
              <w:ind w:firstLine="480" w:firstLineChars="200"/>
              <w:rPr>
                <w:color w:val="auto"/>
                <w:sz w:val="24"/>
                <w:u w:val="none" w:color="auto"/>
              </w:rPr>
            </w:pPr>
            <w:r>
              <w:rPr>
                <w:color w:val="auto"/>
                <w:sz w:val="24"/>
                <w:u w:val="none" w:color="auto"/>
              </w:rPr>
              <w:t>1）合理布局，重视总平面布置</w:t>
            </w:r>
          </w:p>
          <w:p w14:paraId="5ADEEBA1">
            <w:pPr>
              <w:spacing w:line="360" w:lineRule="auto"/>
              <w:ind w:firstLine="480" w:firstLineChars="200"/>
              <w:rPr>
                <w:color w:val="auto"/>
                <w:sz w:val="24"/>
                <w:u w:val="none" w:color="auto"/>
              </w:rPr>
            </w:pPr>
            <w:r>
              <w:rPr>
                <w:rFonts w:hint="eastAsia"/>
                <w:color w:val="auto"/>
                <w:sz w:val="24"/>
                <w:u w:val="none" w:color="auto"/>
                <w:lang w:val="en-US" w:eastAsia="zh-CN"/>
              </w:rPr>
              <w:t>2）</w:t>
            </w:r>
            <w:r>
              <w:rPr>
                <w:color w:val="auto"/>
                <w:sz w:val="24"/>
                <w:u w:val="none" w:color="auto"/>
              </w:rPr>
              <w:t>尽量将高噪声设备布置在厂房单独隔间内，尽可能地选择远离厂界的位置；对有强噪声的车间，考虑利用建筑物、构筑物来阻隔声波的传播，一般建筑物墙体可降低噪声级5-15分贝。</w:t>
            </w:r>
          </w:p>
          <w:p w14:paraId="5A96B341">
            <w:pPr>
              <w:spacing w:line="360" w:lineRule="auto"/>
              <w:ind w:firstLine="480" w:firstLineChars="200"/>
              <w:rPr>
                <w:color w:val="auto"/>
                <w:sz w:val="24"/>
                <w:u w:val="none" w:color="auto"/>
              </w:rPr>
            </w:pPr>
            <w:r>
              <w:rPr>
                <w:color w:val="auto"/>
                <w:sz w:val="24"/>
                <w:u w:val="none" w:color="auto"/>
              </w:rPr>
              <w:t>（</w:t>
            </w:r>
            <w:r>
              <w:rPr>
                <w:rFonts w:hint="eastAsia"/>
                <w:color w:val="auto"/>
                <w:sz w:val="24"/>
                <w:u w:val="none" w:color="auto"/>
                <w:lang w:val="en-US" w:eastAsia="zh-CN"/>
              </w:rPr>
              <w:t>3</w:t>
            </w:r>
            <w:r>
              <w:rPr>
                <w:color w:val="auto"/>
                <w:sz w:val="24"/>
                <w:u w:val="none" w:color="auto"/>
              </w:rPr>
              <w:t>）防治措施</w:t>
            </w:r>
          </w:p>
          <w:p w14:paraId="4E1C807A">
            <w:pPr>
              <w:spacing w:line="360" w:lineRule="auto"/>
              <w:ind w:firstLine="480" w:firstLineChars="200"/>
              <w:rPr>
                <w:color w:val="auto"/>
                <w:sz w:val="24"/>
                <w:u w:val="none" w:color="auto"/>
              </w:rPr>
            </w:pPr>
            <w:r>
              <w:rPr>
                <w:color w:val="auto"/>
                <w:sz w:val="24"/>
                <w:u w:val="none" w:color="auto"/>
              </w:rPr>
              <w:t>①对于某些设备运行时由振动产生的噪声，应对设备基础进行减振，能降低噪声级10-15分贝。</w:t>
            </w:r>
          </w:p>
          <w:p w14:paraId="32523131">
            <w:pPr>
              <w:spacing w:line="360" w:lineRule="auto"/>
              <w:ind w:firstLine="480" w:firstLineChars="200"/>
              <w:rPr>
                <w:color w:val="auto"/>
                <w:sz w:val="24"/>
                <w:u w:val="none" w:color="auto"/>
              </w:rPr>
            </w:pPr>
            <w:r>
              <w:rPr>
                <w:color w:val="auto"/>
                <w:sz w:val="24"/>
                <w:u w:val="none" w:color="auto"/>
              </w:rPr>
              <w:t>②重视厂房的使用状况，尽量采用密闭形式，不设门窗或设隔声玻璃门窗，能降低噪声级10-15分贝；在厂房内可使用隔声材料进行降噪，并在其表面，主要有多孔材料如（玻璃棉、矿棉、丝棉、聚氨脂泡沫塑料、珍珠岩吸声砖），穿孔板吸声结构和薄板共振吸声结构，能降低噪声级10-20分贝。</w:t>
            </w:r>
          </w:p>
          <w:p w14:paraId="7B922B50">
            <w:pPr>
              <w:spacing w:line="360" w:lineRule="auto"/>
              <w:ind w:firstLine="480" w:firstLineChars="200"/>
              <w:rPr>
                <w:color w:val="auto"/>
                <w:sz w:val="24"/>
                <w:u w:val="none" w:color="auto"/>
              </w:rPr>
            </w:pPr>
            <w:r>
              <w:rPr>
                <w:rFonts w:hint="eastAsia"/>
                <w:color w:val="auto"/>
                <w:sz w:val="24"/>
                <w:u w:val="none" w:color="auto"/>
                <w:lang w:val="en-US" w:eastAsia="zh-CN"/>
              </w:rPr>
              <w:t>④</w:t>
            </w:r>
            <w:r>
              <w:rPr>
                <w:color w:val="auto"/>
                <w:sz w:val="24"/>
                <w:u w:val="none" w:color="auto"/>
              </w:rPr>
              <w:t>加强管理建立设备定期维护、保养的管理制度，以防止设备故障形成的非生产噪声，同时确保环保措施发挥最有效的功能；加强职工环保意识教育，提倡文明生产，防止人为噪声；对于厂区内流动声源（汽车），应强化行车管理制度，严禁</w:t>
            </w:r>
            <w:bookmarkEnd w:id="8"/>
            <w:r>
              <w:rPr>
                <w:color w:val="auto"/>
                <w:sz w:val="24"/>
                <w:u w:val="none" w:color="auto"/>
              </w:rPr>
              <w:t>鸣号，进入厂区低速</w:t>
            </w:r>
            <w:r>
              <w:rPr>
                <w:rFonts w:hint="eastAsia"/>
                <w:color w:val="auto"/>
                <w:sz w:val="24"/>
                <w:u w:val="none" w:color="auto"/>
              </w:rPr>
              <w:t>行驶</w:t>
            </w:r>
            <w:r>
              <w:rPr>
                <w:color w:val="auto"/>
                <w:sz w:val="24"/>
                <w:u w:val="none" w:color="auto"/>
              </w:rPr>
              <w:t>，最大限度减少流动噪声源。</w:t>
            </w:r>
          </w:p>
          <w:p w14:paraId="5530AF1B">
            <w:pPr>
              <w:spacing w:line="360" w:lineRule="auto"/>
              <w:ind w:firstLine="480" w:firstLineChars="200"/>
              <w:rPr>
                <w:color w:val="auto"/>
                <w:sz w:val="24"/>
                <w:u w:val="none" w:color="auto"/>
              </w:rPr>
            </w:pPr>
            <w:r>
              <w:rPr>
                <w:rFonts w:hint="eastAsia"/>
                <w:color w:val="auto"/>
                <w:sz w:val="24"/>
                <w:u w:val="none" w:color="auto"/>
                <w:lang w:val="en-US" w:eastAsia="zh-CN"/>
              </w:rPr>
              <w:t>⑤</w:t>
            </w:r>
            <w:r>
              <w:rPr>
                <w:color w:val="auto"/>
                <w:sz w:val="24"/>
                <w:u w:val="none" w:color="auto"/>
              </w:rPr>
              <w:t>加强生产机械的日常维护并对老化和性能降低的旧设备进行及时更换，以此降低</w:t>
            </w:r>
            <w:r>
              <w:rPr>
                <w:rFonts w:hint="eastAsia"/>
                <w:color w:val="auto"/>
                <w:sz w:val="24"/>
                <w:u w:val="none" w:color="auto"/>
              </w:rPr>
              <w:t>摩擦</w:t>
            </w:r>
            <w:r>
              <w:rPr>
                <w:color w:val="auto"/>
                <w:sz w:val="24"/>
                <w:u w:val="none" w:color="auto"/>
              </w:rPr>
              <w:t>，减小噪声强度。</w:t>
            </w:r>
          </w:p>
          <w:p w14:paraId="762D4D81">
            <w:pPr>
              <w:spacing w:line="360" w:lineRule="auto"/>
              <w:ind w:firstLine="480" w:firstLineChars="200"/>
              <w:rPr>
                <w:color w:val="auto"/>
                <w:sz w:val="24"/>
                <w:u w:val="none" w:color="auto"/>
              </w:rPr>
            </w:pPr>
            <w:r>
              <w:rPr>
                <w:color w:val="auto"/>
                <w:sz w:val="24"/>
                <w:u w:val="none" w:color="auto"/>
              </w:rPr>
              <w:t>为最大程度的减少机械噪声对周边声环境的影响，本评价建议建设单位采取如下措施：</w:t>
            </w:r>
          </w:p>
          <w:p w14:paraId="1865F5E9">
            <w:pPr>
              <w:spacing w:line="360" w:lineRule="auto"/>
              <w:ind w:firstLine="480" w:firstLineChars="200"/>
              <w:rPr>
                <w:color w:val="auto"/>
                <w:sz w:val="24"/>
                <w:u w:val="none" w:color="auto"/>
              </w:rPr>
            </w:pPr>
            <w:r>
              <w:rPr>
                <w:color w:val="auto"/>
                <w:sz w:val="24"/>
                <w:u w:val="none" w:color="auto"/>
              </w:rPr>
              <w:t>（1）根据需要在设备底部设置减振垫；</w:t>
            </w:r>
          </w:p>
          <w:p w14:paraId="478DE331">
            <w:pPr>
              <w:spacing w:line="360" w:lineRule="auto"/>
              <w:ind w:firstLine="480" w:firstLineChars="200"/>
              <w:rPr>
                <w:color w:val="auto"/>
                <w:sz w:val="24"/>
                <w:u w:val="none" w:color="auto"/>
              </w:rPr>
            </w:pPr>
            <w:r>
              <w:rPr>
                <w:color w:val="auto"/>
                <w:sz w:val="24"/>
                <w:u w:val="none" w:color="auto"/>
              </w:rPr>
              <w:t>（2）做好封闭隔声措施；</w:t>
            </w:r>
          </w:p>
          <w:p w14:paraId="09FEF994">
            <w:pPr>
              <w:spacing w:line="360" w:lineRule="auto"/>
              <w:ind w:firstLine="480" w:firstLineChars="200"/>
              <w:rPr>
                <w:b/>
                <w:bCs/>
                <w:color w:val="auto"/>
                <w:sz w:val="24"/>
                <w:u w:val="none" w:color="auto"/>
              </w:rPr>
            </w:pPr>
            <w:r>
              <w:rPr>
                <w:color w:val="auto"/>
                <w:sz w:val="24"/>
                <w:u w:val="none" w:color="auto"/>
              </w:rPr>
              <w:t>（3）加强设备的日常维护，保证设备正常运行。</w:t>
            </w:r>
          </w:p>
          <w:p w14:paraId="25704F3F">
            <w:pPr>
              <w:pStyle w:val="71"/>
              <w:rPr>
                <w:color w:val="auto"/>
                <w:sz w:val="21"/>
                <w:szCs w:val="21"/>
                <w:u w:val="none" w:color="auto"/>
              </w:rPr>
            </w:pPr>
            <w:r>
              <w:rPr>
                <w:color w:val="auto"/>
                <w:sz w:val="21"/>
                <w:szCs w:val="21"/>
                <w:u w:val="none" w:color="auto"/>
              </w:rPr>
              <w:t>表</w:t>
            </w:r>
            <w:r>
              <w:rPr>
                <w:rFonts w:hint="eastAsia"/>
                <w:color w:val="auto"/>
                <w:sz w:val="21"/>
                <w:szCs w:val="21"/>
                <w:u w:val="none" w:color="auto"/>
              </w:rPr>
              <w:t>4-1</w:t>
            </w:r>
            <w:r>
              <w:rPr>
                <w:rFonts w:hint="eastAsia"/>
                <w:color w:val="auto"/>
                <w:sz w:val="21"/>
                <w:szCs w:val="21"/>
                <w:u w:val="none" w:color="auto"/>
                <w:lang w:val="en-US" w:eastAsia="zh-CN"/>
              </w:rPr>
              <w:t>1</w:t>
            </w:r>
            <w:r>
              <w:rPr>
                <w:color w:val="auto"/>
                <w:sz w:val="21"/>
                <w:szCs w:val="21"/>
                <w:u w:val="none" w:color="auto"/>
              </w:rPr>
              <w:t xml:space="preserve">  营运期噪声监测计划一览表</w:t>
            </w:r>
          </w:p>
          <w:tbl>
            <w:tblPr>
              <w:tblStyle w:val="27"/>
              <w:tblW w:w="80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9"/>
              <w:gridCol w:w="2594"/>
              <w:gridCol w:w="2099"/>
              <w:gridCol w:w="2406"/>
            </w:tblGrid>
            <w:tr w14:paraId="2DB410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vAlign w:val="center"/>
                </w:tcPr>
                <w:p w14:paraId="129A4F45">
                  <w:pPr>
                    <w:pStyle w:val="60"/>
                    <w:adjustRightInd/>
                    <w:snapToGrid/>
                    <w:spacing w:line="240" w:lineRule="auto"/>
                    <w:rPr>
                      <w:color w:val="auto"/>
                      <w:u w:val="none" w:color="auto"/>
                    </w:rPr>
                  </w:pPr>
                  <w:r>
                    <w:rPr>
                      <w:color w:val="auto"/>
                      <w:u w:val="none" w:color="auto"/>
                    </w:rPr>
                    <w:t>类别</w:t>
                  </w:r>
                </w:p>
              </w:tc>
              <w:tc>
                <w:tcPr>
                  <w:tcW w:w="2594" w:type="dxa"/>
                  <w:noWrap w:val="0"/>
                  <w:vAlign w:val="center"/>
                </w:tcPr>
                <w:p w14:paraId="69835938">
                  <w:pPr>
                    <w:pStyle w:val="60"/>
                    <w:adjustRightInd/>
                    <w:snapToGrid/>
                    <w:spacing w:line="240" w:lineRule="auto"/>
                    <w:rPr>
                      <w:color w:val="auto"/>
                      <w:u w:val="none" w:color="auto"/>
                    </w:rPr>
                  </w:pPr>
                  <w:r>
                    <w:rPr>
                      <w:color w:val="auto"/>
                      <w:u w:val="none" w:color="auto"/>
                    </w:rPr>
                    <w:t>监测点位</w:t>
                  </w:r>
                </w:p>
              </w:tc>
              <w:tc>
                <w:tcPr>
                  <w:tcW w:w="2099" w:type="dxa"/>
                  <w:noWrap w:val="0"/>
                  <w:vAlign w:val="center"/>
                </w:tcPr>
                <w:p w14:paraId="79A050E1">
                  <w:pPr>
                    <w:pStyle w:val="60"/>
                    <w:adjustRightInd/>
                    <w:snapToGrid/>
                    <w:spacing w:line="240" w:lineRule="auto"/>
                    <w:rPr>
                      <w:color w:val="auto"/>
                      <w:u w:val="none" w:color="auto"/>
                    </w:rPr>
                  </w:pPr>
                  <w:r>
                    <w:rPr>
                      <w:color w:val="auto"/>
                      <w:u w:val="none" w:color="auto"/>
                    </w:rPr>
                    <w:t>监测项目</w:t>
                  </w:r>
                </w:p>
              </w:tc>
              <w:tc>
                <w:tcPr>
                  <w:tcW w:w="2406" w:type="dxa"/>
                  <w:noWrap w:val="0"/>
                  <w:vAlign w:val="center"/>
                </w:tcPr>
                <w:p w14:paraId="7075FCF0">
                  <w:pPr>
                    <w:pStyle w:val="60"/>
                    <w:adjustRightInd/>
                    <w:snapToGrid/>
                    <w:spacing w:line="240" w:lineRule="auto"/>
                    <w:rPr>
                      <w:color w:val="auto"/>
                      <w:u w:val="none" w:color="auto"/>
                    </w:rPr>
                  </w:pPr>
                  <w:r>
                    <w:rPr>
                      <w:color w:val="auto"/>
                      <w:u w:val="none" w:color="auto"/>
                    </w:rPr>
                    <w:t>监测频次</w:t>
                  </w:r>
                </w:p>
              </w:tc>
            </w:tr>
            <w:tr w14:paraId="7E370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9" w:type="dxa"/>
                  <w:noWrap w:val="0"/>
                  <w:vAlign w:val="center"/>
                </w:tcPr>
                <w:p w14:paraId="7F1F16C6">
                  <w:pPr>
                    <w:pStyle w:val="47"/>
                    <w:adjustRightInd/>
                    <w:snapToGrid/>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噪声</w:t>
                  </w:r>
                </w:p>
              </w:tc>
              <w:tc>
                <w:tcPr>
                  <w:tcW w:w="2594" w:type="dxa"/>
                  <w:noWrap w:val="0"/>
                  <w:vAlign w:val="center"/>
                </w:tcPr>
                <w:p w14:paraId="5C4E1BCC">
                  <w:pPr>
                    <w:pStyle w:val="47"/>
                    <w:adjustRightInd/>
                    <w:snapToGrid/>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厂界</w:t>
                  </w:r>
                  <w:r>
                    <w:rPr>
                      <w:rFonts w:hint="eastAsia" w:ascii="Times New Roman" w:hAnsi="Times New Roman" w:eastAsia="宋体"/>
                      <w:color w:val="auto"/>
                      <w:sz w:val="21"/>
                      <w:szCs w:val="21"/>
                      <w:u w:val="none" w:color="auto"/>
                      <w:lang w:val="en-US" w:eastAsia="zh-CN"/>
                    </w:rPr>
                    <w:t>四周</w:t>
                  </w:r>
                  <w:r>
                    <w:rPr>
                      <w:rFonts w:ascii="Times New Roman" w:hAnsi="Times New Roman" w:eastAsia="宋体"/>
                      <w:color w:val="auto"/>
                      <w:sz w:val="21"/>
                      <w:szCs w:val="21"/>
                      <w:u w:val="none" w:color="auto"/>
                    </w:rPr>
                    <w:t>噪声</w:t>
                  </w:r>
                </w:p>
              </w:tc>
              <w:tc>
                <w:tcPr>
                  <w:tcW w:w="2099" w:type="dxa"/>
                  <w:noWrap w:val="0"/>
                  <w:vAlign w:val="center"/>
                </w:tcPr>
                <w:p w14:paraId="018B836D">
                  <w:pPr>
                    <w:pStyle w:val="47"/>
                    <w:adjustRightInd/>
                    <w:snapToGrid/>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等效连续A声级</w:t>
                  </w:r>
                </w:p>
              </w:tc>
              <w:tc>
                <w:tcPr>
                  <w:tcW w:w="2406" w:type="dxa"/>
                  <w:noWrap w:val="0"/>
                  <w:vAlign w:val="center"/>
                </w:tcPr>
                <w:p w14:paraId="65FF5B77">
                  <w:pPr>
                    <w:pStyle w:val="47"/>
                    <w:adjustRightInd/>
                    <w:snapToGrid/>
                    <w:spacing w:line="240" w:lineRule="auto"/>
                    <w:rPr>
                      <w:rFonts w:ascii="Times New Roman" w:hAnsi="Times New Roman" w:eastAsia="宋体"/>
                      <w:color w:val="auto"/>
                      <w:sz w:val="21"/>
                      <w:szCs w:val="21"/>
                      <w:u w:val="none" w:color="auto"/>
                    </w:rPr>
                  </w:pPr>
                  <w:r>
                    <w:rPr>
                      <w:rFonts w:ascii="Times New Roman" w:hAnsi="Times New Roman" w:eastAsia="宋体"/>
                      <w:color w:val="auto"/>
                      <w:sz w:val="21"/>
                      <w:szCs w:val="21"/>
                      <w:u w:val="none" w:color="auto"/>
                    </w:rPr>
                    <w:t>每</w:t>
                  </w:r>
                  <w:r>
                    <w:rPr>
                      <w:rFonts w:hint="eastAsia" w:ascii="Times New Roman" w:hAnsi="Times New Roman" w:eastAsia="宋体"/>
                      <w:color w:val="auto"/>
                      <w:sz w:val="21"/>
                      <w:szCs w:val="21"/>
                      <w:u w:val="none" w:color="auto"/>
                    </w:rPr>
                    <w:t>季度</w:t>
                  </w:r>
                  <w:r>
                    <w:rPr>
                      <w:rFonts w:ascii="Times New Roman" w:hAnsi="Times New Roman" w:eastAsia="宋体"/>
                      <w:color w:val="auto"/>
                      <w:sz w:val="21"/>
                      <w:szCs w:val="21"/>
                      <w:u w:val="none" w:color="auto"/>
                    </w:rPr>
                    <w:t>一次</w:t>
                  </w:r>
                </w:p>
              </w:tc>
            </w:tr>
            <w:tr w14:paraId="69AC5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18" w:type="dxa"/>
                  <w:gridSpan w:val="4"/>
                  <w:noWrap w:val="0"/>
                  <w:vAlign w:val="center"/>
                </w:tcPr>
                <w:p w14:paraId="4BBB8FD1">
                  <w:pPr>
                    <w:pStyle w:val="47"/>
                    <w:adjustRightInd/>
                    <w:snapToGrid/>
                    <w:spacing w:line="240" w:lineRule="auto"/>
                    <w:jc w:val="both"/>
                    <w:rPr>
                      <w:rFonts w:hint="eastAsia" w:ascii="Times New Roman" w:hAnsi="Times New Roman" w:eastAsia="宋体"/>
                      <w:color w:val="auto"/>
                      <w:sz w:val="21"/>
                      <w:szCs w:val="21"/>
                      <w:u w:val="none" w:color="auto"/>
                      <w:lang w:val="en-US" w:eastAsia="zh-CN"/>
                    </w:rPr>
                  </w:pPr>
                  <w:r>
                    <w:rPr>
                      <w:rFonts w:hint="eastAsia" w:ascii="Times New Roman" w:hAnsi="Times New Roman" w:eastAsia="宋体"/>
                      <w:color w:val="auto"/>
                      <w:sz w:val="21"/>
                      <w:szCs w:val="21"/>
                      <w:u w:val="none" w:color="auto"/>
                      <w:lang w:val="en-US" w:eastAsia="zh-CN"/>
                    </w:rPr>
                    <w:t>注：厂界噪声执行《工业企业厂界环境噪声排放标准》（GB12348-2008）2 类标准值。</w:t>
                  </w:r>
                </w:p>
              </w:tc>
            </w:tr>
          </w:tbl>
          <w:p w14:paraId="56CAABE4">
            <w:pPr>
              <w:adjustRightInd w:val="0"/>
              <w:snapToGrid w:val="0"/>
              <w:spacing w:line="360" w:lineRule="auto"/>
              <w:rPr>
                <w:color w:val="auto"/>
                <w:sz w:val="24"/>
                <w:u w:val="none" w:color="auto"/>
              </w:rPr>
            </w:pPr>
            <w:r>
              <w:rPr>
                <w:b/>
                <w:color w:val="auto"/>
                <w:sz w:val="24"/>
                <w:u w:val="none" w:color="auto"/>
              </w:rPr>
              <w:t>4、固废</w:t>
            </w:r>
          </w:p>
          <w:p w14:paraId="4465B408">
            <w:pPr>
              <w:spacing w:line="360" w:lineRule="auto"/>
              <w:ind w:firstLine="482" w:firstLineChars="200"/>
              <w:rPr>
                <w:rFonts w:hint="eastAsia" w:eastAsia="宋体"/>
                <w:b/>
                <w:bCs/>
                <w:color w:val="auto"/>
                <w:sz w:val="24"/>
                <w:u w:val="none" w:color="auto"/>
                <w:lang w:eastAsia="zh-CN"/>
              </w:rPr>
            </w:pPr>
            <w:r>
              <w:rPr>
                <w:rFonts w:hint="eastAsia"/>
                <w:b/>
                <w:bCs/>
                <w:color w:val="auto"/>
                <w:sz w:val="24"/>
                <w:u w:val="none" w:color="auto"/>
                <w:lang w:eastAsia="zh-CN"/>
              </w:rPr>
              <w:t>（</w:t>
            </w:r>
            <w:r>
              <w:rPr>
                <w:rFonts w:hint="eastAsia"/>
                <w:b/>
                <w:bCs/>
                <w:color w:val="auto"/>
                <w:sz w:val="24"/>
                <w:u w:val="none" w:color="auto"/>
                <w:lang w:val="en-US" w:eastAsia="zh-CN"/>
              </w:rPr>
              <w:t>1）源强分析及污染防治措施</w:t>
            </w:r>
          </w:p>
          <w:p w14:paraId="5D5FD173">
            <w:pPr>
              <w:spacing w:line="360" w:lineRule="auto"/>
              <w:ind w:firstLine="480" w:firstLineChars="200"/>
              <w:rPr>
                <w:color w:val="auto"/>
                <w:sz w:val="24"/>
                <w:u w:val="none" w:color="auto"/>
              </w:rPr>
            </w:pPr>
            <w:r>
              <w:rPr>
                <w:rFonts w:hint="eastAsia"/>
                <w:color w:val="auto"/>
                <w:sz w:val="24"/>
                <w:u w:val="none" w:color="auto"/>
              </w:rPr>
              <w:t>本项目建成后营运期产生的固体废物主要为生活垃圾、医疗废物、污水处理站污泥、</w:t>
            </w:r>
            <w:r>
              <w:rPr>
                <w:rFonts w:hint="eastAsia"/>
                <w:color w:val="auto"/>
                <w:sz w:val="24"/>
                <w:u w:val="none" w:color="auto"/>
                <w:lang w:val="en-US" w:eastAsia="zh-CN"/>
              </w:rPr>
              <w:t>检验废液、</w:t>
            </w:r>
            <w:r>
              <w:rPr>
                <w:rFonts w:hint="eastAsia"/>
                <w:color w:val="auto"/>
                <w:sz w:val="24"/>
                <w:u w:val="none" w:color="auto"/>
              </w:rPr>
              <w:t>废包装材料</w:t>
            </w:r>
            <w:r>
              <w:rPr>
                <w:color w:val="auto"/>
                <w:sz w:val="24"/>
                <w:u w:val="none" w:color="auto"/>
              </w:rPr>
              <w:t>。</w:t>
            </w:r>
          </w:p>
          <w:p w14:paraId="2578C477">
            <w:pPr>
              <w:pStyle w:val="74"/>
              <w:spacing w:line="360" w:lineRule="auto"/>
              <w:ind w:left="480" w:firstLine="0" w:firstLineChars="0"/>
              <w:rPr>
                <w:color w:val="auto"/>
                <w:sz w:val="24"/>
                <w:u w:val="none" w:color="auto"/>
              </w:rPr>
            </w:pPr>
            <w:r>
              <w:rPr>
                <w:rFonts w:hint="eastAsia"/>
                <w:color w:val="auto"/>
                <w:sz w:val="24"/>
                <w:u w:val="none" w:color="auto"/>
              </w:rPr>
              <w:t>①</w:t>
            </w:r>
            <w:r>
              <w:rPr>
                <w:color w:val="auto"/>
                <w:sz w:val="24"/>
                <w:u w:val="none" w:color="auto"/>
              </w:rPr>
              <w:t>生活垃圾</w:t>
            </w:r>
          </w:p>
          <w:p w14:paraId="001CDDDC">
            <w:pPr>
              <w:adjustRightInd w:val="0"/>
              <w:snapToGrid w:val="0"/>
              <w:spacing w:line="360" w:lineRule="auto"/>
              <w:ind w:firstLine="480" w:firstLineChars="200"/>
              <w:rPr>
                <w:rFonts w:hint="eastAsia"/>
                <w:color w:val="auto"/>
                <w:sz w:val="24"/>
                <w:u w:val="none" w:color="auto"/>
              </w:rPr>
            </w:pPr>
            <w:r>
              <w:rPr>
                <w:color w:val="auto"/>
                <w:sz w:val="24"/>
                <w:u w:val="none" w:color="auto"/>
              </w:rPr>
              <w:t>生活垃圾主要来自医院职工、病人与陪护人员日常产生的生活垃圾。项目</w:t>
            </w:r>
            <w:r>
              <w:rPr>
                <w:rFonts w:hint="eastAsia"/>
                <w:color w:val="auto"/>
                <w:sz w:val="24"/>
                <w:u w:val="none" w:color="auto"/>
                <w:lang w:val="en-US" w:eastAsia="zh-CN"/>
              </w:rPr>
              <w:t>共</w:t>
            </w:r>
            <w:r>
              <w:rPr>
                <w:color w:val="auto"/>
                <w:sz w:val="24"/>
                <w:u w:val="none" w:color="auto"/>
              </w:rPr>
              <w:t>设置床位</w:t>
            </w:r>
            <w:r>
              <w:rPr>
                <w:rFonts w:hint="eastAsia"/>
                <w:color w:val="auto"/>
                <w:sz w:val="24"/>
                <w:u w:val="none" w:color="auto"/>
                <w:lang w:eastAsia="zh-CN"/>
              </w:rPr>
              <w:t>99张</w:t>
            </w:r>
            <w:r>
              <w:rPr>
                <w:color w:val="auto"/>
                <w:sz w:val="24"/>
                <w:u w:val="none" w:color="auto"/>
              </w:rPr>
              <w:t>，劳动定员</w:t>
            </w:r>
            <w:r>
              <w:rPr>
                <w:rFonts w:hint="eastAsia"/>
                <w:color w:val="auto"/>
                <w:sz w:val="24"/>
                <w:u w:val="none" w:color="auto"/>
              </w:rPr>
              <w:t>21</w:t>
            </w:r>
            <w:r>
              <w:rPr>
                <w:color w:val="auto"/>
                <w:sz w:val="24"/>
                <w:u w:val="none" w:color="auto"/>
              </w:rPr>
              <w:t>人，医院每天接待门诊人数约为</w:t>
            </w:r>
            <w:r>
              <w:rPr>
                <w:rFonts w:hint="eastAsia"/>
                <w:color w:val="auto"/>
                <w:sz w:val="24"/>
                <w:u w:val="none" w:color="auto"/>
                <w:lang w:val="en-US" w:eastAsia="zh-CN"/>
              </w:rPr>
              <w:t>2</w:t>
            </w:r>
            <w:r>
              <w:rPr>
                <w:rFonts w:hint="eastAsia"/>
                <w:color w:val="auto"/>
                <w:sz w:val="24"/>
                <w:u w:val="none" w:color="auto"/>
              </w:rPr>
              <w:t>0</w:t>
            </w:r>
            <w:r>
              <w:rPr>
                <w:color w:val="auto"/>
                <w:sz w:val="24"/>
                <w:u w:val="none" w:color="auto"/>
              </w:rPr>
              <w:t>0人，住院病人与陪护人员生活垃圾产生量按每病床每日1.0kg计算，则产生量为</w:t>
            </w:r>
            <w:r>
              <w:rPr>
                <w:rFonts w:hint="eastAsia"/>
                <w:color w:val="auto"/>
                <w:sz w:val="24"/>
                <w:u w:val="none" w:color="auto"/>
                <w:lang w:val="en-US" w:eastAsia="zh-CN"/>
              </w:rPr>
              <w:t>200</w:t>
            </w:r>
            <w:r>
              <w:rPr>
                <w:color w:val="auto"/>
                <w:sz w:val="24"/>
                <w:u w:val="none" w:color="auto"/>
              </w:rPr>
              <w:t>kg/d，</w:t>
            </w:r>
            <w:r>
              <w:rPr>
                <w:rFonts w:hint="eastAsia"/>
                <w:color w:val="auto"/>
                <w:sz w:val="24"/>
                <w:u w:val="none" w:color="auto"/>
                <w:lang w:val="en-US" w:eastAsia="zh-CN"/>
              </w:rPr>
              <w:t>73.00</w:t>
            </w:r>
            <w:r>
              <w:rPr>
                <w:color w:val="auto"/>
                <w:sz w:val="24"/>
                <w:u w:val="none" w:color="auto"/>
              </w:rPr>
              <w:t>t/a；医院职工生活垃圾按0.5kg/人·天计算，则产生量为</w:t>
            </w:r>
            <w:r>
              <w:rPr>
                <w:rFonts w:hint="eastAsia"/>
                <w:color w:val="auto"/>
                <w:sz w:val="24"/>
                <w:u w:val="none" w:color="auto"/>
              </w:rPr>
              <w:t>10.5</w:t>
            </w:r>
            <w:r>
              <w:rPr>
                <w:color w:val="auto"/>
                <w:sz w:val="24"/>
                <w:u w:val="none" w:color="auto"/>
              </w:rPr>
              <w:t>kg/d，</w:t>
            </w:r>
            <w:r>
              <w:rPr>
                <w:rFonts w:hint="eastAsia"/>
                <w:color w:val="auto"/>
                <w:sz w:val="24"/>
                <w:u w:val="none" w:color="auto"/>
              </w:rPr>
              <w:t>3.833</w:t>
            </w:r>
            <w:r>
              <w:rPr>
                <w:color w:val="auto"/>
                <w:sz w:val="24"/>
                <w:u w:val="none" w:color="auto"/>
              </w:rPr>
              <w:t>t/a；门诊病人每人产生生活垃圾按0.3kg/d计，则产生量为</w:t>
            </w:r>
            <w:r>
              <w:rPr>
                <w:rFonts w:hint="eastAsia"/>
                <w:color w:val="auto"/>
                <w:sz w:val="24"/>
                <w:u w:val="none" w:color="auto"/>
                <w:lang w:val="en-US" w:eastAsia="zh-CN"/>
              </w:rPr>
              <w:t>6</w:t>
            </w:r>
            <w:r>
              <w:rPr>
                <w:rFonts w:hint="eastAsia"/>
                <w:color w:val="auto"/>
                <w:sz w:val="24"/>
                <w:u w:val="none" w:color="auto"/>
              </w:rPr>
              <w:t>0</w:t>
            </w:r>
            <w:r>
              <w:rPr>
                <w:color w:val="auto"/>
                <w:sz w:val="24"/>
                <w:u w:val="none" w:color="auto"/>
              </w:rPr>
              <w:t>kg/d，</w:t>
            </w:r>
            <w:r>
              <w:rPr>
                <w:rFonts w:hint="eastAsia"/>
                <w:color w:val="auto"/>
                <w:sz w:val="24"/>
                <w:u w:val="none" w:color="auto"/>
                <w:lang w:val="en-US" w:eastAsia="zh-CN"/>
              </w:rPr>
              <w:t>21.9</w:t>
            </w:r>
            <w:r>
              <w:rPr>
                <w:color w:val="auto"/>
                <w:sz w:val="24"/>
                <w:u w:val="none" w:color="auto"/>
              </w:rPr>
              <w:t>t/a。则项目生活垃圾产生总量为</w:t>
            </w:r>
            <w:r>
              <w:rPr>
                <w:rFonts w:hint="eastAsia"/>
                <w:color w:val="auto"/>
                <w:sz w:val="24"/>
                <w:u w:val="none" w:color="auto"/>
                <w:lang w:eastAsia="zh-CN"/>
              </w:rPr>
              <w:t>232.4</w:t>
            </w:r>
            <w:r>
              <w:rPr>
                <w:color w:val="auto"/>
                <w:sz w:val="24"/>
                <w:u w:val="none" w:color="auto"/>
              </w:rPr>
              <w:t>kg/d（</w:t>
            </w:r>
            <w:r>
              <w:rPr>
                <w:rFonts w:hint="eastAsia"/>
                <w:color w:val="auto"/>
                <w:sz w:val="24"/>
                <w:u w:val="none" w:color="auto"/>
                <w:lang w:eastAsia="zh-CN"/>
              </w:rPr>
              <w:t>84.826</w:t>
            </w:r>
            <w:r>
              <w:rPr>
                <w:color w:val="auto"/>
                <w:sz w:val="24"/>
                <w:u w:val="none" w:color="auto"/>
              </w:rPr>
              <w:t>t/a），生活垃圾统一收集后交给环卫部门外运处置。</w:t>
            </w:r>
          </w:p>
          <w:p w14:paraId="3B6F008C">
            <w:pPr>
              <w:pStyle w:val="74"/>
              <w:spacing w:line="360" w:lineRule="auto"/>
              <w:ind w:left="480" w:firstLine="0" w:firstLineChars="0"/>
              <w:rPr>
                <w:color w:val="auto"/>
                <w:sz w:val="24"/>
                <w:u w:val="none" w:color="auto"/>
              </w:rPr>
            </w:pPr>
            <w:r>
              <w:rPr>
                <w:rFonts w:hint="eastAsia"/>
                <w:color w:val="auto"/>
                <w:sz w:val="24"/>
                <w:u w:val="none" w:color="auto"/>
              </w:rPr>
              <w:t>②废包装材料</w:t>
            </w:r>
          </w:p>
          <w:p w14:paraId="5F184003">
            <w:pPr>
              <w:pStyle w:val="74"/>
              <w:spacing w:line="360" w:lineRule="auto"/>
              <w:ind w:firstLine="480"/>
              <w:jc w:val="left"/>
              <w:rPr>
                <w:color w:val="FF0000"/>
                <w:sz w:val="24"/>
                <w:u w:val="single" w:color="auto"/>
              </w:rPr>
            </w:pPr>
            <w:r>
              <w:rPr>
                <w:rFonts w:hint="eastAsia"/>
                <w:color w:val="FF0000"/>
                <w:sz w:val="24"/>
                <w:u w:val="single" w:color="auto"/>
                <w:lang w:val="en-US" w:eastAsia="zh-CN"/>
              </w:rPr>
              <w:t>包括</w:t>
            </w:r>
            <w:r>
              <w:rPr>
                <w:rFonts w:hint="eastAsia"/>
                <w:color w:val="FF0000"/>
                <w:sz w:val="24"/>
                <w:u w:val="single" w:color="auto"/>
              </w:rPr>
              <w:t>医院使用药品类产生</w:t>
            </w:r>
            <w:r>
              <w:rPr>
                <w:rFonts w:hint="eastAsia"/>
                <w:color w:val="FF0000"/>
                <w:sz w:val="24"/>
                <w:u w:val="single" w:color="auto"/>
                <w:lang w:val="en-US" w:eastAsia="zh-CN"/>
              </w:rPr>
              <w:t>的</w:t>
            </w:r>
            <w:r>
              <w:rPr>
                <w:rFonts w:hint="eastAsia"/>
                <w:color w:val="FF0000"/>
                <w:sz w:val="24"/>
                <w:u w:val="single" w:color="auto"/>
              </w:rPr>
              <w:t>废包装盒</w:t>
            </w:r>
            <w:r>
              <w:rPr>
                <w:rFonts w:hint="eastAsia"/>
                <w:color w:val="FF0000"/>
                <w:sz w:val="24"/>
                <w:u w:val="single" w:color="auto"/>
                <w:lang w:eastAsia="zh-CN"/>
              </w:rPr>
              <w:t>，未被病人血液、体液、排泄物污染的各种玻璃或一次性塑料输液瓶（袋），盛装化疗药物的输液瓶（袋）</w:t>
            </w:r>
            <w:r>
              <w:rPr>
                <w:rFonts w:hint="eastAsia"/>
                <w:color w:val="FF0000"/>
                <w:sz w:val="24"/>
                <w:u w:val="single" w:color="auto"/>
                <w:lang w:val="en-US" w:eastAsia="zh-CN"/>
              </w:rPr>
              <w:t>等</w:t>
            </w:r>
            <w:r>
              <w:rPr>
                <w:rFonts w:hint="eastAsia"/>
                <w:color w:val="FF0000"/>
                <w:sz w:val="24"/>
                <w:u w:val="single" w:color="auto"/>
              </w:rPr>
              <w:t>，产生量约0.1t/a，交由物资回收单位回收。</w:t>
            </w:r>
          </w:p>
          <w:p w14:paraId="574DFDC8">
            <w:pPr>
              <w:pStyle w:val="74"/>
              <w:spacing w:line="360" w:lineRule="auto"/>
              <w:ind w:left="480" w:firstLine="0" w:firstLineChars="0"/>
              <w:rPr>
                <w:color w:val="auto"/>
                <w:sz w:val="24"/>
                <w:u w:val="none" w:color="auto"/>
              </w:rPr>
            </w:pPr>
            <w:r>
              <w:rPr>
                <w:rFonts w:hint="eastAsia"/>
                <w:color w:val="auto"/>
                <w:sz w:val="24"/>
                <w:u w:val="none" w:color="auto"/>
              </w:rPr>
              <w:t>②</w:t>
            </w:r>
            <w:r>
              <w:rPr>
                <w:color w:val="auto"/>
                <w:sz w:val="24"/>
                <w:u w:val="none" w:color="auto"/>
              </w:rPr>
              <w:t>医疗垃圾</w:t>
            </w:r>
          </w:p>
          <w:p w14:paraId="7A973E44">
            <w:pPr>
              <w:adjustRightInd w:val="0"/>
              <w:snapToGrid w:val="0"/>
              <w:spacing w:line="360" w:lineRule="auto"/>
              <w:ind w:firstLine="480" w:firstLineChars="200"/>
              <w:rPr>
                <w:color w:val="auto"/>
                <w:sz w:val="24"/>
                <w:u w:val="none" w:color="auto"/>
              </w:rPr>
            </w:pPr>
            <w:r>
              <w:rPr>
                <w:color w:val="auto"/>
                <w:sz w:val="24"/>
                <w:u w:val="none" w:color="auto"/>
              </w:rPr>
              <w:t>医疗废物主要为包括感染性废物（如接触病人体液的纱布、棉球、纸张、手术服等各类受污染的纤维制品）、损伤性废物（各类金属毁形物）、</w:t>
            </w:r>
            <w:r>
              <w:rPr>
                <w:color w:val="FF0000"/>
                <w:sz w:val="24"/>
                <w:u w:val="none" w:color="auto"/>
              </w:rPr>
              <w:t>药物性废物（一次性针头、玻璃器皿、注射器以及相关的塑料制品等）</w:t>
            </w:r>
            <w:r>
              <w:rPr>
                <w:color w:val="auto"/>
                <w:sz w:val="24"/>
                <w:u w:val="none" w:color="auto"/>
              </w:rPr>
              <w:t>和化学性废物（如过期药品）</w:t>
            </w:r>
            <w:r>
              <w:rPr>
                <w:rFonts w:hint="eastAsia"/>
                <w:color w:val="auto"/>
                <w:sz w:val="24"/>
                <w:u w:val="none" w:color="auto"/>
                <w:lang w:eastAsia="zh-CN"/>
              </w:rPr>
              <w:t>，</w:t>
            </w:r>
            <w:r>
              <w:rPr>
                <w:rFonts w:hint="eastAsia"/>
                <w:color w:val="FF0000"/>
                <w:sz w:val="24"/>
                <w:u w:val="single" w:color="auto"/>
                <w:lang w:val="en-US" w:eastAsia="zh-CN"/>
              </w:rPr>
              <w:t>项目不设手术室，因此不涉及</w:t>
            </w:r>
            <w:r>
              <w:rPr>
                <w:color w:val="FF0000"/>
                <w:sz w:val="24"/>
                <w:u w:val="single" w:color="auto"/>
              </w:rPr>
              <w:t>病理性废物（如各类手术残余物）。</w:t>
            </w:r>
          </w:p>
          <w:p w14:paraId="396C5AE9">
            <w:pPr>
              <w:spacing w:line="360" w:lineRule="auto"/>
              <w:ind w:firstLine="480" w:firstLineChars="200"/>
              <w:rPr>
                <w:color w:val="auto"/>
                <w:sz w:val="24"/>
                <w:u w:val="none" w:color="auto"/>
              </w:rPr>
            </w:pPr>
            <w:r>
              <w:rPr>
                <w:color w:val="auto"/>
                <w:sz w:val="24"/>
                <w:u w:val="none" w:color="auto"/>
              </w:rPr>
              <w:t>根据《国家危险废物名录（20</w:t>
            </w:r>
            <w:r>
              <w:rPr>
                <w:rFonts w:hint="eastAsia"/>
                <w:color w:val="auto"/>
                <w:sz w:val="24"/>
                <w:u w:val="none" w:color="auto"/>
              </w:rPr>
              <w:t>2</w:t>
            </w:r>
            <w:r>
              <w:rPr>
                <w:rFonts w:hint="eastAsia"/>
                <w:color w:val="auto"/>
                <w:sz w:val="24"/>
                <w:u w:val="none" w:color="auto"/>
                <w:lang w:val="en-US" w:eastAsia="zh-CN"/>
              </w:rPr>
              <w:t>5</w:t>
            </w:r>
            <w:r>
              <w:rPr>
                <w:color w:val="auto"/>
                <w:sz w:val="24"/>
                <w:u w:val="none" w:color="auto"/>
              </w:rPr>
              <w:t>）》，本项目产生的感染性废物、损伤性废物、化学性废物属于HW01医疗废物。根据《医疗废物分类目录》，医院产生的医疗废物组成及特征详见</w:t>
            </w:r>
            <w:r>
              <w:rPr>
                <w:rFonts w:hint="eastAsia"/>
                <w:color w:val="auto"/>
                <w:sz w:val="24"/>
                <w:u w:val="none" w:color="auto"/>
              </w:rPr>
              <w:t>下表</w:t>
            </w:r>
            <w:r>
              <w:rPr>
                <w:color w:val="auto"/>
                <w:sz w:val="24"/>
                <w:u w:val="none" w:color="auto"/>
              </w:rPr>
              <w:t>。</w:t>
            </w:r>
          </w:p>
          <w:p w14:paraId="4415983E">
            <w:pPr>
              <w:adjustRightInd w:val="0"/>
              <w:snapToGrid w:val="0"/>
              <w:ind w:firstLine="422" w:firstLineChars="200"/>
              <w:jc w:val="center"/>
              <w:rPr>
                <w:b/>
                <w:bCs/>
                <w:color w:val="auto"/>
                <w:szCs w:val="21"/>
                <w:u w:val="none" w:color="auto"/>
              </w:rPr>
            </w:pPr>
            <w:r>
              <w:rPr>
                <w:b/>
                <w:bCs/>
                <w:color w:val="auto"/>
                <w:szCs w:val="21"/>
                <w:u w:val="none" w:color="auto"/>
              </w:rPr>
              <w:t>表</w:t>
            </w:r>
            <w:r>
              <w:rPr>
                <w:rFonts w:hint="eastAsia"/>
                <w:b/>
                <w:bCs/>
                <w:color w:val="auto"/>
                <w:szCs w:val="21"/>
                <w:u w:val="none" w:color="auto"/>
              </w:rPr>
              <w:t>4-1</w:t>
            </w:r>
            <w:r>
              <w:rPr>
                <w:rFonts w:hint="eastAsia"/>
                <w:b/>
                <w:bCs/>
                <w:color w:val="auto"/>
                <w:szCs w:val="21"/>
                <w:u w:val="none" w:color="auto"/>
                <w:lang w:val="en-US" w:eastAsia="zh-CN"/>
              </w:rPr>
              <w:t>2</w:t>
            </w:r>
            <w:r>
              <w:rPr>
                <w:b/>
                <w:bCs/>
                <w:color w:val="auto"/>
                <w:szCs w:val="21"/>
                <w:u w:val="none" w:color="auto"/>
              </w:rPr>
              <w:t xml:space="preserve">  医疗废物分类目录</w:t>
            </w:r>
          </w:p>
          <w:tbl>
            <w:tblPr>
              <w:tblStyle w:val="2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79"/>
              <w:gridCol w:w="1594"/>
              <w:gridCol w:w="4965"/>
            </w:tblGrid>
            <w:tr w14:paraId="096EC9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279" w:type="dxa"/>
                  <w:noWrap w:val="0"/>
                  <w:vAlign w:val="center"/>
                </w:tcPr>
                <w:p w14:paraId="4F339C67">
                  <w:pPr>
                    <w:adjustRightInd w:val="0"/>
                    <w:snapToGrid w:val="0"/>
                    <w:jc w:val="center"/>
                    <w:rPr>
                      <w:b/>
                      <w:bCs/>
                      <w:color w:val="auto"/>
                      <w:szCs w:val="21"/>
                      <w:u w:val="none" w:color="auto"/>
                    </w:rPr>
                  </w:pPr>
                  <w:r>
                    <w:rPr>
                      <w:b/>
                      <w:bCs/>
                      <w:color w:val="auto"/>
                      <w:szCs w:val="21"/>
                      <w:u w:val="none" w:color="auto"/>
                    </w:rPr>
                    <w:t>类别</w:t>
                  </w:r>
                </w:p>
              </w:tc>
              <w:tc>
                <w:tcPr>
                  <w:tcW w:w="1594" w:type="dxa"/>
                  <w:noWrap w:val="0"/>
                  <w:vAlign w:val="center"/>
                </w:tcPr>
                <w:p w14:paraId="086B3BFA">
                  <w:pPr>
                    <w:adjustRightInd w:val="0"/>
                    <w:snapToGrid w:val="0"/>
                    <w:jc w:val="center"/>
                    <w:rPr>
                      <w:b/>
                      <w:bCs/>
                      <w:color w:val="auto"/>
                      <w:szCs w:val="21"/>
                      <w:u w:val="none" w:color="auto"/>
                    </w:rPr>
                  </w:pPr>
                  <w:r>
                    <w:rPr>
                      <w:b/>
                      <w:bCs/>
                      <w:color w:val="auto"/>
                      <w:szCs w:val="21"/>
                      <w:u w:val="none" w:color="auto"/>
                    </w:rPr>
                    <w:t>特征</w:t>
                  </w:r>
                </w:p>
              </w:tc>
              <w:tc>
                <w:tcPr>
                  <w:tcW w:w="4965" w:type="dxa"/>
                  <w:noWrap w:val="0"/>
                  <w:vAlign w:val="center"/>
                </w:tcPr>
                <w:p w14:paraId="2270C889">
                  <w:pPr>
                    <w:adjustRightInd w:val="0"/>
                    <w:snapToGrid w:val="0"/>
                    <w:jc w:val="center"/>
                    <w:rPr>
                      <w:b/>
                      <w:bCs/>
                      <w:color w:val="auto"/>
                      <w:szCs w:val="21"/>
                      <w:u w:val="none" w:color="auto"/>
                    </w:rPr>
                  </w:pPr>
                  <w:r>
                    <w:rPr>
                      <w:b/>
                      <w:bCs/>
                      <w:color w:val="auto"/>
                      <w:szCs w:val="21"/>
                      <w:u w:val="none" w:color="auto"/>
                    </w:rPr>
                    <w:t>常见组分或者废物名称</w:t>
                  </w:r>
                </w:p>
              </w:tc>
            </w:tr>
            <w:tr w14:paraId="46E72F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1" w:hRule="atLeast"/>
              </w:trPr>
              <w:tc>
                <w:tcPr>
                  <w:tcW w:w="1279" w:type="dxa"/>
                  <w:noWrap w:val="0"/>
                  <w:vAlign w:val="center"/>
                </w:tcPr>
                <w:p w14:paraId="4AE1FC30">
                  <w:pPr>
                    <w:adjustRightInd w:val="0"/>
                    <w:snapToGrid w:val="0"/>
                    <w:rPr>
                      <w:color w:val="auto"/>
                      <w:szCs w:val="21"/>
                      <w:u w:val="none" w:color="auto"/>
                    </w:rPr>
                  </w:pPr>
                  <w:r>
                    <w:rPr>
                      <w:color w:val="auto"/>
                      <w:szCs w:val="21"/>
                      <w:u w:val="none" w:color="auto"/>
                    </w:rPr>
                    <w:t>感染性废物</w:t>
                  </w:r>
                </w:p>
              </w:tc>
              <w:tc>
                <w:tcPr>
                  <w:tcW w:w="1594" w:type="dxa"/>
                  <w:noWrap w:val="0"/>
                  <w:vAlign w:val="center"/>
                </w:tcPr>
                <w:p w14:paraId="2A818960">
                  <w:pPr>
                    <w:adjustRightInd w:val="0"/>
                    <w:snapToGrid w:val="0"/>
                    <w:rPr>
                      <w:color w:val="auto"/>
                      <w:szCs w:val="21"/>
                      <w:u w:val="none" w:color="auto"/>
                    </w:rPr>
                  </w:pPr>
                  <w:r>
                    <w:rPr>
                      <w:color w:val="auto"/>
                      <w:szCs w:val="21"/>
                      <w:u w:val="none" w:color="auto"/>
                    </w:rPr>
                    <w:t>携带病原微生物具有引发感染性疾病传播危险的医疗废物</w:t>
                  </w:r>
                </w:p>
              </w:tc>
              <w:tc>
                <w:tcPr>
                  <w:tcW w:w="4965" w:type="dxa"/>
                  <w:noWrap w:val="0"/>
                  <w:vAlign w:val="center"/>
                </w:tcPr>
                <w:p w14:paraId="19F745DF">
                  <w:pPr>
                    <w:adjustRightInd w:val="0"/>
                    <w:snapToGrid w:val="0"/>
                    <w:rPr>
                      <w:color w:val="auto"/>
                      <w:szCs w:val="21"/>
                      <w:u w:val="none" w:color="auto"/>
                    </w:rPr>
                  </w:pPr>
                  <w:r>
                    <w:rPr>
                      <w:color w:val="auto"/>
                      <w:szCs w:val="21"/>
                      <w:u w:val="none" w:color="auto"/>
                    </w:rPr>
                    <w:t>1、被病人血液、体液、排泄物污染的物品，包括：</w:t>
                  </w:r>
                </w:p>
                <w:p w14:paraId="77BD0625">
                  <w:pPr>
                    <w:adjustRightInd w:val="0"/>
                    <w:snapToGrid w:val="0"/>
                    <w:rPr>
                      <w:color w:val="auto"/>
                      <w:szCs w:val="21"/>
                      <w:u w:val="none" w:color="auto"/>
                    </w:rPr>
                  </w:pPr>
                  <w:r>
                    <w:rPr>
                      <w:color w:val="auto"/>
                      <w:szCs w:val="21"/>
                      <w:u w:val="none" w:color="auto"/>
                    </w:rPr>
                    <w:t>(1)棉球、棉签、引流棉条、纱布及其他各种敷料；(2)一次性使用卫生用品、一次性使用医疗用品及一次性医疗器械；(3)废弃的被服；(4)其他被病人血液、体液、排泄物污染的物品。</w:t>
                  </w:r>
                </w:p>
                <w:p w14:paraId="2F7E03D2">
                  <w:pPr>
                    <w:adjustRightInd w:val="0"/>
                    <w:snapToGrid w:val="0"/>
                    <w:rPr>
                      <w:color w:val="auto"/>
                      <w:szCs w:val="21"/>
                      <w:u w:val="none" w:color="auto"/>
                    </w:rPr>
                  </w:pPr>
                  <w:r>
                    <w:rPr>
                      <w:color w:val="auto"/>
                      <w:szCs w:val="21"/>
                      <w:u w:val="none" w:color="auto"/>
                    </w:rPr>
                    <w:t>2、病原体的培养基、标本和菌种、毒种保存液。</w:t>
                  </w:r>
                </w:p>
                <w:p w14:paraId="441988B6">
                  <w:pPr>
                    <w:adjustRightInd w:val="0"/>
                    <w:snapToGrid w:val="0"/>
                    <w:rPr>
                      <w:color w:val="auto"/>
                      <w:szCs w:val="21"/>
                      <w:u w:val="none" w:color="auto"/>
                    </w:rPr>
                  </w:pPr>
                  <w:r>
                    <w:rPr>
                      <w:color w:val="auto"/>
                      <w:szCs w:val="21"/>
                      <w:u w:val="none" w:color="auto"/>
                    </w:rPr>
                    <w:t>3、各种废弃的医学标本。</w:t>
                  </w:r>
                </w:p>
                <w:p w14:paraId="7EC917AF">
                  <w:pPr>
                    <w:adjustRightInd w:val="0"/>
                    <w:snapToGrid w:val="0"/>
                    <w:rPr>
                      <w:color w:val="auto"/>
                      <w:szCs w:val="21"/>
                      <w:u w:val="none" w:color="auto"/>
                    </w:rPr>
                  </w:pPr>
                  <w:r>
                    <w:rPr>
                      <w:color w:val="auto"/>
                      <w:szCs w:val="21"/>
                      <w:u w:val="none" w:color="auto"/>
                    </w:rPr>
                    <w:t>4、废弃的血液、血清。</w:t>
                  </w:r>
                </w:p>
                <w:p w14:paraId="35CB12A5">
                  <w:pPr>
                    <w:adjustRightInd w:val="0"/>
                    <w:snapToGrid w:val="0"/>
                    <w:rPr>
                      <w:rFonts w:ascii="Times New Roman" w:hAnsi="Times New Roman" w:eastAsia="宋体" w:cs="Times New Roman"/>
                      <w:color w:val="auto"/>
                      <w:szCs w:val="21"/>
                      <w:u w:val="none" w:color="auto"/>
                    </w:rPr>
                  </w:pPr>
                  <w:r>
                    <w:rPr>
                      <w:color w:val="auto"/>
                      <w:szCs w:val="21"/>
                      <w:u w:val="none" w:color="auto"/>
                    </w:rPr>
                    <w:t>5、使用后的一次性使用医疗用品及一次性医疗器械视为感染性废物。</w:t>
                  </w:r>
                </w:p>
                <w:p w14:paraId="5BA74ABB">
                  <w:pPr>
                    <w:adjustRightInd w:val="0"/>
                    <w:snapToGrid w:val="0"/>
                    <w:rPr>
                      <w:rFonts w:hint="default" w:eastAsia="宋体"/>
                      <w:lang w:val="en-US" w:eastAsia="zh-CN"/>
                    </w:rPr>
                  </w:pPr>
                  <w:r>
                    <w:rPr>
                      <w:rFonts w:hint="eastAsia" w:ascii="Times New Roman" w:hAnsi="Times New Roman" w:eastAsia="宋体" w:cs="Times New Roman"/>
                      <w:color w:val="auto"/>
                      <w:szCs w:val="21"/>
                      <w:u w:val="none" w:color="auto"/>
                      <w:lang w:val="en-US" w:eastAsia="zh-CN"/>
                    </w:rPr>
                    <w:t>6、废检测样品、测试纸等检验废物。</w:t>
                  </w:r>
                </w:p>
              </w:tc>
            </w:tr>
            <w:tr w14:paraId="768372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24" w:hRule="atLeast"/>
              </w:trPr>
              <w:tc>
                <w:tcPr>
                  <w:tcW w:w="1279" w:type="dxa"/>
                  <w:noWrap w:val="0"/>
                  <w:vAlign w:val="center"/>
                </w:tcPr>
                <w:p w14:paraId="786E1CD0">
                  <w:pPr>
                    <w:adjustRightInd w:val="0"/>
                    <w:snapToGrid w:val="0"/>
                    <w:rPr>
                      <w:color w:val="auto"/>
                      <w:szCs w:val="21"/>
                      <w:u w:val="none" w:color="auto"/>
                    </w:rPr>
                  </w:pPr>
                  <w:r>
                    <w:rPr>
                      <w:color w:val="auto"/>
                      <w:szCs w:val="21"/>
                      <w:u w:val="none" w:color="auto"/>
                    </w:rPr>
                    <w:t>损伤性废物</w:t>
                  </w:r>
                </w:p>
              </w:tc>
              <w:tc>
                <w:tcPr>
                  <w:tcW w:w="1594" w:type="dxa"/>
                  <w:noWrap w:val="0"/>
                  <w:vAlign w:val="center"/>
                </w:tcPr>
                <w:p w14:paraId="6F90B0D9">
                  <w:pPr>
                    <w:adjustRightInd w:val="0"/>
                    <w:snapToGrid w:val="0"/>
                    <w:rPr>
                      <w:color w:val="auto"/>
                      <w:szCs w:val="21"/>
                      <w:u w:val="none" w:color="auto"/>
                    </w:rPr>
                  </w:pPr>
                  <w:r>
                    <w:rPr>
                      <w:color w:val="auto"/>
                      <w:szCs w:val="21"/>
                      <w:u w:val="none" w:color="auto"/>
                    </w:rPr>
                    <w:t>能够刺伤或者割伤人体的废弃的医用锐器</w:t>
                  </w:r>
                </w:p>
              </w:tc>
              <w:tc>
                <w:tcPr>
                  <w:tcW w:w="4965" w:type="dxa"/>
                  <w:noWrap w:val="0"/>
                  <w:vAlign w:val="center"/>
                </w:tcPr>
                <w:p w14:paraId="051E5238">
                  <w:pPr>
                    <w:adjustRightInd w:val="0"/>
                    <w:snapToGrid w:val="0"/>
                    <w:rPr>
                      <w:color w:val="auto"/>
                      <w:szCs w:val="21"/>
                      <w:u w:val="none" w:color="auto"/>
                    </w:rPr>
                  </w:pPr>
                  <w:r>
                    <w:rPr>
                      <w:color w:val="auto"/>
                      <w:szCs w:val="21"/>
                      <w:u w:val="none" w:color="auto"/>
                    </w:rPr>
                    <w:t>1、医用针头、缝合针。</w:t>
                  </w:r>
                </w:p>
                <w:p w14:paraId="055A427B">
                  <w:pPr>
                    <w:adjustRightInd w:val="0"/>
                    <w:snapToGrid w:val="0"/>
                    <w:rPr>
                      <w:color w:val="auto"/>
                      <w:szCs w:val="21"/>
                      <w:u w:val="none" w:color="auto"/>
                    </w:rPr>
                  </w:pPr>
                  <w:r>
                    <w:rPr>
                      <w:color w:val="auto"/>
                      <w:szCs w:val="21"/>
                      <w:u w:val="none" w:color="auto"/>
                    </w:rPr>
                    <w:t>2、各类医用锐器。</w:t>
                  </w:r>
                </w:p>
              </w:tc>
            </w:tr>
            <w:tr w14:paraId="2189BD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02" w:hRule="atLeast"/>
              </w:trPr>
              <w:tc>
                <w:tcPr>
                  <w:tcW w:w="1279" w:type="dxa"/>
                  <w:noWrap w:val="0"/>
                  <w:vAlign w:val="center"/>
                </w:tcPr>
                <w:p w14:paraId="2F9A7F19">
                  <w:pPr>
                    <w:adjustRightInd w:val="0"/>
                    <w:snapToGrid w:val="0"/>
                    <w:rPr>
                      <w:color w:val="auto"/>
                      <w:szCs w:val="21"/>
                      <w:u w:val="none" w:color="auto"/>
                    </w:rPr>
                  </w:pPr>
                  <w:r>
                    <w:rPr>
                      <w:color w:val="auto"/>
                      <w:szCs w:val="21"/>
                      <w:u w:val="none" w:color="auto"/>
                    </w:rPr>
                    <w:t>药物性废物</w:t>
                  </w:r>
                </w:p>
              </w:tc>
              <w:tc>
                <w:tcPr>
                  <w:tcW w:w="1594" w:type="dxa"/>
                  <w:noWrap w:val="0"/>
                  <w:vAlign w:val="center"/>
                </w:tcPr>
                <w:p w14:paraId="04A01FA4">
                  <w:pPr>
                    <w:adjustRightInd w:val="0"/>
                    <w:snapToGrid w:val="0"/>
                    <w:rPr>
                      <w:color w:val="auto"/>
                      <w:szCs w:val="21"/>
                      <w:u w:val="none" w:color="auto"/>
                    </w:rPr>
                  </w:pPr>
                  <w:r>
                    <w:rPr>
                      <w:color w:val="auto"/>
                      <w:szCs w:val="21"/>
                      <w:u w:val="none" w:color="auto"/>
                    </w:rPr>
                    <w:t>过期、淘汰、变质或者被污染的废弃的药品</w:t>
                  </w:r>
                </w:p>
              </w:tc>
              <w:tc>
                <w:tcPr>
                  <w:tcW w:w="4965" w:type="dxa"/>
                  <w:noWrap w:val="0"/>
                  <w:vAlign w:val="center"/>
                </w:tcPr>
                <w:p w14:paraId="2A8D2163">
                  <w:pPr>
                    <w:adjustRightInd w:val="0"/>
                    <w:snapToGrid w:val="0"/>
                    <w:rPr>
                      <w:color w:val="auto"/>
                      <w:szCs w:val="21"/>
                      <w:u w:val="none" w:color="auto"/>
                    </w:rPr>
                  </w:pPr>
                  <w:r>
                    <w:rPr>
                      <w:color w:val="auto"/>
                      <w:szCs w:val="21"/>
                      <w:u w:val="none" w:color="auto"/>
                    </w:rPr>
                    <w:t>1、废弃的一般性药品，如：抗生素、非处方类药品等。</w:t>
                  </w:r>
                </w:p>
                <w:p w14:paraId="2D8F1AF3">
                  <w:pPr>
                    <w:adjustRightInd w:val="0"/>
                    <w:snapToGrid w:val="0"/>
                    <w:rPr>
                      <w:color w:val="auto"/>
                      <w:szCs w:val="21"/>
                      <w:u w:val="none" w:color="auto"/>
                    </w:rPr>
                  </w:pPr>
                  <w:r>
                    <w:rPr>
                      <w:color w:val="auto"/>
                      <w:szCs w:val="21"/>
                      <w:u w:val="none" w:color="auto"/>
                    </w:rPr>
                    <w:t>2、废弃的细胞毒性药物和遗传毒性药物，包括：(1)致癌性药物，如硫唑嘌呤、苯丁酸氮芥、萘氮芥、环孢霉素、环磷酰胺、苯丙胺酸氮芥、司莫司汀、三苯氧氨、硫替派等；(2)可疑致癌性药物，如：顺铂、丝裂霉素、阿霉素、苯巴比妥等；</w:t>
                  </w:r>
                </w:p>
                <w:p w14:paraId="4E4C254A">
                  <w:pPr>
                    <w:adjustRightInd w:val="0"/>
                    <w:snapToGrid w:val="0"/>
                    <w:rPr>
                      <w:color w:val="auto"/>
                      <w:szCs w:val="21"/>
                      <w:u w:val="none" w:color="auto"/>
                    </w:rPr>
                  </w:pPr>
                  <w:r>
                    <w:rPr>
                      <w:color w:val="auto"/>
                      <w:szCs w:val="21"/>
                      <w:u w:val="none" w:color="auto"/>
                    </w:rPr>
                    <w:t>3、废弃的疫苗、血液制品等。</w:t>
                  </w:r>
                </w:p>
              </w:tc>
            </w:tr>
            <w:tr w14:paraId="6466C6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54" w:hRule="atLeast"/>
              </w:trPr>
              <w:tc>
                <w:tcPr>
                  <w:tcW w:w="1279" w:type="dxa"/>
                  <w:noWrap w:val="0"/>
                  <w:vAlign w:val="center"/>
                </w:tcPr>
                <w:p w14:paraId="5B188C27">
                  <w:pPr>
                    <w:adjustRightInd w:val="0"/>
                    <w:snapToGrid w:val="0"/>
                    <w:rPr>
                      <w:color w:val="auto"/>
                      <w:szCs w:val="21"/>
                      <w:u w:val="none" w:color="auto"/>
                    </w:rPr>
                  </w:pPr>
                  <w:r>
                    <w:rPr>
                      <w:color w:val="auto"/>
                      <w:szCs w:val="21"/>
                      <w:u w:val="none" w:color="auto"/>
                    </w:rPr>
                    <w:t>化学性废物</w:t>
                  </w:r>
                </w:p>
              </w:tc>
              <w:tc>
                <w:tcPr>
                  <w:tcW w:w="1594" w:type="dxa"/>
                  <w:noWrap w:val="0"/>
                  <w:vAlign w:val="center"/>
                </w:tcPr>
                <w:p w14:paraId="04190511">
                  <w:pPr>
                    <w:adjustRightInd w:val="0"/>
                    <w:snapToGrid w:val="0"/>
                    <w:rPr>
                      <w:color w:val="auto"/>
                      <w:szCs w:val="21"/>
                      <w:u w:val="none" w:color="auto"/>
                    </w:rPr>
                  </w:pPr>
                  <w:r>
                    <w:rPr>
                      <w:color w:val="auto"/>
                      <w:szCs w:val="21"/>
                      <w:u w:val="none" w:color="auto"/>
                    </w:rPr>
                    <w:t>毒性、腐蚀性、易燃易爆性的废弃的化学物品</w:t>
                  </w:r>
                </w:p>
              </w:tc>
              <w:tc>
                <w:tcPr>
                  <w:tcW w:w="4965" w:type="dxa"/>
                  <w:noWrap w:val="0"/>
                  <w:vAlign w:val="center"/>
                </w:tcPr>
                <w:p w14:paraId="2C547257">
                  <w:pPr>
                    <w:adjustRightInd w:val="0"/>
                    <w:snapToGrid w:val="0"/>
                    <w:rPr>
                      <w:color w:val="auto"/>
                      <w:szCs w:val="21"/>
                      <w:u w:val="none" w:color="auto"/>
                    </w:rPr>
                  </w:pPr>
                  <w:r>
                    <w:rPr>
                      <w:color w:val="auto"/>
                      <w:szCs w:val="21"/>
                      <w:u w:val="none" w:color="auto"/>
                    </w:rPr>
                    <w:t>1、医学影像室、实验室废弃的化学试剂</w:t>
                  </w:r>
                  <w:r>
                    <w:rPr>
                      <w:rFonts w:hint="eastAsia"/>
                      <w:color w:val="auto"/>
                      <w:szCs w:val="21"/>
                      <w:u w:val="none" w:color="auto"/>
                      <w:lang w:val="en-US" w:eastAsia="zh-CN"/>
                    </w:rPr>
                    <w:t>及试剂瓶</w:t>
                  </w:r>
                  <w:r>
                    <w:rPr>
                      <w:color w:val="auto"/>
                      <w:szCs w:val="21"/>
                      <w:u w:val="none" w:color="auto"/>
                    </w:rPr>
                    <w:t>。</w:t>
                  </w:r>
                </w:p>
                <w:p w14:paraId="480126EE">
                  <w:pPr>
                    <w:adjustRightInd w:val="0"/>
                    <w:snapToGrid w:val="0"/>
                    <w:rPr>
                      <w:color w:val="auto"/>
                      <w:szCs w:val="21"/>
                      <w:u w:val="none" w:color="auto"/>
                    </w:rPr>
                  </w:pPr>
                  <w:r>
                    <w:rPr>
                      <w:rFonts w:hint="eastAsia"/>
                      <w:color w:val="auto"/>
                      <w:szCs w:val="21"/>
                      <w:u w:val="none" w:color="auto"/>
                    </w:rPr>
                    <w:t>2</w:t>
                  </w:r>
                  <w:r>
                    <w:rPr>
                      <w:color w:val="auto"/>
                      <w:szCs w:val="21"/>
                      <w:u w:val="none" w:color="auto"/>
                    </w:rPr>
                    <w:t>、废弃的汞血压计、汞温度计。</w:t>
                  </w:r>
                </w:p>
              </w:tc>
            </w:tr>
          </w:tbl>
          <w:p w14:paraId="6D405922">
            <w:pPr>
              <w:spacing w:line="360" w:lineRule="auto"/>
              <w:ind w:firstLine="480" w:firstLineChars="200"/>
              <w:rPr>
                <w:color w:val="auto"/>
                <w:sz w:val="24"/>
                <w:u w:val="none" w:color="auto"/>
              </w:rPr>
            </w:pPr>
            <w:r>
              <w:rPr>
                <w:color w:val="auto"/>
                <w:sz w:val="24"/>
                <w:u w:val="none" w:color="auto"/>
              </w:rPr>
              <w:t>项目运营期医疗垃圾主要有感染性废物（如接触病人体液的纱布、棉球、手术服等各类受污染的纤维制品）、损伤性废物（各类金属毁形物）</w:t>
            </w:r>
            <w:r>
              <w:rPr>
                <w:rFonts w:hint="eastAsia"/>
                <w:color w:val="auto"/>
                <w:sz w:val="24"/>
                <w:u w:val="none" w:color="auto"/>
                <w:lang w:eastAsia="zh-CN"/>
              </w:rPr>
              <w:t>、</w:t>
            </w:r>
            <w:r>
              <w:rPr>
                <w:color w:val="auto"/>
                <w:sz w:val="24"/>
                <w:u w:val="none" w:color="auto"/>
              </w:rPr>
              <w:t>药物性废物（</w:t>
            </w:r>
            <w:r>
              <w:rPr>
                <w:rFonts w:hint="eastAsia"/>
                <w:color w:val="auto"/>
                <w:sz w:val="24"/>
                <w:u w:val="none" w:color="auto"/>
                <w:lang w:val="en-US" w:eastAsia="zh-CN"/>
              </w:rPr>
              <w:t>废弃的一般性药物</w:t>
            </w:r>
            <w:r>
              <w:rPr>
                <w:color w:val="auto"/>
                <w:sz w:val="24"/>
                <w:u w:val="none" w:color="auto"/>
              </w:rPr>
              <w:t>）</w:t>
            </w:r>
            <w:r>
              <w:rPr>
                <w:rFonts w:hint="eastAsia"/>
                <w:color w:val="auto"/>
                <w:sz w:val="24"/>
                <w:u w:val="none" w:color="auto"/>
                <w:lang w:eastAsia="zh-CN"/>
              </w:rPr>
              <w:t>和</w:t>
            </w:r>
            <w:r>
              <w:rPr>
                <w:rFonts w:hint="eastAsia"/>
                <w:color w:val="auto"/>
                <w:sz w:val="24"/>
                <w:u w:val="none" w:color="auto"/>
                <w:lang w:val="en-US" w:eastAsia="zh-CN"/>
              </w:rPr>
              <w:t>化学性废物（废弃的化学试剂及试剂瓶）</w:t>
            </w:r>
            <w:r>
              <w:rPr>
                <w:color w:val="auto"/>
                <w:sz w:val="24"/>
                <w:u w:val="none" w:color="auto"/>
              </w:rPr>
              <w:t>。医疗垃圾已列入我国危险废物名录(编号HW01)，必须安全处置。</w:t>
            </w:r>
          </w:p>
          <w:p w14:paraId="64024055">
            <w:pPr>
              <w:spacing w:line="360" w:lineRule="auto"/>
              <w:ind w:firstLine="480" w:firstLineChars="200"/>
              <w:rPr>
                <w:color w:val="00B050"/>
                <w:sz w:val="24"/>
                <w:u w:val="none" w:color="auto"/>
              </w:rPr>
            </w:pPr>
            <w:r>
              <w:rPr>
                <w:color w:val="00B050"/>
                <w:sz w:val="24"/>
                <w:u w:val="none" w:color="auto"/>
              </w:rPr>
              <w:t>根据</w:t>
            </w:r>
            <w:r>
              <w:rPr>
                <w:rFonts w:hint="eastAsia"/>
                <w:color w:val="00B050"/>
                <w:sz w:val="24"/>
                <w:u w:val="none" w:color="auto"/>
                <w:lang w:val="en-US" w:eastAsia="zh-CN"/>
              </w:rPr>
              <w:t>业主提供的资料，</w:t>
            </w:r>
            <w:r>
              <w:rPr>
                <w:color w:val="00B050"/>
                <w:sz w:val="24"/>
                <w:u w:val="none" w:color="auto"/>
              </w:rPr>
              <w:t>本项目</w:t>
            </w:r>
            <w:r>
              <w:rPr>
                <w:rFonts w:hint="eastAsia"/>
                <w:color w:val="00B050"/>
                <w:sz w:val="24"/>
                <w:u w:val="none" w:color="auto"/>
                <w:lang w:val="en-US" w:eastAsia="zh-CN"/>
              </w:rPr>
              <w:t>实际</w:t>
            </w:r>
            <w:r>
              <w:rPr>
                <w:color w:val="00B050"/>
                <w:sz w:val="24"/>
                <w:u w:val="none" w:color="auto"/>
              </w:rPr>
              <w:t>产生的医疗废物约</w:t>
            </w:r>
            <w:r>
              <w:rPr>
                <w:rFonts w:hint="eastAsia"/>
                <w:color w:val="00B050"/>
                <w:sz w:val="24"/>
                <w:u w:val="none" w:color="auto"/>
                <w:lang w:val="en-US" w:eastAsia="zh-CN"/>
              </w:rPr>
              <w:t>1t/a</w:t>
            </w:r>
            <w:r>
              <w:rPr>
                <w:color w:val="00B050"/>
                <w:sz w:val="24"/>
                <w:u w:val="none" w:color="auto"/>
              </w:rPr>
              <w:t>。医疗废物由专人打包分类收集运至医疗废物暂存间，定期交由</w:t>
            </w:r>
            <w:r>
              <w:rPr>
                <w:rFonts w:hint="eastAsia"/>
                <w:color w:val="00B050"/>
                <w:sz w:val="24"/>
                <w:u w:val="none" w:color="auto"/>
              </w:rPr>
              <w:t>有资质的医疗废物</w:t>
            </w:r>
            <w:r>
              <w:rPr>
                <w:color w:val="00B050"/>
                <w:sz w:val="24"/>
                <w:u w:val="none" w:color="auto"/>
              </w:rPr>
              <w:t>处置</w:t>
            </w:r>
            <w:r>
              <w:rPr>
                <w:rFonts w:hint="eastAsia"/>
                <w:color w:val="00B050"/>
                <w:sz w:val="24"/>
                <w:u w:val="none" w:color="auto"/>
              </w:rPr>
              <w:t>单位处置</w:t>
            </w:r>
            <w:r>
              <w:rPr>
                <w:color w:val="00B050"/>
                <w:sz w:val="24"/>
                <w:u w:val="none" w:color="auto"/>
              </w:rPr>
              <w:t>。</w:t>
            </w:r>
          </w:p>
          <w:p w14:paraId="0A38E77E">
            <w:pPr>
              <w:spacing w:line="360" w:lineRule="auto"/>
              <w:ind w:firstLine="480" w:firstLineChars="200"/>
              <w:rPr>
                <w:rFonts w:hint="eastAsia"/>
                <w:color w:val="auto"/>
                <w:sz w:val="24"/>
                <w:u w:val="none" w:color="auto"/>
              </w:rPr>
            </w:pPr>
            <w:r>
              <w:rPr>
                <w:rFonts w:hint="eastAsia"/>
                <w:color w:val="auto"/>
                <w:sz w:val="24"/>
                <w:u w:val="none" w:color="auto"/>
                <w:lang w:val="en-US" w:eastAsia="zh-CN"/>
              </w:rPr>
              <w:t>③</w:t>
            </w:r>
            <w:r>
              <w:rPr>
                <w:rFonts w:hint="eastAsia"/>
                <w:color w:val="auto"/>
                <w:sz w:val="24"/>
                <w:u w:val="none" w:color="auto"/>
              </w:rPr>
              <w:t>检验废液</w:t>
            </w:r>
          </w:p>
          <w:p w14:paraId="5CC5F687">
            <w:pPr>
              <w:spacing w:line="360" w:lineRule="auto"/>
              <w:ind w:firstLine="480" w:firstLineChars="200"/>
              <w:rPr>
                <w:rFonts w:hint="eastAsia"/>
                <w:color w:val="auto"/>
                <w:sz w:val="24"/>
                <w:u w:val="none" w:color="auto"/>
              </w:rPr>
            </w:pPr>
            <w:r>
              <w:rPr>
                <w:rFonts w:hint="eastAsia"/>
                <w:color w:val="auto"/>
                <w:sz w:val="24"/>
                <w:u w:val="none" w:color="auto"/>
              </w:rPr>
              <w:t>检验科主要采用商品试剂及电子仪器设备代替人工分析检验，所有待检样品均通过仪器加入商品检验试剂后进行分析，检测后的废液主要是含人体血液、体液等的废试剂，属于“HW01 医疗废物”感染性废物，废物代码为 841-001-01，根据</w:t>
            </w:r>
            <w:r>
              <w:rPr>
                <w:rFonts w:hint="eastAsia"/>
                <w:color w:val="auto"/>
                <w:sz w:val="24"/>
                <w:u w:val="none" w:color="auto"/>
                <w:lang w:val="en-US" w:eastAsia="zh-CN"/>
              </w:rPr>
              <w:t>项目实际运行</w:t>
            </w:r>
            <w:r>
              <w:rPr>
                <w:rFonts w:hint="eastAsia"/>
                <w:color w:val="auto"/>
                <w:sz w:val="24"/>
                <w:u w:val="none" w:color="auto"/>
              </w:rPr>
              <w:t>使用情况，此类固废</w:t>
            </w:r>
            <w:r>
              <w:rPr>
                <w:rFonts w:hint="eastAsia"/>
                <w:color w:val="auto"/>
                <w:sz w:val="24"/>
                <w:u w:val="none" w:color="auto"/>
                <w:lang w:val="en-US" w:eastAsia="zh-CN"/>
              </w:rPr>
              <w:t>每月</w:t>
            </w:r>
            <w:r>
              <w:rPr>
                <w:rFonts w:hint="eastAsia"/>
                <w:color w:val="auto"/>
                <w:sz w:val="24"/>
                <w:u w:val="none" w:color="auto"/>
              </w:rPr>
              <w:t>产生量约</w:t>
            </w:r>
            <w:r>
              <w:rPr>
                <w:rFonts w:hint="eastAsia"/>
                <w:color w:val="auto"/>
                <w:sz w:val="24"/>
                <w:u w:val="none" w:color="auto"/>
                <w:lang w:val="en-US" w:eastAsia="zh-CN"/>
              </w:rPr>
              <w:t>0.02t，则年产生量为0.24t/a</w:t>
            </w:r>
            <w:r>
              <w:rPr>
                <w:rFonts w:hint="eastAsia"/>
                <w:color w:val="auto"/>
                <w:sz w:val="24"/>
                <w:u w:val="none" w:color="auto"/>
              </w:rPr>
              <w:t>。在检验室用专用桶收集后，定期转移至</w:t>
            </w:r>
            <w:r>
              <w:rPr>
                <w:rFonts w:hint="eastAsia"/>
                <w:color w:val="auto"/>
                <w:sz w:val="24"/>
                <w:u w:val="none" w:color="auto"/>
                <w:lang w:val="en-US" w:eastAsia="zh-CN"/>
              </w:rPr>
              <w:t>医疗废物</w:t>
            </w:r>
            <w:r>
              <w:rPr>
                <w:rFonts w:hint="eastAsia"/>
                <w:color w:val="auto"/>
                <w:sz w:val="24"/>
                <w:u w:val="none" w:color="auto"/>
              </w:rPr>
              <w:t>暂存间，委托有资质的单位处理。</w:t>
            </w:r>
          </w:p>
          <w:p w14:paraId="6D9991BB">
            <w:pPr>
              <w:pStyle w:val="74"/>
              <w:spacing w:line="360" w:lineRule="auto"/>
              <w:ind w:left="480" w:firstLine="0" w:firstLineChars="0"/>
              <w:rPr>
                <w:color w:val="auto"/>
                <w:sz w:val="24"/>
                <w:u w:val="none" w:color="auto"/>
              </w:rPr>
            </w:pPr>
            <w:r>
              <w:rPr>
                <w:rFonts w:hint="eastAsia"/>
                <w:color w:val="auto"/>
                <w:sz w:val="24"/>
                <w:u w:val="none" w:color="auto"/>
                <w:lang w:val="en-US" w:eastAsia="zh-CN"/>
              </w:rPr>
              <w:t>④</w:t>
            </w:r>
            <w:r>
              <w:rPr>
                <w:color w:val="auto"/>
                <w:sz w:val="24"/>
                <w:u w:val="none" w:color="auto"/>
              </w:rPr>
              <w:t>污水处理站污泥</w:t>
            </w:r>
          </w:p>
          <w:p w14:paraId="1C3427B5">
            <w:pPr>
              <w:spacing w:line="360" w:lineRule="auto"/>
              <w:ind w:firstLine="480" w:firstLineChars="200"/>
              <w:rPr>
                <w:color w:val="auto"/>
                <w:sz w:val="24"/>
                <w:u w:val="none" w:color="auto"/>
              </w:rPr>
            </w:pPr>
            <w:r>
              <w:rPr>
                <w:color w:val="auto"/>
                <w:sz w:val="24"/>
                <w:u w:val="none" w:color="auto"/>
              </w:rPr>
              <w:t>本项目污水处理站的污泥产生量</w:t>
            </w:r>
            <w:r>
              <w:rPr>
                <w:rFonts w:hint="eastAsia"/>
                <w:color w:val="auto"/>
                <w:sz w:val="24"/>
                <w:u w:val="none" w:color="auto"/>
              </w:rPr>
              <w:t>约</w:t>
            </w:r>
            <w:r>
              <w:rPr>
                <w:color w:val="auto"/>
                <w:sz w:val="24"/>
                <w:u w:val="none" w:color="auto"/>
              </w:rPr>
              <w:t>为</w:t>
            </w:r>
            <w:r>
              <w:rPr>
                <w:rFonts w:hint="eastAsia"/>
                <w:color w:val="00B050"/>
                <w:sz w:val="24"/>
                <w:u w:val="none" w:color="auto"/>
                <w:lang w:val="en-US" w:eastAsia="zh-CN"/>
              </w:rPr>
              <w:t>0.1</w:t>
            </w:r>
            <w:r>
              <w:rPr>
                <w:color w:val="00B050"/>
                <w:sz w:val="24"/>
                <w:u w:val="none" w:color="auto"/>
              </w:rPr>
              <w:t>t/a</w:t>
            </w:r>
            <w:r>
              <w:rPr>
                <w:color w:val="auto"/>
                <w:sz w:val="24"/>
                <w:u w:val="none" w:color="auto"/>
              </w:rPr>
              <w:t>。根据《国家危险废物名录》中的规定，医院废水处理污泥被列为危险废物，废物类别为HW01，废物代码为8</w:t>
            </w:r>
            <w:r>
              <w:rPr>
                <w:rFonts w:hint="eastAsia"/>
                <w:color w:val="auto"/>
                <w:sz w:val="24"/>
                <w:u w:val="none" w:color="auto"/>
                <w:lang w:val="en-US" w:eastAsia="zh-CN"/>
              </w:rPr>
              <w:t>4</w:t>
            </w:r>
            <w:r>
              <w:rPr>
                <w:color w:val="auto"/>
                <w:sz w:val="24"/>
                <w:u w:val="none" w:color="auto"/>
              </w:rPr>
              <w:t>1-001-01。污泥经消毒后封装外运，交由有危险废物处置资质的单位处理。</w:t>
            </w:r>
          </w:p>
          <w:p w14:paraId="6EE08AC5">
            <w:pPr>
              <w:snapToGrid w:val="0"/>
              <w:contextualSpacing/>
              <w:jc w:val="center"/>
              <w:rPr>
                <w:b/>
                <w:color w:val="auto"/>
                <w:szCs w:val="21"/>
                <w:u w:val="none" w:color="auto"/>
              </w:rPr>
            </w:pPr>
            <w:r>
              <w:rPr>
                <w:b/>
                <w:color w:val="auto"/>
                <w:szCs w:val="21"/>
                <w:u w:val="none" w:color="auto"/>
              </w:rPr>
              <w:t>表</w:t>
            </w:r>
            <w:r>
              <w:rPr>
                <w:rFonts w:hint="eastAsia"/>
                <w:b/>
                <w:color w:val="auto"/>
                <w:szCs w:val="21"/>
                <w:u w:val="none" w:color="auto"/>
              </w:rPr>
              <w:t>4-1</w:t>
            </w:r>
            <w:r>
              <w:rPr>
                <w:rFonts w:hint="eastAsia"/>
                <w:b/>
                <w:color w:val="auto"/>
                <w:szCs w:val="21"/>
                <w:u w:val="none" w:color="auto"/>
                <w:lang w:val="en-US" w:eastAsia="zh-CN"/>
              </w:rPr>
              <w:t>3</w:t>
            </w:r>
            <w:r>
              <w:rPr>
                <w:rFonts w:hint="eastAsia"/>
                <w:b/>
                <w:color w:val="auto"/>
                <w:szCs w:val="21"/>
                <w:u w:val="none" w:color="auto"/>
              </w:rPr>
              <w:t xml:space="preserve"> </w:t>
            </w:r>
            <w:r>
              <w:rPr>
                <w:b/>
                <w:color w:val="auto"/>
                <w:szCs w:val="21"/>
                <w:u w:val="none" w:color="auto"/>
              </w:rPr>
              <w:t xml:space="preserve"> 固体废物产生及处置一览表</w:t>
            </w:r>
          </w:p>
          <w:tbl>
            <w:tblPr>
              <w:tblStyle w:val="2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57" w:type="dxa"/>
                <w:left w:w="28" w:type="dxa"/>
                <w:bottom w:w="57" w:type="dxa"/>
                <w:right w:w="28" w:type="dxa"/>
              </w:tblCellMar>
            </w:tblPr>
            <w:tblGrid>
              <w:gridCol w:w="653"/>
              <w:gridCol w:w="840"/>
              <w:gridCol w:w="643"/>
              <w:gridCol w:w="558"/>
              <w:gridCol w:w="1145"/>
              <w:gridCol w:w="557"/>
              <w:gridCol w:w="502"/>
              <w:gridCol w:w="670"/>
              <w:gridCol w:w="698"/>
              <w:gridCol w:w="670"/>
              <w:gridCol w:w="1010"/>
            </w:tblGrid>
            <w:tr w14:paraId="37A1A6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28" w:type="dxa"/>
                  <w:bottom w:w="57" w:type="dxa"/>
                  <w:right w:w="28" w:type="dxa"/>
                </w:tblCellMar>
              </w:tblPrEx>
              <w:trPr>
                <w:trHeight w:val="15" w:hRule="atLeast"/>
                <w:jc w:val="center"/>
              </w:trPr>
              <w:tc>
                <w:tcPr>
                  <w:tcW w:w="653" w:type="dxa"/>
                  <w:tcBorders>
                    <w:bottom w:val="single" w:color="000000" w:sz="6" w:space="0"/>
                  </w:tcBorders>
                  <w:noWrap w:val="0"/>
                  <w:vAlign w:val="center"/>
                </w:tcPr>
                <w:p w14:paraId="56911E1A">
                  <w:pPr>
                    <w:spacing w:line="240" w:lineRule="atLeast"/>
                    <w:jc w:val="center"/>
                    <w:rPr>
                      <w:b/>
                      <w:snapToGrid w:val="0"/>
                      <w:color w:val="auto"/>
                      <w:szCs w:val="21"/>
                      <w:u w:val="none" w:color="auto"/>
                    </w:rPr>
                  </w:pPr>
                  <w:r>
                    <w:rPr>
                      <w:b/>
                      <w:snapToGrid w:val="0"/>
                      <w:color w:val="auto"/>
                      <w:szCs w:val="21"/>
                      <w:u w:val="none" w:color="auto"/>
                    </w:rPr>
                    <w:t>固体废物名称</w:t>
                  </w:r>
                </w:p>
              </w:tc>
              <w:tc>
                <w:tcPr>
                  <w:tcW w:w="840" w:type="dxa"/>
                  <w:tcBorders>
                    <w:bottom w:val="single" w:color="000000" w:sz="6" w:space="0"/>
                  </w:tcBorders>
                  <w:noWrap w:val="0"/>
                  <w:vAlign w:val="center"/>
                </w:tcPr>
                <w:p w14:paraId="2E6EA444">
                  <w:pPr>
                    <w:spacing w:line="240" w:lineRule="atLeast"/>
                    <w:jc w:val="center"/>
                    <w:rPr>
                      <w:b/>
                      <w:snapToGrid w:val="0"/>
                      <w:color w:val="auto"/>
                      <w:szCs w:val="21"/>
                      <w:u w:val="none" w:color="auto"/>
                    </w:rPr>
                  </w:pPr>
                  <w:r>
                    <w:rPr>
                      <w:b/>
                      <w:snapToGrid w:val="0"/>
                      <w:color w:val="auto"/>
                      <w:szCs w:val="21"/>
                      <w:u w:val="none" w:color="auto"/>
                    </w:rPr>
                    <w:t>属性</w:t>
                  </w:r>
                </w:p>
              </w:tc>
              <w:tc>
                <w:tcPr>
                  <w:tcW w:w="643" w:type="dxa"/>
                  <w:tcBorders>
                    <w:bottom w:val="single" w:color="000000" w:sz="6" w:space="0"/>
                  </w:tcBorders>
                  <w:noWrap w:val="0"/>
                  <w:vAlign w:val="center"/>
                </w:tcPr>
                <w:p w14:paraId="2F10421D">
                  <w:pPr>
                    <w:spacing w:line="240" w:lineRule="atLeast"/>
                    <w:jc w:val="center"/>
                    <w:rPr>
                      <w:b/>
                      <w:snapToGrid w:val="0"/>
                      <w:color w:val="auto"/>
                      <w:szCs w:val="21"/>
                      <w:u w:val="none" w:color="auto"/>
                    </w:rPr>
                  </w:pPr>
                  <w:r>
                    <w:rPr>
                      <w:b/>
                      <w:snapToGrid w:val="0"/>
                      <w:color w:val="auto"/>
                      <w:szCs w:val="21"/>
                      <w:u w:val="none" w:color="auto"/>
                    </w:rPr>
                    <w:t>危险特性</w:t>
                  </w:r>
                  <w:r>
                    <w:rPr>
                      <w:rFonts w:hint="eastAsia"/>
                      <w:b/>
                      <w:snapToGrid w:val="0"/>
                      <w:color w:val="auto"/>
                      <w:szCs w:val="21"/>
                      <w:u w:val="none" w:color="auto"/>
                    </w:rPr>
                    <w:t>判定</w:t>
                  </w:r>
                  <w:r>
                    <w:rPr>
                      <w:b/>
                      <w:snapToGrid w:val="0"/>
                      <w:color w:val="auto"/>
                      <w:szCs w:val="21"/>
                      <w:u w:val="none" w:color="auto"/>
                    </w:rPr>
                    <w:t>方法</w:t>
                  </w:r>
                </w:p>
              </w:tc>
              <w:tc>
                <w:tcPr>
                  <w:tcW w:w="558" w:type="dxa"/>
                  <w:noWrap w:val="0"/>
                  <w:vAlign w:val="center"/>
                </w:tcPr>
                <w:p w14:paraId="54AA7AE4">
                  <w:pPr>
                    <w:spacing w:line="240" w:lineRule="atLeast"/>
                    <w:jc w:val="center"/>
                    <w:rPr>
                      <w:b/>
                      <w:snapToGrid w:val="0"/>
                      <w:color w:val="auto"/>
                      <w:szCs w:val="21"/>
                      <w:u w:val="none" w:color="auto"/>
                    </w:rPr>
                  </w:pPr>
                  <w:r>
                    <w:rPr>
                      <w:b/>
                      <w:snapToGrid w:val="0"/>
                      <w:color w:val="auto"/>
                      <w:szCs w:val="21"/>
                      <w:u w:val="none" w:color="auto"/>
                    </w:rPr>
                    <w:t>废物类别</w:t>
                  </w:r>
                </w:p>
              </w:tc>
              <w:tc>
                <w:tcPr>
                  <w:tcW w:w="1145" w:type="dxa"/>
                  <w:noWrap w:val="0"/>
                  <w:vAlign w:val="center"/>
                </w:tcPr>
                <w:p w14:paraId="297F83ED">
                  <w:pPr>
                    <w:spacing w:line="240" w:lineRule="atLeast"/>
                    <w:jc w:val="center"/>
                    <w:rPr>
                      <w:b/>
                      <w:snapToGrid w:val="0"/>
                      <w:color w:val="auto"/>
                      <w:szCs w:val="21"/>
                      <w:u w:val="none" w:color="auto"/>
                    </w:rPr>
                  </w:pPr>
                  <w:r>
                    <w:rPr>
                      <w:b/>
                      <w:snapToGrid w:val="0"/>
                      <w:color w:val="auto"/>
                      <w:szCs w:val="21"/>
                      <w:u w:val="none" w:color="auto"/>
                    </w:rPr>
                    <w:t>废物代码</w:t>
                  </w:r>
                </w:p>
              </w:tc>
              <w:tc>
                <w:tcPr>
                  <w:tcW w:w="557" w:type="dxa"/>
                  <w:tcBorders>
                    <w:right w:val="single" w:color="auto" w:sz="4" w:space="0"/>
                  </w:tcBorders>
                  <w:noWrap w:val="0"/>
                  <w:vAlign w:val="center"/>
                </w:tcPr>
                <w:p w14:paraId="2DA0599C">
                  <w:pPr>
                    <w:spacing w:line="240" w:lineRule="atLeast"/>
                    <w:jc w:val="center"/>
                    <w:rPr>
                      <w:rFonts w:hint="eastAsia"/>
                      <w:b/>
                      <w:snapToGrid w:val="0"/>
                      <w:color w:val="auto"/>
                      <w:szCs w:val="21"/>
                      <w:u w:val="none" w:color="auto"/>
                    </w:rPr>
                  </w:pPr>
                  <w:r>
                    <w:rPr>
                      <w:rFonts w:hint="eastAsia"/>
                      <w:b/>
                      <w:snapToGrid w:val="0"/>
                      <w:color w:val="auto"/>
                      <w:szCs w:val="21"/>
                      <w:u w:val="none" w:color="auto"/>
                    </w:rPr>
                    <w:t>物理性状</w:t>
                  </w:r>
                </w:p>
              </w:tc>
              <w:tc>
                <w:tcPr>
                  <w:tcW w:w="502" w:type="dxa"/>
                  <w:tcBorders>
                    <w:left w:val="single" w:color="auto" w:sz="4" w:space="0"/>
                    <w:right w:val="single" w:color="auto" w:sz="4" w:space="0"/>
                  </w:tcBorders>
                  <w:noWrap w:val="0"/>
                  <w:vAlign w:val="center"/>
                </w:tcPr>
                <w:p w14:paraId="0CEECB6C">
                  <w:pPr>
                    <w:spacing w:line="240" w:lineRule="atLeast"/>
                    <w:jc w:val="center"/>
                    <w:rPr>
                      <w:b/>
                      <w:snapToGrid w:val="0"/>
                      <w:color w:val="auto"/>
                      <w:szCs w:val="21"/>
                      <w:u w:val="none" w:color="auto"/>
                    </w:rPr>
                  </w:pPr>
                  <w:r>
                    <w:rPr>
                      <w:rFonts w:hint="eastAsia"/>
                      <w:b/>
                      <w:snapToGrid w:val="0"/>
                      <w:color w:val="auto"/>
                      <w:szCs w:val="21"/>
                      <w:u w:val="none" w:color="auto"/>
                    </w:rPr>
                    <w:t>贮存方式</w:t>
                  </w:r>
                </w:p>
              </w:tc>
              <w:tc>
                <w:tcPr>
                  <w:tcW w:w="670" w:type="dxa"/>
                  <w:tcBorders>
                    <w:left w:val="single" w:color="auto" w:sz="4" w:space="0"/>
                    <w:right w:val="single" w:color="auto" w:sz="4" w:space="0"/>
                  </w:tcBorders>
                  <w:noWrap w:val="0"/>
                  <w:vAlign w:val="center"/>
                </w:tcPr>
                <w:p w14:paraId="7447D609">
                  <w:pPr>
                    <w:spacing w:line="240" w:lineRule="atLeast"/>
                    <w:jc w:val="center"/>
                    <w:rPr>
                      <w:b/>
                      <w:snapToGrid w:val="0"/>
                      <w:color w:val="auto"/>
                      <w:szCs w:val="21"/>
                      <w:u w:val="none" w:color="auto"/>
                    </w:rPr>
                  </w:pPr>
                  <w:r>
                    <w:rPr>
                      <w:rFonts w:hint="eastAsia"/>
                      <w:b/>
                      <w:snapToGrid w:val="0"/>
                      <w:color w:val="auto"/>
                      <w:szCs w:val="21"/>
                      <w:u w:val="none" w:color="auto"/>
                    </w:rPr>
                    <w:t>危险特性</w:t>
                  </w:r>
                </w:p>
              </w:tc>
              <w:tc>
                <w:tcPr>
                  <w:tcW w:w="698" w:type="dxa"/>
                  <w:tcBorders>
                    <w:left w:val="single" w:color="auto" w:sz="4" w:space="0"/>
                    <w:right w:val="single" w:color="auto" w:sz="4" w:space="0"/>
                  </w:tcBorders>
                  <w:noWrap w:val="0"/>
                  <w:vAlign w:val="center"/>
                </w:tcPr>
                <w:p w14:paraId="3E15ABA4">
                  <w:pPr>
                    <w:spacing w:line="240" w:lineRule="atLeast"/>
                    <w:jc w:val="center"/>
                    <w:rPr>
                      <w:b/>
                      <w:snapToGrid w:val="0"/>
                      <w:color w:val="auto"/>
                      <w:szCs w:val="21"/>
                      <w:u w:val="none" w:color="auto"/>
                    </w:rPr>
                  </w:pPr>
                  <w:r>
                    <w:rPr>
                      <w:b/>
                      <w:snapToGrid w:val="0"/>
                      <w:color w:val="auto"/>
                      <w:szCs w:val="21"/>
                      <w:u w:val="none" w:color="auto"/>
                    </w:rPr>
                    <w:t>产生量</w:t>
                  </w:r>
                </w:p>
                <w:p w14:paraId="4693DAE6">
                  <w:pPr>
                    <w:spacing w:line="240" w:lineRule="atLeast"/>
                    <w:jc w:val="center"/>
                    <w:rPr>
                      <w:b/>
                      <w:snapToGrid w:val="0"/>
                      <w:color w:val="auto"/>
                      <w:szCs w:val="21"/>
                      <w:u w:val="none" w:color="auto"/>
                    </w:rPr>
                  </w:pPr>
                  <w:r>
                    <w:rPr>
                      <w:b/>
                      <w:snapToGrid w:val="0"/>
                      <w:color w:val="auto"/>
                      <w:szCs w:val="21"/>
                      <w:u w:val="none" w:color="auto"/>
                    </w:rPr>
                    <w:t>t/a</w:t>
                  </w:r>
                </w:p>
              </w:tc>
              <w:tc>
                <w:tcPr>
                  <w:tcW w:w="670" w:type="dxa"/>
                  <w:tcBorders>
                    <w:left w:val="single" w:color="auto" w:sz="4" w:space="0"/>
                  </w:tcBorders>
                  <w:noWrap w:val="0"/>
                  <w:vAlign w:val="center"/>
                </w:tcPr>
                <w:p w14:paraId="1F82CBB6">
                  <w:pPr>
                    <w:spacing w:line="240" w:lineRule="atLeast"/>
                    <w:jc w:val="center"/>
                    <w:rPr>
                      <w:b/>
                      <w:snapToGrid w:val="0"/>
                      <w:color w:val="auto"/>
                      <w:szCs w:val="21"/>
                      <w:u w:val="none" w:color="auto"/>
                    </w:rPr>
                  </w:pPr>
                  <w:r>
                    <w:rPr>
                      <w:rFonts w:hint="eastAsia"/>
                      <w:b/>
                      <w:snapToGrid w:val="0"/>
                      <w:color w:val="auto"/>
                      <w:szCs w:val="21"/>
                      <w:u w:val="none" w:color="auto"/>
                    </w:rPr>
                    <w:t>处置量t/a</w:t>
                  </w:r>
                </w:p>
              </w:tc>
              <w:tc>
                <w:tcPr>
                  <w:tcW w:w="1010" w:type="dxa"/>
                  <w:noWrap w:val="0"/>
                  <w:vAlign w:val="center"/>
                </w:tcPr>
                <w:p w14:paraId="79102AB1">
                  <w:pPr>
                    <w:spacing w:line="240" w:lineRule="atLeast"/>
                    <w:jc w:val="center"/>
                    <w:rPr>
                      <w:rFonts w:hint="eastAsia"/>
                      <w:b/>
                      <w:snapToGrid w:val="0"/>
                      <w:color w:val="auto"/>
                      <w:szCs w:val="21"/>
                      <w:u w:val="none" w:color="auto"/>
                    </w:rPr>
                  </w:pPr>
                  <w:r>
                    <w:rPr>
                      <w:rFonts w:hint="eastAsia"/>
                      <w:b/>
                      <w:snapToGrid w:val="0"/>
                      <w:color w:val="auto"/>
                      <w:szCs w:val="21"/>
                      <w:u w:val="none" w:color="auto"/>
                    </w:rPr>
                    <w:t>去向</w:t>
                  </w:r>
                </w:p>
              </w:tc>
            </w:tr>
            <w:tr w14:paraId="7916E0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28" w:type="dxa"/>
                  <w:bottom w:w="57" w:type="dxa"/>
                  <w:right w:w="28" w:type="dxa"/>
                </w:tblCellMar>
              </w:tblPrEx>
              <w:trPr>
                <w:trHeight w:val="15" w:hRule="atLeast"/>
                <w:jc w:val="center"/>
              </w:trPr>
              <w:tc>
                <w:tcPr>
                  <w:tcW w:w="653" w:type="dxa"/>
                  <w:noWrap w:val="0"/>
                  <w:vAlign w:val="center"/>
                </w:tcPr>
                <w:p w14:paraId="3DB0B367">
                  <w:pPr>
                    <w:spacing w:line="240" w:lineRule="atLeast"/>
                    <w:jc w:val="center"/>
                    <w:rPr>
                      <w:rFonts w:hint="eastAsia"/>
                      <w:snapToGrid w:val="0"/>
                      <w:color w:val="auto"/>
                      <w:szCs w:val="21"/>
                      <w:u w:val="none" w:color="auto"/>
                    </w:rPr>
                  </w:pPr>
                  <w:r>
                    <w:rPr>
                      <w:rFonts w:hint="eastAsia"/>
                      <w:color w:val="auto"/>
                      <w:szCs w:val="21"/>
                      <w:u w:val="none" w:color="auto"/>
                    </w:rPr>
                    <w:t>生活垃圾</w:t>
                  </w:r>
                </w:p>
              </w:tc>
              <w:tc>
                <w:tcPr>
                  <w:tcW w:w="840" w:type="dxa"/>
                  <w:tcBorders>
                    <w:bottom w:val="single" w:color="auto" w:sz="4" w:space="0"/>
                  </w:tcBorders>
                  <w:noWrap w:val="0"/>
                  <w:vAlign w:val="center"/>
                </w:tcPr>
                <w:p w14:paraId="2A2C7585">
                  <w:pPr>
                    <w:spacing w:line="240" w:lineRule="atLeast"/>
                    <w:jc w:val="center"/>
                    <w:rPr>
                      <w:rFonts w:hint="eastAsia"/>
                      <w:snapToGrid w:val="0"/>
                      <w:color w:val="auto"/>
                      <w:szCs w:val="21"/>
                      <w:u w:val="none" w:color="auto"/>
                    </w:rPr>
                  </w:pPr>
                  <w:r>
                    <w:rPr>
                      <w:rFonts w:hint="eastAsia"/>
                      <w:snapToGrid w:val="0"/>
                      <w:color w:val="auto"/>
                      <w:szCs w:val="21"/>
                      <w:u w:val="none" w:color="auto"/>
                    </w:rPr>
                    <w:t>/</w:t>
                  </w:r>
                </w:p>
              </w:tc>
              <w:tc>
                <w:tcPr>
                  <w:tcW w:w="643" w:type="dxa"/>
                  <w:vMerge w:val="restart"/>
                  <w:noWrap w:val="0"/>
                  <w:vAlign w:val="center"/>
                </w:tcPr>
                <w:p w14:paraId="0C69AC3B">
                  <w:pPr>
                    <w:spacing w:line="240" w:lineRule="atLeast"/>
                    <w:jc w:val="center"/>
                    <w:rPr>
                      <w:snapToGrid w:val="0"/>
                      <w:color w:val="auto"/>
                      <w:szCs w:val="21"/>
                      <w:u w:val="none" w:color="auto"/>
                    </w:rPr>
                  </w:pPr>
                  <w:r>
                    <w:rPr>
                      <w:snapToGrid w:val="0"/>
                      <w:color w:val="auto"/>
                      <w:szCs w:val="21"/>
                      <w:u w:val="none" w:color="auto"/>
                    </w:rPr>
                    <w:t>《国家危险废物名录》（202</w:t>
                  </w:r>
                  <w:r>
                    <w:rPr>
                      <w:rFonts w:hint="eastAsia"/>
                      <w:snapToGrid w:val="0"/>
                      <w:color w:val="auto"/>
                      <w:szCs w:val="21"/>
                      <w:u w:val="none" w:color="auto"/>
                      <w:lang w:val="en-US" w:eastAsia="zh-CN"/>
                    </w:rPr>
                    <w:t>5</w:t>
                  </w:r>
                  <w:r>
                    <w:rPr>
                      <w:snapToGrid w:val="0"/>
                      <w:color w:val="auto"/>
                      <w:szCs w:val="21"/>
                      <w:u w:val="none" w:color="auto"/>
                    </w:rPr>
                    <w:t>版）</w:t>
                  </w:r>
                </w:p>
              </w:tc>
              <w:tc>
                <w:tcPr>
                  <w:tcW w:w="558" w:type="dxa"/>
                  <w:noWrap w:val="0"/>
                  <w:vAlign w:val="center"/>
                </w:tcPr>
                <w:p w14:paraId="53BB0B92">
                  <w:pPr>
                    <w:spacing w:line="240" w:lineRule="atLeast"/>
                    <w:jc w:val="center"/>
                    <w:rPr>
                      <w:rFonts w:hint="eastAsia"/>
                      <w:snapToGrid w:val="0"/>
                      <w:color w:val="auto"/>
                      <w:szCs w:val="21"/>
                      <w:u w:val="none" w:color="auto"/>
                    </w:rPr>
                  </w:pPr>
                  <w:r>
                    <w:rPr>
                      <w:rFonts w:hint="eastAsia"/>
                      <w:snapToGrid w:val="0"/>
                      <w:color w:val="auto"/>
                      <w:szCs w:val="21"/>
                      <w:u w:val="none" w:color="auto"/>
                    </w:rPr>
                    <w:t>/</w:t>
                  </w:r>
                </w:p>
              </w:tc>
              <w:tc>
                <w:tcPr>
                  <w:tcW w:w="1145" w:type="dxa"/>
                  <w:noWrap w:val="0"/>
                  <w:vAlign w:val="center"/>
                </w:tcPr>
                <w:p w14:paraId="06A78124">
                  <w:pPr>
                    <w:spacing w:line="240" w:lineRule="atLeast"/>
                    <w:jc w:val="center"/>
                    <w:rPr>
                      <w:rFonts w:hint="eastAsia"/>
                      <w:snapToGrid w:val="0"/>
                      <w:color w:val="auto"/>
                      <w:szCs w:val="21"/>
                      <w:u w:val="none" w:color="auto"/>
                    </w:rPr>
                  </w:pPr>
                  <w:r>
                    <w:rPr>
                      <w:rFonts w:hint="eastAsia"/>
                      <w:snapToGrid w:val="0"/>
                      <w:color w:val="auto"/>
                      <w:szCs w:val="21"/>
                      <w:u w:val="none" w:color="auto"/>
                    </w:rPr>
                    <w:t>/</w:t>
                  </w:r>
                </w:p>
              </w:tc>
              <w:tc>
                <w:tcPr>
                  <w:tcW w:w="557" w:type="dxa"/>
                  <w:tcBorders>
                    <w:right w:val="single" w:color="auto" w:sz="4" w:space="0"/>
                  </w:tcBorders>
                  <w:noWrap w:val="0"/>
                  <w:vAlign w:val="center"/>
                </w:tcPr>
                <w:p w14:paraId="7A908C84">
                  <w:pPr>
                    <w:spacing w:line="240" w:lineRule="atLeast"/>
                    <w:jc w:val="center"/>
                    <w:rPr>
                      <w:snapToGrid w:val="0"/>
                      <w:color w:val="auto"/>
                      <w:szCs w:val="21"/>
                      <w:u w:val="none" w:color="auto"/>
                    </w:rPr>
                  </w:pPr>
                  <w:r>
                    <w:rPr>
                      <w:rFonts w:hint="eastAsia"/>
                      <w:snapToGrid w:val="0"/>
                      <w:color w:val="auto"/>
                      <w:szCs w:val="21"/>
                      <w:u w:val="none" w:color="auto"/>
                    </w:rPr>
                    <w:t>固态</w:t>
                  </w:r>
                </w:p>
              </w:tc>
              <w:tc>
                <w:tcPr>
                  <w:tcW w:w="502" w:type="dxa"/>
                  <w:tcBorders>
                    <w:left w:val="single" w:color="auto" w:sz="4" w:space="0"/>
                    <w:right w:val="single" w:color="auto" w:sz="4" w:space="0"/>
                  </w:tcBorders>
                  <w:noWrap w:val="0"/>
                  <w:vAlign w:val="center"/>
                </w:tcPr>
                <w:p w14:paraId="2AC961F9">
                  <w:pPr>
                    <w:spacing w:line="240" w:lineRule="atLeast"/>
                    <w:jc w:val="center"/>
                    <w:rPr>
                      <w:snapToGrid w:val="0"/>
                      <w:color w:val="auto"/>
                      <w:szCs w:val="21"/>
                      <w:u w:val="none" w:color="auto"/>
                    </w:rPr>
                  </w:pPr>
                  <w:r>
                    <w:rPr>
                      <w:rFonts w:hint="eastAsia"/>
                      <w:snapToGrid w:val="0"/>
                      <w:color w:val="auto"/>
                      <w:szCs w:val="21"/>
                      <w:u w:val="none" w:color="auto"/>
                    </w:rPr>
                    <w:t>袋装储存</w:t>
                  </w:r>
                </w:p>
              </w:tc>
              <w:tc>
                <w:tcPr>
                  <w:tcW w:w="670" w:type="dxa"/>
                  <w:tcBorders>
                    <w:left w:val="single" w:color="auto" w:sz="4" w:space="0"/>
                    <w:right w:val="single" w:color="auto" w:sz="4" w:space="0"/>
                  </w:tcBorders>
                  <w:noWrap w:val="0"/>
                  <w:vAlign w:val="center"/>
                </w:tcPr>
                <w:p w14:paraId="38F043FF">
                  <w:pPr>
                    <w:spacing w:line="240" w:lineRule="atLeast"/>
                    <w:jc w:val="center"/>
                    <w:rPr>
                      <w:snapToGrid w:val="0"/>
                      <w:color w:val="auto"/>
                      <w:szCs w:val="21"/>
                      <w:u w:val="none" w:color="auto"/>
                    </w:rPr>
                  </w:pPr>
                  <w:r>
                    <w:rPr>
                      <w:rFonts w:hint="eastAsia"/>
                      <w:snapToGrid w:val="0"/>
                      <w:color w:val="auto"/>
                      <w:szCs w:val="21"/>
                      <w:u w:val="none" w:color="auto"/>
                    </w:rPr>
                    <w:t>/</w:t>
                  </w:r>
                </w:p>
              </w:tc>
              <w:tc>
                <w:tcPr>
                  <w:tcW w:w="698" w:type="dxa"/>
                  <w:tcBorders>
                    <w:left w:val="single" w:color="auto" w:sz="4" w:space="0"/>
                    <w:right w:val="single" w:color="auto" w:sz="4" w:space="0"/>
                  </w:tcBorders>
                  <w:noWrap w:val="0"/>
                  <w:vAlign w:val="center"/>
                </w:tcPr>
                <w:p w14:paraId="53588990">
                  <w:pPr>
                    <w:spacing w:line="240" w:lineRule="atLeast"/>
                    <w:jc w:val="center"/>
                    <w:rPr>
                      <w:rFonts w:hint="eastAsia" w:eastAsia="宋体"/>
                      <w:snapToGrid w:val="0"/>
                      <w:color w:val="auto"/>
                      <w:szCs w:val="21"/>
                      <w:u w:val="none" w:color="auto"/>
                      <w:lang w:eastAsia="zh-CN"/>
                    </w:rPr>
                  </w:pPr>
                  <w:r>
                    <w:rPr>
                      <w:rFonts w:hint="eastAsia"/>
                      <w:snapToGrid w:val="0"/>
                      <w:color w:val="auto"/>
                      <w:szCs w:val="21"/>
                      <w:u w:val="none" w:color="auto"/>
                      <w:lang w:eastAsia="zh-CN"/>
                    </w:rPr>
                    <w:t>84.826</w:t>
                  </w:r>
                </w:p>
              </w:tc>
              <w:tc>
                <w:tcPr>
                  <w:tcW w:w="670" w:type="dxa"/>
                  <w:tcBorders>
                    <w:left w:val="single" w:color="auto" w:sz="4" w:space="0"/>
                  </w:tcBorders>
                  <w:noWrap w:val="0"/>
                  <w:vAlign w:val="center"/>
                </w:tcPr>
                <w:p w14:paraId="1FEA6D64">
                  <w:pPr>
                    <w:spacing w:line="240" w:lineRule="atLeast"/>
                    <w:jc w:val="center"/>
                    <w:rPr>
                      <w:rFonts w:hint="eastAsia" w:eastAsia="宋体"/>
                      <w:snapToGrid w:val="0"/>
                      <w:color w:val="auto"/>
                      <w:szCs w:val="21"/>
                      <w:u w:val="none" w:color="auto"/>
                      <w:lang w:eastAsia="zh-CN"/>
                    </w:rPr>
                  </w:pPr>
                  <w:r>
                    <w:rPr>
                      <w:rFonts w:hint="eastAsia"/>
                      <w:snapToGrid w:val="0"/>
                      <w:color w:val="auto"/>
                      <w:szCs w:val="21"/>
                      <w:u w:val="none" w:color="auto"/>
                      <w:lang w:eastAsia="zh-CN"/>
                    </w:rPr>
                    <w:t>84.826</w:t>
                  </w:r>
                </w:p>
              </w:tc>
              <w:tc>
                <w:tcPr>
                  <w:tcW w:w="1010" w:type="dxa"/>
                  <w:noWrap w:val="0"/>
                  <w:vAlign w:val="center"/>
                </w:tcPr>
                <w:p w14:paraId="1AE7AD6C">
                  <w:pPr>
                    <w:spacing w:line="240" w:lineRule="atLeast"/>
                    <w:jc w:val="center"/>
                    <w:rPr>
                      <w:snapToGrid w:val="0"/>
                      <w:color w:val="auto"/>
                      <w:szCs w:val="21"/>
                      <w:u w:val="none" w:color="auto"/>
                    </w:rPr>
                  </w:pPr>
                  <w:r>
                    <w:rPr>
                      <w:color w:val="auto"/>
                      <w:szCs w:val="21"/>
                      <w:u w:val="none" w:color="auto"/>
                    </w:rPr>
                    <w:t>交由环卫部门处理</w:t>
                  </w:r>
                </w:p>
              </w:tc>
            </w:tr>
            <w:tr w14:paraId="79EA9C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28" w:type="dxa"/>
                  <w:bottom w:w="57" w:type="dxa"/>
                  <w:right w:w="28" w:type="dxa"/>
                </w:tblCellMar>
              </w:tblPrEx>
              <w:trPr>
                <w:trHeight w:val="15" w:hRule="atLeast"/>
                <w:jc w:val="center"/>
              </w:trPr>
              <w:tc>
                <w:tcPr>
                  <w:tcW w:w="653" w:type="dxa"/>
                  <w:noWrap w:val="0"/>
                  <w:vAlign w:val="center"/>
                </w:tcPr>
                <w:p w14:paraId="4F573CE1">
                  <w:pPr>
                    <w:spacing w:line="240" w:lineRule="atLeast"/>
                    <w:jc w:val="center"/>
                    <w:rPr>
                      <w:color w:val="auto"/>
                      <w:szCs w:val="21"/>
                      <w:u w:val="none" w:color="auto"/>
                    </w:rPr>
                  </w:pPr>
                  <w:r>
                    <w:rPr>
                      <w:rFonts w:hint="eastAsia"/>
                      <w:color w:val="auto"/>
                      <w:szCs w:val="21"/>
                      <w:u w:val="none" w:color="auto"/>
                    </w:rPr>
                    <w:t>废包装材料</w:t>
                  </w:r>
                </w:p>
              </w:tc>
              <w:tc>
                <w:tcPr>
                  <w:tcW w:w="840" w:type="dxa"/>
                  <w:tcBorders>
                    <w:bottom w:val="single" w:color="auto" w:sz="4" w:space="0"/>
                  </w:tcBorders>
                  <w:noWrap w:val="0"/>
                  <w:vAlign w:val="center"/>
                </w:tcPr>
                <w:p w14:paraId="01892B2B">
                  <w:pPr>
                    <w:spacing w:line="240" w:lineRule="atLeast"/>
                    <w:jc w:val="center"/>
                    <w:rPr>
                      <w:snapToGrid w:val="0"/>
                      <w:color w:val="auto"/>
                      <w:szCs w:val="21"/>
                      <w:u w:val="none" w:color="auto"/>
                    </w:rPr>
                  </w:pPr>
                  <w:r>
                    <w:rPr>
                      <w:rFonts w:hint="eastAsia"/>
                      <w:snapToGrid w:val="0"/>
                      <w:color w:val="auto"/>
                      <w:szCs w:val="21"/>
                      <w:u w:val="none" w:color="auto"/>
                    </w:rPr>
                    <w:t>一般工业固废</w:t>
                  </w:r>
                </w:p>
              </w:tc>
              <w:tc>
                <w:tcPr>
                  <w:tcW w:w="643" w:type="dxa"/>
                  <w:vMerge w:val="continue"/>
                  <w:noWrap w:val="0"/>
                  <w:vAlign w:val="center"/>
                </w:tcPr>
                <w:p w14:paraId="6083E660">
                  <w:pPr>
                    <w:spacing w:line="240" w:lineRule="atLeast"/>
                    <w:jc w:val="center"/>
                    <w:rPr>
                      <w:snapToGrid w:val="0"/>
                      <w:color w:val="auto"/>
                      <w:szCs w:val="21"/>
                      <w:u w:val="none" w:color="auto"/>
                    </w:rPr>
                  </w:pPr>
                </w:p>
              </w:tc>
              <w:tc>
                <w:tcPr>
                  <w:tcW w:w="558" w:type="dxa"/>
                  <w:noWrap w:val="0"/>
                  <w:vAlign w:val="center"/>
                </w:tcPr>
                <w:p w14:paraId="36B20AF7">
                  <w:pPr>
                    <w:spacing w:line="240" w:lineRule="atLeast"/>
                    <w:jc w:val="center"/>
                    <w:rPr>
                      <w:rFonts w:hint="eastAsia" w:eastAsia="宋体"/>
                      <w:snapToGrid w:val="0"/>
                      <w:color w:val="auto"/>
                      <w:szCs w:val="21"/>
                      <w:u w:val="none" w:color="auto"/>
                      <w:lang w:val="en-US" w:eastAsia="zh-CN"/>
                    </w:rPr>
                  </w:pPr>
                  <w:r>
                    <w:rPr>
                      <w:rFonts w:hint="eastAsia"/>
                      <w:snapToGrid w:val="0"/>
                      <w:color w:val="auto"/>
                      <w:szCs w:val="21"/>
                      <w:u w:val="none" w:color="auto"/>
                      <w:lang w:val="en-US" w:eastAsia="zh-CN"/>
                    </w:rPr>
                    <w:t>/</w:t>
                  </w:r>
                </w:p>
              </w:tc>
              <w:tc>
                <w:tcPr>
                  <w:tcW w:w="1145" w:type="dxa"/>
                  <w:noWrap w:val="0"/>
                  <w:vAlign w:val="center"/>
                </w:tcPr>
                <w:p w14:paraId="691FF5F9">
                  <w:pPr>
                    <w:spacing w:line="240" w:lineRule="atLeast"/>
                    <w:jc w:val="center"/>
                    <w:rPr>
                      <w:rFonts w:hint="eastAsia" w:eastAsia="宋体"/>
                      <w:snapToGrid w:val="0"/>
                      <w:color w:val="auto"/>
                      <w:szCs w:val="21"/>
                      <w:u w:val="none" w:color="auto"/>
                      <w:lang w:eastAsia="zh-CN"/>
                    </w:rPr>
                  </w:pPr>
                  <w:r>
                    <w:rPr>
                      <w:rFonts w:hint="eastAsia"/>
                      <w:snapToGrid w:val="0"/>
                      <w:color w:val="auto"/>
                      <w:szCs w:val="21"/>
                      <w:u w:val="none" w:color="auto"/>
                      <w:lang w:val="en-US" w:eastAsia="zh-CN"/>
                    </w:rPr>
                    <w:t>/</w:t>
                  </w:r>
                </w:p>
              </w:tc>
              <w:tc>
                <w:tcPr>
                  <w:tcW w:w="557" w:type="dxa"/>
                  <w:tcBorders>
                    <w:right w:val="single" w:color="auto" w:sz="4" w:space="0"/>
                  </w:tcBorders>
                  <w:noWrap w:val="0"/>
                  <w:vAlign w:val="center"/>
                </w:tcPr>
                <w:p w14:paraId="040567FE">
                  <w:pPr>
                    <w:spacing w:line="240" w:lineRule="atLeast"/>
                    <w:jc w:val="center"/>
                    <w:rPr>
                      <w:rFonts w:hint="eastAsia"/>
                      <w:snapToGrid w:val="0"/>
                      <w:color w:val="auto"/>
                      <w:szCs w:val="21"/>
                      <w:u w:val="none" w:color="auto"/>
                    </w:rPr>
                  </w:pPr>
                  <w:r>
                    <w:rPr>
                      <w:rFonts w:hint="eastAsia"/>
                      <w:snapToGrid w:val="0"/>
                      <w:color w:val="auto"/>
                      <w:szCs w:val="21"/>
                      <w:u w:val="none" w:color="auto"/>
                    </w:rPr>
                    <w:t>固态</w:t>
                  </w:r>
                </w:p>
              </w:tc>
              <w:tc>
                <w:tcPr>
                  <w:tcW w:w="502" w:type="dxa"/>
                  <w:tcBorders>
                    <w:left w:val="single" w:color="auto" w:sz="4" w:space="0"/>
                    <w:right w:val="single" w:color="auto" w:sz="4" w:space="0"/>
                  </w:tcBorders>
                  <w:noWrap w:val="0"/>
                  <w:vAlign w:val="center"/>
                </w:tcPr>
                <w:p w14:paraId="641F099C">
                  <w:pPr>
                    <w:spacing w:line="240" w:lineRule="atLeast"/>
                    <w:jc w:val="center"/>
                    <w:rPr>
                      <w:rFonts w:hint="eastAsia"/>
                      <w:snapToGrid w:val="0"/>
                      <w:color w:val="auto"/>
                      <w:szCs w:val="21"/>
                      <w:u w:val="none" w:color="auto"/>
                    </w:rPr>
                  </w:pPr>
                  <w:r>
                    <w:rPr>
                      <w:rFonts w:hint="eastAsia"/>
                      <w:snapToGrid w:val="0"/>
                      <w:color w:val="auto"/>
                      <w:szCs w:val="21"/>
                      <w:u w:val="none" w:color="auto"/>
                    </w:rPr>
                    <w:t>堆存</w:t>
                  </w:r>
                </w:p>
              </w:tc>
              <w:tc>
                <w:tcPr>
                  <w:tcW w:w="670" w:type="dxa"/>
                  <w:tcBorders>
                    <w:left w:val="single" w:color="auto" w:sz="4" w:space="0"/>
                    <w:right w:val="single" w:color="auto" w:sz="4" w:space="0"/>
                  </w:tcBorders>
                  <w:noWrap w:val="0"/>
                  <w:vAlign w:val="center"/>
                </w:tcPr>
                <w:p w14:paraId="4500CC3F">
                  <w:pPr>
                    <w:spacing w:line="240" w:lineRule="atLeast"/>
                    <w:jc w:val="center"/>
                    <w:rPr>
                      <w:snapToGrid w:val="0"/>
                      <w:color w:val="auto"/>
                      <w:szCs w:val="21"/>
                      <w:u w:val="none" w:color="auto"/>
                    </w:rPr>
                  </w:pPr>
                  <w:r>
                    <w:rPr>
                      <w:rFonts w:hint="eastAsia"/>
                      <w:snapToGrid w:val="0"/>
                      <w:color w:val="auto"/>
                      <w:szCs w:val="21"/>
                      <w:u w:val="none" w:color="auto"/>
                    </w:rPr>
                    <w:t>/</w:t>
                  </w:r>
                </w:p>
              </w:tc>
              <w:tc>
                <w:tcPr>
                  <w:tcW w:w="698" w:type="dxa"/>
                  <w:tcBorders>
                    <w:left w:val="single" w:color="auto" w:sz="4" w:space="0"/>
                    <w:right w:val="single" w:color="auto" w:sz="4" w:space="0"/>
                  </w:tcBorders>
                  <w:noWrap w:val="0"/>
                  <w:vAlign w:val="center"/>
                </w:tcPr>
                <w:p w14:paraId="241948C7">
                  <w:pPr>
                    <w:spacing w:line="240" w:lineRule="atLeast"/>
                    <w:jc w:val="center"/>
                    <w:rPr>
                      <w:snapToGrid w:val="0"/>
                      <w:color w:val="auto"/>
                      <w:szCs w:val="21"/>
                      <w:u w:val="none" w:color="auto"/>
                    </w:rPr>
                  </w:pPr>
                  <w:r>
                    <w:rPr>
                      <w:rFonts w:hint="eastAsia"/>
                      <w:snapToGrid w:val="0"/>
                      <w:color w:val="auto"/>
                      <w:szCs w:val="21"/>
                      <w:u w:val="none" w:color="auto"/>
                    </w:rPr>
                    <w:t>0.1</w:t>
                  </w:r>
                </w:p>
              </w:tc>
              <w:tc>
                <w:tcPr>
                  <w:tcW w:w="670" w:type="dxa"/>
                  <w:tcBorders>
                    <w:left w:val="single" w:color="auto" w:sz="4" w:space="0"/>
                  </w:tcBorders>
                  <w:noWrap w:val="0"/>
                  <w:vAlign w:val="center"/>
                </w:tcPr>
                <w:p w14:paraId="6872EC60">
                  <w:pPr>
                    <w:spacing w:line="240" w:lineRule="atLeast"/>
                    <w:jc w:val="center"/>
                    <w:rPr>
                      <w:snapToGrid w:val="0"/>
                      <w:color w:val="auto"/>
                      <w:szCs w:val="21"/>
                      <w:u w:val="none" w:color="auto"/>
                    </w:rPr>
                  </w:pPr>
                  <w:r>
                    <w:rPr>
                      <w:rFonts w:hint="eastAsia"/>
                      <w:snapToGrid w:val="0"/>
                      <w:color w:val="auto"/>
                      <w:szCs w:val="21"/>
                      <w:u w:val="none" w:color="auto"/>
                    </w:rPr>
                    <w:t>0.1</w:t>
                  </w:r>
                </w:p>
              </w:tc>
              <w:tc>
                <w:tcPr>
                  <w:tcW w:w="1010" w:type="dxa"/>
                  <w:noWrap w:val="0"/>
                  <w:vAlign w:val="center"/>
                </w:tcPr>
                <w:p w14:paraId="264EA8D9">
                  <w:pPr>
                    <w:spacing w:line="240" w:lineRule="atLeast"/>
                    <w:jc w:val="center"/>
                    <w:rPr>
                      <w:color w:val="auto"/>
                      <w:szCs w:val="21"/>
                      <w:u w:val="none" w:color="auto"/>
                    </w:rPr>
                  </w:pPr>
                  <w:r>
                    <w:rPr>
                      <w:rFonts w:hint="eastAsia"/>
                      <w:color w:val="auto"/>
                      <w:szCs w:val="21"/>
                      <w:u w:val="none" w:color="auto"/>
                    </w:rPr>
                    <w:t>收集后外售</w:t>
                  </w:r>
                </w:p>
              </w:tc>
            </w:tr>
            <w:tr w14:paraId="04487C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28" w:type="dxa"/>
                  <w:bottom w:w="57" w:type="dxa"/>
                  <w:right w:w="28" w:type="dxa"/>
                </w:tblCellMar>
              </w:tblPrEx>
              <w:trPr>
                <w:trHeight w:val="15" w:hRule="atLeast"/>
                <w:jc w:val="center"/>
              </w:trPr>
              <w:tc>
                <w:tcPr>
                  <w:tcW w:w="653" w:type="dxa"/>
                  <w:noWrap w:val="0"/>
                  <w:vAlign w:val="center"/>
                </w:tcPr>
                <w:p w14:paraId="448837A5">
                  <w:pPr>
                    <w:spacing w:line="240" w:lineRule="atLeast"/>
                    <w:jc w:val="center"/>
                    <w:rPr>
                      <w:rFonts w:hint="eastAsia"/>
                      <w:color w:val="auto"/>
                      <w:szCs w:val="21"/>
                      <w:u w:val="none" w:color="auto"/>
                    </w:rPr>
                  </w:pPr>
                  <w:r>
                    <w:rPr>
                      <w:rFonts w:hint="eastAsia"/>
                      <w:color w:val="auto"/>
                      <w:szCs w:val="21"/>
                      <w:u w:val="none" w:color="auto"/>
                    </w:rPr>
                    <w:t>医疗废物</w:t>
                  </w:r>
                </w:p>
              </w:tc>
              <w:tc>
                <w:tcPr>
                  <w:tcW w:w="840" w:type="dxa"/>
                  <w:tcBorders>
                    <w:top w:val="single" w:color="auto" w:sz="4" w:space="0"/>
                  </w:tcBorders>
                  <w:noWrap w:val="0"/>
                  <w:vAlign w:val="center"/>
                </w:tcPr>
                <w:p w14:paraId="72B6DEBC">
                  <w:pPr>
                    <w:spacing w:line="240" w:lineRule="atLeast"/>
                    <w:jc w:val="center"/>
                    <w:rPr>
                      <w:rFonts w:hint="eastAsia"/>
                      <w:snapToGrid w:val="0"/>
                      <w:color w:val="auto"/>
                      <w:szCs w:val="21"/>
                      <w:u w:val="none" w:color="auto"/>
                    </w:rPr>
                  </w:pPr>
                  <w:r>
                    <w:rPr>
                      <w:rFonts w:hint="eastAsia"/>
                      <w:snapToGrid w:val="0"/>
                      <w:color w:val="auto"/>
                      <w:szCs w:val="21"/>
                      <w:u w:val="none" w:color="auto"/>
                    </w:rPr>
                    <w:t>危险废物</w:t>
                  </w:r>
                </w:p>
              </w:tc>
              <w:tc>
                <w:tcPr>
                  <w:tcW w:w="643" w:type="dxa"/>
                  <w:vMerge w:val="continue"/>
                  <w:noWrap w:val="0"/>
                  <w:vAlign w:val="center"/>
                </w:tcPr>
                <w:p w14:paraId="15BC3467">
                  <w:pPr>
                    <w:spacing w:line="240" w:lineRule="atLeast"/>
                    <w:jc w:val="center"/>
                    <w:rPr>
                      <w:snapToGrid w:val="0"/>
                      <w:color w:val="auto"/>
                      <w:szCs w:val="21"/>
                      <w:u w:val="none" w:color="auto"/>
                    </w:rPr>
                  </w:pPr>
                </w:p>
              </w:tc>
              <w:tc>
                <w:tcPr>
                  <w:tcW w:w="558" w:type="dxa"/>
                  <w:noWrap w:val="0"/>
                  <w:vAlign w:val="center"/>
                </w:tcPr>
                <w:p w14:paraId="36F6D8E6">
                  <w:pPr>
                    <w:spacing w:line="240" w:lineRule="atLeast"/>
                    <w:jc w:val="center"/>
                    <w:rPr>
                      <w:rFonts w:hint="eastAsia"/>
                      <w:snapToGrid w:val="0"/>
                      <w:color w:val="FF0000"/>
                      <w:szCs w:val="21"/>
                      <w:u w:val="single" w:color="auto"/>
                    </w:rPr>
                  </w:pPr>
                  <w:r>
                    <w:rPr>
                      <w:rFonts w:hint="eastAsia"/>
                      <w:snapToGrid w:val="0"/>
                      <w:color w:val="FF0000"/>
                      <w:szCs w:val="21"/>
                      <w:u w:val="single" w:color="auto"/>
                    </w:rPr>
                    <w:t>HW01</w:t>
                  </w:r>
                </w:p>
              </w:tc>
              <w:tc>
                <w:tcPr>
                  <w:tcW w:w="1145" w:type="dxa"/>
                  <w:noWrap w:val="0"/>
                  <w:vAlign w:val="center"/>
                </w:tcPr>
                <w:p w14:paraId="398F58A9">
                  <w:pPr>
                    <w:spacing w:line="240" w:lineRule="atLeast"/>
                    <w:jc w:val="center"/>
                    <w:rPr>
                      <w:snapToGrid w:val="0"/>
                      <w:color w:val="FF0000"/>
                      <w:szCs w:val="21"/>
                      <w:u w:val="single" w:color="auto"/>
                    </w:rPr>
                  </w:pPr>
                  <w:r>
                    <w:rPr>
                      <w:snapToGrid w:val="0"/>
                      <w:color w:val="FF0000"/>
                      <w:szCs w:val="21"/>
                      <w:u w:val="single" w:color="auto"/>
                    </w:rPr>
                    <w:t>8</w:t>
                  </w:r>
                  <w:r>
                    <w:rPr>
                      <w:rFonts w:hint="eastAsia"/>
                      <w:snapToGrid w:val="0"/>
                      <w:color w:val="FF0000"/>
                      <w:szCs w:val="21"/>
                      <w:u w:val="single" w:color="auto"/>
                    </w:rPr>
                    <w:t>4</w:t>
                  </w:r>
                  <w:r>
                    <w:rPr>
                      <w:snapToGrid w:val="0"/>
                      <w:color w:val="FF0000"/>
                      <w:szCs w:val="21"/>
                      <w:u w:val="single" w:color="auto"/>
                    </w:rPr>
                    <w:t>1-001-01、8</w:t>
                  </w:r>
                  <w:r>
                    <w:rPr>
                      <w:rFonts w:hint="eastAsia"/>
                      <w:snapToGrid w:val="0"/>
                      <w:color w:val="FF0000"/>
                      <w:szCs w:val="21"/>
                      <w:u w:val="single" w:color="auto"/>
                    </w:rPr>
                    <w:t>4</w:t>
                  </w:r>
                  <w:r>
                    <w:rPr>
                      <w:snapToGrid w:val="0"/>
                      <w:color w:val="FF0000"/>
                      <w:szCs w:val="21"/>
                      <w:u w:val="single" w:color="auto"/>
                    </w:rPr>
                    <w:t>1-002-01、</w:t>
                  </w:r>
                </w:p>
                <w:p w14:paraId="2F01DFB0">
                  <w:pPr>
                    <w:spacing w:line="240" w:lineRule="atLeast"/>
                    <w:jc w:val="center"/>
                    <w:rPr>
                      <w:snapToGrid w:val="0"/>
                      <w:color w:val="FF0000"/>
                      <w:szCs w:val="21"/>
                      <w:u w:val="single" w:color="auto"/>
                    </w:rPr>
                  </w:pPr>
                  <w:r>
                    <w:rPr>
                      <w:snapToGrid w:val="0"/>
                      <w:color w:val="FF0000"/>
                      <w:szCs w:val="21"/>
                      <w:u w:val="single" w:color="auto"/>
                    </w:rPr>
                    <w:t>8</w:t>
                  </w:r>
                  <w:r>
                    <w:rPr>
                      <w:rFonts w:hint="eastAsia"/>
                      <w:snapToGrid w:val="0"/>
                      <w:color w:val="FF0000"/>
                      <w:szCs w:val="21"/>
                      <w:u w:val="single" w:color="auto"/>
                    </w:rPr>
                    <w:t>4</w:t>
                  </w:r>
                  <w:r>
                    <w:rPr>
                      <w:snapToGrid w:val="0"/>
                      <w:color w:val="FF0000"/>
                      <w:szCs w:val="21"/>
                      <w:u w:val="single" w:color="auto"/>
                    </w:rPr>
                    <w:t>1-004-01、</w:t>
                  </w:r>
                </w:p>
                <w:p w14:paraId="4B9A728E">
                  <w:pPr>
                    <w:spacing w:line="240" w:lineRule="atLeast"/>
                    <w:jc w:val="center"/>
                    <w:rPr>
                      <w:snapToGrid w:val="0"/>
                      <w:color w:val="FF0000"/>
                      <w:szCs w:val="21"/>
                      <w:u w:val="single" w:color="auto"/>
                    </w:rPr>
                  </w:pPr>
                  <w:r>
                    <w:rPr>
                      <w:snapToGrid w:val="0"/>
                      <w:color w:val="FF0000"/>
                      <w:szCs w:val="21"/>
                      <w:u w:val="single" w:color="auto"/>
                    </w:rPr>
                    <w:t>8</w:t>
                  </w:r>
                  <w:r>
                    <w:rPr>
                      <w:rFonts w:hint="eastAsia"/>
                      <w:snapToGrid w:val="0"/>
                      <w:color w:val="FF0000"/>
                      <w:szCs w:val="21"/>
                      <w:u w:val="single" w:color="auto"/>
                    </w:rPr>
                    <w:t>4</w:t>
                  </w:r>
                  <w:r>
                    <w:rPr>
                      <w:snapToGrid w:val="0"/>
                      <w:color w:val="FF0000"/>
                      <w:szCs w:val="21"/>
                      <w:u w:val="single" w:color="auto"/>
                    </w:rPr>
                    <w:t>1-005-01</w:t>
                  </w:r>
                </w:p>
              </w:tc>
              <w:tc>
                <w:tcPr>
                  <w:tcW w:w="557" w:type="dxa"/>
                  <w:tcBorders>
                    <w:right w:val="single" w:color="auto" w:sz="4" w:space="0"/>
                  </w:tcBorders>
                  <w:noWrap w:val="0"/>
                  <w:vAlign w:val="center"/>
                </w:tcPr>
                <w:p w14:paraId="2D883102">
                  <w:pPr>
                    <w:spacing w:line="240" w:lineRule="atLeast"/>
                    <w:jc w:val="center"/>
                    <w:rPr>
                      <w:snapToGrid w:val="0"/>
                      <w:color w:val="auto"/>
                      <w:szCs w:val="21"/>
                      <w:u w:val="none" w:color="auto"/>
                    </w:rPr>
                  </w:pPr>
                  <w:r>
                    <w:rPr>
                      <w:rFonts w:hint="eastAsia"/>
                      <w:snapToGrid w:val="0"/>
                      <w:color w:val="auto"/>
                      <w:szCs w:val="21"/>
                      <w:u w:val="none" w:color="auto"/>
                    </w:rPr>
                    <w:t>固/液</w:t>
                  </w:r>
                </w:p>
              </w:tc>
              <w:tc>
                <w:tcPr>
                  <w:tcW w:w="502" w:type="dxa"/>
                  <w:tcBorders>
                    <w:left w:val="single" w:color="auto" w:sz="4" w:space="0"/>
                    <w:right w:val="single" w:color="auto" w:sz="4" w:space="0"/>
                  </w:tcBorders>
                  <w:noWrap w:val="0"/>
                  <w:vAlign w:val="center"/>
                </w:tcPr>
                <w:p w14:paraId="4EC4B7D1">
                  <w:pPr>
                    <w:spacing w:line="240" w:lineRule="atLeast"/>
                    <w:jc w:val="center"/>
                    <w:rPr>
                      <w:rFonts w:hint="eastAsia"/>
                      <w:snapToGrid w:val="0"/>
                      <w:color w:val="auto"/>
                      <w:szCs w:val="21"/>
                      <w:u w:val="none" w:color="auto"/>
                    </w:rPr>
                  </w:pPr>
                  <w:r>
                    <w:rPr>
                      <w:rFonts w:hint="eastAsia"/>
                      <w:snapToGrid w:val="0"/>
                      <w:color w:val="auto"/>
                      <w:szCs w:val="21"/>
                      <w:u w:val="none" w:color="auto"/>
                    </w:rPr>
                    <w:t>桶装储存</w:t>
                  </w:r>
                </w:p>
              </w:tc>
              <w:tc>
                <w:tcPr>
                  <w:tcW w:w="670" w:type="dxa"/>
                  <w:tcBorders>
                    <w:left w:val="single" w:color="auto" w:sz="4" w:space="0"/>
                    <w:right w:val="single" w:color="auto" w:sz="4" w:space="0"/>
                  </w:tcBorders>
                  <w:noWrap w:val="0"/>
                  <w:vAlign w:val="center"/>
                </w:tcPr>
                <w:p w14:paraId="7770FD99">
                  <w:pPr>
                    <w:spacing w:line="240" w:lineRule="atLeast"/>
                    <w:jc w:val="center"/>
                    <w:rPr>
                      <w:snapToGrid w:val="0"/>
                      <w:color w:val="auto"/>
                      <w:szCs w:val="21"/>
                      <w:u w:val="none" w:color="auto"/>
                    </w:rPr>
                  </w:pPr>
                  <w:r>
                    <w:rPr>
                      <w:rFonts w:hint="eastAsia"/>
                      <w:snapToGrid w:val="0"/>
                      <w:color w:val="auto"/>
                      <w:szCs w:val="21"/>
                      <w:u w:val="none" w:color="auto"/>
                    </w:rPr>
                    <w:t>In、T/C/I/R、T</w:t>
                  </w:r>
                </w:p>
              </w:tc>
              <w:tc>
                <w:tcPr>
                  <w:tcW w:w="698" w:type="dxa"/>
                  <w:tcBorders>
                    <w:left w:val="single" w:color="auto" w:sz="4" w:space="0"/>
                    <w:right w:val="single" w:color="auto" w:sz="4" w:space="0"/>
                  </w:tcBorders>
                  <w:noWrap w:val="0"/>
                  <w:vAlign w:val="center"/>
                </w:tcPr>
                <w:p w14:paraId="762F97BF">
                  <w:pPr>
                    <w:spacing w:line="240" w:lineRule="atLeast"/>
                    <w:jc w:val="center"/>
                    <w:rPr>
                      <w:rFonts w:hint="default" w:eastAsia="宋体"/>
                      <w:snapToGrid w:val="0"/>
                      <w:color w:val="00B050"/>
                      <w:szCs w:val="21"/>
                      <w:u w:val="none" w:color="auto"/>
                      <w:lang w:val="en-US" w:eastAsia="zh-CN"/>
                    </w:rPr>
                  </w:pPr>
                  <w:r>
                    <w:rPr>
                      <w:rFonts w:hint="eastAsia"/>
                      <w:snapToGrid w:val="0"/>
                      <w:color w:val="00B050"/>
                      <w:szCs w:val="21"/>
                      <w:u w:val="none" w:color="auto"/>
                      <w:lang w:val="en-US" w:eastAsia="zh-CN"/>
                    </w:rPr>
                    <w:t>1</w:t>
                  </w:r>
                </w:p>
              </w:tc>
              <w:tc>
                <w:tcPr>
                  <w:tcW w:w="670" w:type="dxa"/>
                  <w:tcBorders>
                    <w:left w:val="single" w:color="auto" w:sz="4" w:space="0"/>
                  </w:tcBorders>
                  <w:noWrap w:val="0"/>
                  <w:vAlign w:val="center"/>
                </w:tcPr>
                <w:p w14:paraId="48CD525F">
                  <w:pPr>
                    <w:spacing w:line="240" w:lineRule="atLeast"/>
                    <w:jc w:val="center"/>
                    <w:rPr>
                      <w:rFonts w:hint="default" w:eastAsia="宋体"/>
                      <w:snapToGrid w:val="0"/>
                      <w:color w:val="00B050"/>
                      <w:szCs w:val="21"/>
                      <w:u w:val="none" w:color="auto"/>
                      <w:lang w:val="en-US" w:eastAsia="zh-CN"/>
                    </w:rPr>
                  </w:pPr>
                  <w:r>
                    <w:rPr>
                      <w:rFonts w:hint="eastAsia"/>
                      <w:snapToGrid w:val="0"/>
                      <w:color w:val="00B050"/>
                      <w:szCs w:val="21"/>
                      <w:u w:val="none" w:color="auto"/>
                      <w:lang w:val="en-US" w:eastAsia="zh-CN"/>
                    </w:rPr>
                    <w:t>1</w:t>
                  </w:r>
                </w:p>
              </w:tc>
              <w:tc>
                <w:tcPr>
                  <w:tcW w:w="1010" w:type="dxa"/>
                  <w:vMerge w:val="restart"/>
                  <w:noWrap w:val="0"/>
                  <w:vAlign w:val="center"/>
                </w:tcPr>
                <w:p w14:paraId="698A8A50">
                  <w:pPr>
                    <w:spacing w:line="240" w:lineRule="atLeast"/>
                    <w:jc w:val="center"/>
                    <w:rPr>
                      <w:snapToGrid w:val="0"/>
                      <w:color w:val="auto"/>
                      <w:szCs w:val="21"/>
                      <w:u w:val="none" w:color="auto"/>
                    </w:rPr>
                  </w:pPr>
                  <w:r>
                    <w:rPr>
                      <w:color w:val="auto"/>
                      <w:szCs w:val="21"/>
                      <w:u w:val="none" w:color="auto"/>
                    </w:rPr>
                    <w:t>交由</w:t>
                  </w:r>
                  <w:r>
                    <w:rPr>
                      <w:rFonts w:hint="eastAsia"/>
                      <w:color w:val="auto"/>
                      <w:szCs w:val="21"/>
                      <w:u w:val="none" w:color="auto"/>
                    </w:rPr>
                    <w:t>有资质的医疗废物处置单位处置</w:t>
                  </w:r>
                </w:p>
              </w:tc>
            </w:tr>
            <w:tr w14:paraId="1B59C0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28" w:type="dxa"/>
                  <w:bottom w:w="57" w:type="dxa"/>
                  <w:right w:w="28" w:type="dxa"/>
                </w:tblCellMar>
              </w:tblPrEx>
              <w:trPr>
                <w:trHeight w:val="15" w:hRule="atLeast"/>
                <w:jc w:val="center"/>
              </w:trPr>
              <w:tc>
                <w:tcPr>
                  <w:tcW w:w="653" w:type="dxa"/>
                  <w:noWrap w:val="0"/>
                  <w:vAlign w:val="center"/>
                </w:tcPr>
                <w:p w14:paraId="3FFDA625">
                  <w:pPr>
                    <w:spacing w:line="240" w:lineRule="atLeast"/>
                    <w:jc w:val="center"/>
                    <w:rPr>
                      <w:rFonts w:hint="default" w:eastAsia="宋体"/>
                      <w:color w:val="auto"/>
                      <w:szCs w:val="21"/>
                      <w:u w:val="none" w:color="auto"/>
                      <w:lang w:val="en-US" w:eastAsia="zh-CN"/>
                    </w:rPr>
                  </w:pPr>
                  <w:r>
                    <w:rPr>
                      <w:rFonts w:hint="eastAsia"/>
                      <w:color w:val="auto"/>
                      <w:szCs w:val="21"/>
                      <w:u w:val="none" w:color="auto"/>
                      <w:lang w:val="en-US" w:eastAsia="zh-CN"/>
                    </w:rPr>
                    <w:t>检验废液</w:t>
                  </w:r>
                </w:p>
              </w:tc>
              <w:tc>
                <w:tcPr>
                  <w:tcW w:w="840" w:type="dxa"/>
                  <w:tcBorders>
                    <w:top w:val="single" w:color="auto" w:sz="4" w:space="0"/>
                  </w:tcBorders>
                  <w:noWrap w:val="0"/>
                  <w:vAlign w:val="center"/>
                </w:tcPr>
                <w:p w14:paraId="1AC6F6BD">
                  <w:pPr>
                    <w:spacing w:line="240" w:lineRule="atLeast"/>
                    <w:jc w:val="center"/>
                    <w:rPr>
                      <w:rFonts w:hint="eastAsia"/>
                      <w:snapToGrid w:val="0"/>
                      <w:color w:val="auto"/>
                      <w:szCs w:val="21"/>
                      <w:u w:val="none" w:color="auto"/>
                    </w:rPr>
                  </w:pPr>
                  <w:r>
                    <w:rPr>
                      <w:rFonts w:hint="eastAsia"/>
                      <w:snapToGrid w:val="0"/>
                      <w:color w:val="auto"/>
                      <w:szCs w:val="21"/>
                      <w:u w:val="none" w:color="auto"/>
                    </w:rPr>
                    <w:t>危险废物</w:t>
                  </w:r>
                </w:p>
              </w:tc>
              <w:tc>
                <w:tcPr>
                  <w:tcW w:w="643" w:type="dxa"/>
                  <w:vMerge w:val="continue"/>
                  <w:noWrap w:val="0"/>
                  <w:vAlign w:val="center"/>
                </w:tcPr>
                <w:p w14:paraId="6E97EC55">
                  <w:pPr>
                    <w:spacing w:line="240" w:lineRule="atLeast"/>
                    <w:jc w:val="center"/>
                    <w:rPr>
                      <w:snapToGrid w:val="0"/>
                      <w:color w:val="auto"/>
                      <w:szCs w:val="21"/>
                      <w:u w:val="none" w:color="auto"/>
                    </w:rPr>
                  </w:pPr>
                </w:p>
              </w:tc>
              <w:tc>
                <w:tcPr>
                  <w:tcW w:w="558" w:type="dxa"/>
                  <w:noWrap w:val="0"/>
                  <w:vAlign w:val="center"/>
                </w:tcPr>
                <w:p w14:paraId="7C6FC8BB">
                  <w:pPr>
                    <w:spacing w:line="240" w:lineRule="atLeast"/>
                    <w:jc w:val="center"/>
                    <w:rPr>
                      <w:rFonts w:hint="eastAsia"/>
                      <w:snapToGrid w:val="0"/>
                      <w:color w:val="auto"/>
                      <w:szCs w:val="21"/>
                      <w:u w:val="none" w:color="auto"/>
                    </w:rPr>
                  </w:pPr>
                  <w:r>
                    <w:rPr>
                      <w:rFonts w:hint="eastAsia"/>
                      <w:snapToGrid w:val="0"/>
                      <w:color w:val="auto"/>
                      <w:szCs w:val="21"/>
                      <w:u w:val="none" w:color="auto"/>
                    </w:rPr>
                    <w:t>HW01</w:t>
                  </w:r>
                </w:p>
              </w:tc>
              <w:tc>
                <w:tcPr>
                  <w:tcW w:w="1145" w:type="dxa"/>
                  <w:noWrap w:val="0"/>
                  <w:vAlign w:val="center"/>
                </w:tcPr>
                <w:p w14:paraId="4DEA7997">
                  <w:pPr>
                    <w:spacing w:line="240" w:lineRule="atLeast"/>
                    <w:jc w:val="center"/>
                    <w:rPr>
                      <w:snapToGrid w:val="0"/>
                      <w:color w:val="auto"/>
                      <w:szCs w:val="21"/>
                      <w:u w:val="none" w:color="auto"/>
                    </w:rPr>
                  </w:pPr>
                  <w:r>
                    <w:rPr>
                      <w:snapToGrid w:val="0"/>
                      <w:color w:val="auto"/>
                      <w:szCs w:val="21"/>
                      <w:u w:val="none" w:color="auto"/>
                    </w:rPr>
                    <w:t>8</w:t>
                  </w:r>
                  <w:r>
                    <w:rPr>
                      <w:rFonts w:hint="eastAsia"/>
                      <w:snapToGrid w:val="0"/>
                      <w:color w:val="auto"/>
                      <w:szCs w:val="21"/>
                      <w:u w:val="none" w:color="auto"/>
                    </w:rPr>
                    <w:t>4</w:t>
                  </w:r>
                  <w:r>
                    <w:rPr>
                      <w:snapToGrid w:val="0"/>
                      <w:color w:val="auto"/>
                      <w:szCs w:val="21"/>
                      <w:u w:val="none" w:color="auto"/>
                    </w:rPr>
                    <w:t>1-001-01</w:t>
                  </w:r>
                </w:p>
              </w:tc>
              <w:tc>
                <w:tcPr>
                  <w:tcW w:w="557" w:type="dxa"/>
                  <w:tcBorders>
                    <w:right w:val="single" w:color="auto" w:sz="4" w:space="0"/>
                  </w:tcBorders>
                  <w:shd w:val="clear" w:color="auto" w:fill="auto"/>
                  <w:noWrap w:val="0"/>
                  <w:vAlign w:val="center"/>
                </w:tcPr>
                <w:p w14:paraId="461AB6BD">
                  <w:pPr>
                    <w:spacing w:line="240" w:lineRule="atLeast"/>
                    <w:jc w:val="center"/>
                    <w:rPr>
                      <w:rFonts w:hint="eastAsia" w:ascii="Times New Roman" w:hAnsi="Times New Roman" w:eastAsia="宋体" w:cs="Times New Roman"/>
                      <w:snapToGrid w:val="0"/>
                      <w:color w:val="auto"/>
                      <w:kern w:val="2"/>
                      <w:sz w:val="21"/>
                      <w:szCs w:val="21"/>
                      <w:u w:val="none" w:color="auto"/>
                      <w:lang w:val="en-US" w:eastAsia="zh-CN" w:bidi="ar-SA"/>
                    </w:rPr>
                  </w:pPr>
                  <w:r>
                    <w:rPr>
                      <w:rFonts w:hint="eastAsia"/>
                      <w:snapToGrid w:val="0"/>
                      <w:color w:val="auto"/>
                      <w:szCs w:val="21"/>
                      <w:u w:val="none" w:color="auto"/>
                    </w:rPr>
                    <w:t>液</w:t>
                  </w:r>
                </w:p>
              </w:tc>
              <w:tc>
                <w:tcPr>
                  <w:tcW w:w="502" w:type="dxa"/>
                  <w:tcBorders>
                    <w:left w:val="single" w:color="auto" w:sz="4" w:space="0"/>
                    <w:right w:val="single" w:color="auto" w:sz="4" w:space="0"/>
                  </w:tcBorders>
                  <w:shd w:val="clear" w:color="auto" w:fill="auto"/>
                  <w:noWrap w:val="0"/>
                  <w:vAlign w:val="center"/>
                </w:tcPr>
                <w:p w14:paraId="622C179A">
                  <w:pPr>
                    <w:spacing w:line="240" w:lineRule="atLeast"/>
                    <w:jc w:val="center"/>
                    <w:rPr>
                      <w:rFonts w:hint="eastAsia" w:ascii="Times New Roman" w:hAnsi="Times New Roman" w:eastAsia="宋体" w:cs="Times New Roman"/>
                      <w:snapToGrid w:val="0"/>
                      <w:color w:val="auto"/>
                      <w:kern w:val="2"/>
                      <w:sz w:val="21"/>
                      <w:szCs w:val="21"/>
                      <w:u w:val="none" w:color="auto"/>
                      <w:lang w:val="en-US" w:eastAsia="zh-CN" w:bidi="ar-SA"/>
                    </w:rPr>
                  </w:pPr>
                  <w:r>
                    <w:rPr>
                      <w:rFonts w:hint="eastAsia"/>
                      <w:snapToGrid w:val="0"/>
                      <w:color w:val="auto"/>
                      <w:szCs w:val="21"/>
                      <w:u w:val="none" w:color="auto"/>
                    </w:rPr>
                    <w:t>桶装储存</w:t>
                  </w:r>
                </w:p>
              </w:tc>
              <w:tc>
                <w:tcPr>
                  <w:tcW w:w="670" w:type="dxa"/>
                  <w:tcBorders>
                    <w:left w:val="single" w:color="auto" w:sz="4" w:space="0"/>
                    <w:right w:val="single" w:color="auto" w:sz="4" w:space="0"/>
                  </w:tcBorders>
                  <w:shd w:val="clear" w:color="auto" w:fill="auto"/>
                  <w:noWrap w:val="0"/>
                  <w:vAlign w:val="center"/>
                </w:tcPr>
                <w:p w14:paraId="5E352C01">
                  <w:pPr>
                    <w:spacing w:line="240" w:lineRule="atLeast"/>
                    <w:jc w:val="center"/>
                    <w:rPr>
                      <w:rFonts w:hint="eastAsia" w:ascii="Times New Roman" w:hAnsi="Times New Roman" w:eastAsia="宋体" w:cs="Times New Roman"/>
                      <w:snapToGrid w:val="0"/>
                      <w:color w:val="auto"/>
                      <w:kern w:val="2"/>
                      <w:sz w:val="21"/>
                      <w:szCs w:val="21"/>
                      <w:u w:val="none" w:color="auto"/>
                      <w:lang w:val="en-US" w:eastAsia="zh-CN" w:bidi="ar-SA"/>
                    </w:rPr>
                  </w:pPr>
                  <w:r>
                    <w:rPr>
                      <w:rFonts w:hint="eastAsia"/>
                      <w:snapToGrid w:val="0"/>
                      <w:color w:val="auto"/>
                      <w:szCs w:val="21"/>
                      <w:u w:val="none" w:color="auto"/>
                    </w:rPr>
                    <w:t>In</w:t>
                  </w:r>
                </w:p>
              </w:tc>
              <w:tc>
                <w:tcPr>
                  <w:tcW w:w="698" w:type="dxa"/>
                  <w:tcBorders>
                    <w:left w:val="single" w:color="auto" w:sz="4" w:space="0"/>
                    <w:right w:val="single" w:color="auto" w:sz="4" w:space="0"/>
                  </w:tcBorders>
                  <w:noWrap w:val="0"/>
                  <w:vAlign w:val="center"/>
                </w:tcPr>
                <w:p w14:paraId="110864F2">
                  <w:pPr>
                    <w:spacing w:line="240" w:lineRule="atLeast"/>
                    <w:jc w:val="center"/>
                    <w:rPr>
                      <w:rFonts w:hint="default"/>
                      <w:snapToGrid w:val="0"/>
                      <w:color w:val="auto"/>
                      <w:szCs w:val="21"/>
                      <w:u w:val="none" w:color="auto"/>
                      <w:lang w:val="en-US" w:eastAsia="zh-CN"/>
                    </w:rPr>
                  </w:pPr>
                  <w:r>
                    <w:rPr>
                      <w:rFonts w:hint="eastAsia"/>
                      <w:snapToGrid w:val="0"/>
                      <w:color w:val="auto"/>
                      <w:szCs w:val="21"/>
                      <w:u w:val="none" w:color="auto"/>
                      <w:lang w:val="en-US" w:eastAsia="zh-CN"/>
                    </w:rPr>
                    <w:t>0.24</w:t>
                  </w:r>
                </w:p>
              </w:tc>
              <w:tc>
                <w:tcPr>
                  <w:tcW w:w="670" w:type="dxa"/>
                  <w:tcBorders>
                    <w:left w:val="single" w:color="auto" w:sz="4" w:space="0"/>
                  </w:tcBorders>
                  <w:noWrap w:val="0"/>
                  <w:vAlign w:val="center"/>
                </w:tcPr>
                <w:p w14:paraId="5E9FAB75">
                  <w:pPr>
                    <w:spacing w:line="240" w:lineRule="atLeast"/>
                    <w:jc w:val="center"/>
                    <w:rPr>
                      <w:rFonts w:hint="default"/>
                      <w:snapToGrid w:val="0"/>
                      <w:color w:val="auto"/>
                      <w:szCs w:val="21"/>
                      <w:u w:val="none" w:color="auto"/>
                      <w:lang w:val="en-US" w:eastAsia="zh-CN"/>
                    </w:rPr>
                  </w:pPr>
                  <w:r>
                    <w:rPr>
                      <w:rFonts w:hint="eastAsia"/>
                      <w:snapToGrid w:val="0"/>
                      <w:color w:val="auto"/>
                      <w:szCs w:val="21"/>
                      <w:u w:val="none" w:color="auto"/>
                      <w:lang w:val="en-US" w:eastAsia="zh-CN"/>
                    </w:rPr>
                    <w:t>0.24</w:t>
                  </w:r>
                </w:p>
              </w:tc>
              <w:tc>
                <w:tcPr>
                  <w:tcW w:w="1010" w:type="dxa"/>
                  <w:vMerge w:val="continue"/>
                  <w:noWrap w:val="0"/>
                  <w:vAlign w:val="center"/>
                </w:tcPr>
                <w:p w14:paraId="5D24AD40">
                  <w:pPr>
                    <w:spacing w:line="240" w:lineRule="atLeast"/>
                    <w:jc w:val="center"/>
                    <w:rPr>
                      <w:color w:val="auto"/>
                      <w:szCs w:val="21"/>
                      <w:u w:val="none" w:color="auto"/>
                    </w:rPr>
                  </w:pPr>
                </w:p>
              </w:tc>
            </w:tr>
            <w:tr w14:paraId="5CBA4A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28" w:type="dxa"/>
                  <w:bottom w:w="57" w:type="dxa"/>
                  <w:right w:w="28" w:type="dxa"/>
                </w:tblCellMar>
              </w:tblPrEx>
              <w:trPr>
                <w:trHeight w:val="15" w:hRule="atLeast"/>
                <w:jc w:val="center"/>
              </w:trPr>
              <w:tc>
                <w:tcPr>
                  <w:tcW w:w="653" w:type="dxa"/>
                  <w:noWrap w:val="0"/>
                  <w:vAlign w:val="center"/>
                </w:tcPr>
                <w:p w14:paraId="4352A772">
                  <w:pPr>
                    <w:spacing w:line="240" w:lineRule="atLeast"/>
                    <w:jc w:val="center"/>
                    <w:rPr>
                      <w:rFonts w:hint="eastAsia"/>
                      <w:snapToGrid w:val="0"/>
                      <w:color w:val="auto"/>
                      <w:szCs w:val="21"/>
                      <w:u w:val="none" w:color="auto"/>
                    </w:rPr>
                  </w:pPr>
                  <w:r>
                    <w:rPr>
                      <w:rFonts w:hint="eastAsia"/>
                      <w:snapToGrid w:val="0"/>
                      <w:color w:val="auto"/>
                      <w:szCs w:val="21"/>
                      <w:u w:val="none" w:color="auto"/>
                    </w:rPr>
                    <w:t>污泥</w:t>
                  </w:r>
                </w:p>
              </w:tc>
              <w:tc>
                <w:tcPr>
                  <w:tcW w:w="840" w:type="dxa"/>
                  <w:noWrap w:val="0"/>
                  <w:vAlign w:val="center"/>
                </w:tcPr>
                <w:p w14:paraId="4C5BA7E7">
                  <w:pPr>
                    <w:spacing w:line="240" w:lineRule="atLeast"/>
                    <w:jc w:val="center"/>
                    <w:rPr>
                      <w:rFonts w:hint="eastAsia"/>
                      <w:snapToGrid w:val="0"/>
                      <w:color w:val="auto"/>
                      <w:szCs w:val="21"/>
                      <w:u w:val="none" w:color="auto"/>
                    </w:rPr>
                  </w:pPr>
                  <w:r>
                    <w:rPr>
                      <w:rFonts w:hint="eastAsia"/>
                      <w:snapToGrid w:val="0"/>
                      <w:color w:val="auto"/>
                      <w:szCs w:val="21"/>
                      <w:u w:val="none" w:color="auto"/>
                    </w:rPr>
                    <w:t>危险废物</w:t>
                  </w:r>
                </w:p>
              </w:tc>
              <w:tc>
                <w:tcPr>
                  <w:tcW w:w="643" w:type="dxa"/>
                  <w:vMerge w:val="continue"/>
                  <w:tcBorders>
                    <w:bottom w:val="single" w:color="auto" w:sz="4" w:space="0"/>
                  </w:tcBorders>
                  <w:noWrap w:val="0"/>
                  <w:vAlign w:val="center"/>
                </w:tcPr>
                <w:p w14:paraId="27812AE6">
                  <w:pPr>
                    <w:spacing w:line="240" w:lineRule="atLeast"/>
                    <w:jc w:val="center"/>
                    <w:rPr>
                      <w:snapToGrid w:val="0"/>
                      <w:color w:val="auto"/>
                      <w:szCs w:val="21"/>
                      <w:u w:val="none" w:color="auto"/>
                    </w:rPr>
                  </w:pPr>
                </w:p>
              </w:tc>
              <w:tc>
                <w:tcPr>
                  <w:tcW w:w="558" w:type="dxa"/>
                  <w:noWrap w:val="0"/>
                  <w:vAlign w:val="center"/>
                </w:tcPr>
                <w:p w14:paraId="499DB833">
                  <w:pPr>
                    <w:spacing w:line="240" w:lineRule="atLeast"/>
                    <w:jc w:val="center"/>
                    <w:rPr>
                      <w:snapToGrid w:val="0"/>
                      <w:color w:val="auto"/>
                      <w:szCs w:val="21"/>
                      <w:u w:val="none" w:color="auto"/>
                    </w:rPr>
                  </w:pPr>
                  <w:r>
                    <w:rPr>
                      <w:rFonts w:hint="eastAsia"/>
                      <w:snapToGrid w:val="0"/>
                      <w:color w:val="auto"/>
                      <w:szCs w:val="21"/>
                      <w:u w:val="none" w:color="auto"/>
                    </w:rPr>
                    <w:t>HW01</w:t>
                  </w:r>
                </w:p>
              </w:tc>
              <w:tc>
                <w:tcPr>
                  <w:tcW w:w="1145" w:type="dxa"/>
                  <w:noWrap w:val="0"/>
                  <w:vAlign w:val="center"/>
                </w:tcPr>
                <w:p w14:paraId="001ED75E">
                  <w:pPr>
                    <w:spacing w:line="240" w:lineRule="atLeast"/>
                    <w:jc w:val="center"/>
                    <w:rPr>
                      <w:snapToGrid w:val="0"/>
                      <w:color w:val="auto"/>
                      <w:szCs w:val="21"/>
                      <w:u w:val="none" w:color="auto"/>
                    </w:rPr>
                  </w:pPr>
                  <w:r>
                    <w:rPr>
                      <w:rFonts w:hint="eastAsia"/>
                      <w:snapToGrid w:val="0"/>
                      <w:color w:val="auto"/>
                      <w:szCs w:val="21"/>
                      <w:u w:val="none" w:color="auto"/>
                    </w:rPr>
                    <w:t>8</w:t>
                  </w:r>
                  <w:r>
                    <w:rPr>
                      <w:rFonts w:hint="eastAsia"/>
                      <w:snapToGrid w:val="0"/>
                      <w:color w:val="auto"/>
                      <w:szCs w:val="21"/>
                      <w:u w:val="none" w:color="auto"/>
                      <w:lang w:val="en-US" w:eastAsia="zh-CN"/>
                    </w:rPr>
                    <w:t>4</w:t>
                  </w:r>
                  <w:r>
                    <w:rPr>
                      <w:rFonts w:hint="eastAsia"/>
                      <w:snapToGrid w:val="0"/>
                      <w:color w:val="auto"/>
                      <w:szCs w:val="21"/>
                      <w:u w:val="none" w:color="auto"/>
                    </w:rPr>
                    <w:t>1-001-01</w:t>
                  </w:r>
                </w:p>
              </w:tc>
              <w:tc>
                <w:tcPr>
                  <w:tcW w:w="557" w:type="dxa"/>
                  <w:tcBorders>
                    <w:right w:val="single" w:color="auto" w:sz="4" w:space="0"/>
                  </w:tcBorders>
                  <w:noWrap w:val="0"/>
                  <w:vAlign w:val="center"/>
                </w:tcPr>
                <w:p w14:paraId="2C3852AB">
                  <w:pPr>
                    <w:spacing w:line="240" w:lineRule="atLeast"/>
                    <w:jc w:val="center"/>
                    <w:rPr>
                      <w:rFonts w:hint="eastAsia"/>
                      <w:snapToGrid w:val="0"/>
                      <w:color w:val="auto"/>
                      <w:szCs w:val="21"/>
                      <w:u w:val="none" w:color="auto"/>
                    </w:rPr>
                  </w:pPr>
                  <w:r>
                    <w:rPr>
                      <w:rFonts w:hint="eastAsia"/>
                      <w:snapToGrid w:val="0"/>
                      <w:color w:val="auto"/>
                      <w:szCs w:val="21"/>
                      <w:u w:val="none" w:color="auto"/>
                    </w:rPr>
                    <w:t>固态</w:t>
                  </w:r>
                </w:p>
              </w:tc>
              <w:tc>
                <w:tcPr>
                  <w:tcW w:w="502" w:type="dxa"/>
                  <w:tcBorders>
                    <w:left w:val="single" w:color="auto" w:sz="4" w:space="0"/>
                    <w:right w:val="single" w:color="auto" w:sz="4" w:space="0"/>
                  </w:tcBorders>
                  <w:noWrap w:val="0"/>
                  <w:vAlign w:val="center"/>
                </w:tcPr>
                <w:p w14:paraId="296F1137">
                  <w:pPr>
                    <w:spacing w:line="240" w:lineRule="atLeast"/>
                    <w:jc w:val="center"/>
                    <w:rPr>
                      <w:snapToGrid w:val="0"/>
                      <w:color w:val="auto"/>
                      <w:szCs w:val="21"/>
                      <w:u w:val="none" w:color="auto"/>
                    </w:rPr>
                  </w:pPr>
                  <w:r>
                    <w:rPr>
                      <w:rFonts w:hint="eastAsia"/>
                      <w:snapToGrid w:val="0"/>
                      <w:color w:val="auto"/>
                      <w:szCs w:val="21"/>
                      <w:u w:val="none" w:color="auto"/>
                    </w:rPr>
                    <w:t>桶装储存</w:t>
                  </w:r>
                </w:p>
              </w:tc>
              <w:tc>
                <w:tcPr>
                  <w:tcW w:w="670" w:type="dxa"/>
                  <w:tcBorders>
                    <w:left w:val="single" w:color="auto" w:sz="4" w:space="0"/>
                    <w:right w:val="single" w:color="auto" w:sz="4" w:space="0"/>
                  </w:tcBorders>
                  <w:noWrap w:val="0"/>
                  <w:vAlign w:val="center"/>
                </w:tcPr>
                <w:p w14:paraId="158AA89C">
                  <w:pPr>
                    <w:spacing w:line="240" w:lineRule="atLeast"/>
                    <w:jc w:val="center"/>
                    <w:rPr>
                      <w:snapToGrid w:val="0"/>
                      <w:color w:val="auto"/>
                      <w:szCs w:val="21"/>
                      <w:u w:val="none" w:color="auto"/>
                    </w:rPr>
                  </w:pPr>
                  <w:r>
                    <w:rPr>
                      <w:rFonts w:hint="eastAsia"/>
                      <w:snapToGrid w:val="0"/>
                      <w:color w:val="auto"/>
                      <w:szCs w:val="21"/>
                      <w:u w:val="none" w:color="auto"/>
                    </w:rPr>
                    <w:t>In</w:t>
                  </w:r>
                </w:p>
              </w:tc>
              <w:tc>
                <w:tcPr>
                  <w:tcW w:w="698" w:type="dxa"/>
                  <w:tcBorders>
                    <w:left w:val="single" w:color="auto" w:sz="4" w:space="0"/>
                    <w:right w:val="single" w:color="auto" w:sz="4" w:space="0"/>
                  </w:tcBorders>
                  <w:noWrap w:val="0"/>
                  <w:vAlign w:val="center"/>
                </w:tcPr>
                <w:p w14:paraId="76B5BF9E">
                  <w:pPr>
                    <w:spacing w:line="240" w:lineRule="atLeast"/>
                    <w:jc w:val="center"/>
                    <w:rPr>
                      <w:rFonts w:hint="default" w:eastAsia="宋体"/>
                      <w:snapToGrid w:val="0"/>
                      <w:color w:val="00B050"/>
                      <w:szCs w:val="21"/>
                      <w:u w:val="none" w:color="auto"/>
                      <w:lang w:val="en-US" w:eastAsia="zh-CN"/>
                    </w:rPr>
                  </w:pPr>
                  <w:r>
                    <w:rPr>
                      <w:rFonts w:hint="eastAsia"/>
                      <w:snapToGrid w:val="0"/>
                      <w:color w:val="00B050"/>
                      <w:szCs w:val="21"/>
                      <w:u w:val="none" w:color="auto"/>
                      <w:lang w:val="en-US" w:eastAsia="zh-CN"/>
                    </w:rPr>
                    <w:t>0.1</w:t>
                  </w:r>
                </w:p>
              </w:tc>
              <w:tc>
                <w:tcPr>
                  <w:tcW w:w="670" w:type="dxa"/>
                  <w:tcBorders>
                    <w:left w:val="single" w:color="auto" w:sz="4" w:space="0"/>
                  </w:tcBorders>
                  <w:noWrap w:val="0"/>
                  <w:vAlign w:val="center"/>
                </w:tcPr>
                <w:p w14:paraId="4B66355C">
                  <w:pPr>
                    <w:spacing w:line="240" w:lineRule="atLeast"/>
                    <w:jc w:val="center"/>
                    <w:rPr>
                      <w:rFonts w:hint="default" w:eastAsia="宋体"/>
                      <w:snapToGrid w:val="0"/>
                      <w:color w:val="00B050"/>
                      <w:szCs w:val="21"/>
                      <w:u w:val="none" w:color="auto"/>
                      <w:lang w:val="en-US" w:eastAsia="zh-CN"/>
                    </w:rPr>
                  </w:pPr>
                  <w:r>
                    <w:rPr>
                      <w:rFonts w:hint="eastAsia"/>
                      <w:snapToGrid w:val="0"/>
                      <w:color w:val="00B050"/>
                      <w:szCs w:val="21"/>
                      <w:u w:val="none" w:color="auto"/>
                      <w:lang w:val="en-US" w:eastAsia="zh-CN"/>
                    </w:rPr>
                    <w:t>0.1</w:t>
                  </w:r>
                </w:p>
              </w:tc>
              <w:tc>
                <w:tcPr>
                  <w:tcW w:w="1010" w:type="dxa"/>
                  <w:vMerge w:val="continue"/>
                  <w:noWrap w:val="0"/>
                  <w:vAlign w:val="center"/>
                </w:tcPr>
                <w:p w14:paraId="393E0DE9">
                  <w:pPr>
                    <w:spacing w:line="240" w:lineRule="atLeast"/>
                    <w:jc w:val="center"/>
                    <w:rPr>
                      <w:color w:val="auto"/>
                      <w:szCs w:val="21"/>
                      <w:u w:val="none" w:color="auto"/>
                    </w:rPr>
                  </w:pPr>
                </w:p>
              </w:tc>
            </w:tr>
          </w:tbl>
          <w:p w14:paraId="15A9E417">
            <w:pPr>
              <w:spacing w:line="360" w:lineRule="auto"/>
              <w:ind w:firstLine="482" w:firstLineChars="200"/>
              <w:rPr>
                <w:rFonts w:hint="default" w:eastAsia="宋体"/>
                <w:b/>
                <w:bCs/>
                <w:color w:val="auto"/>
                <w:sz w:val="24"/>
                <w:u w:val="none" w:color="auto"/>
                <w:lang w:val="en-US" w:eastAsia="zh-CN"/>
              </w:rPr>
            </w:pPr>
            <w:r>
              <w:rPr>
                <w:rFonts w:hint="eastAsia"/>
                <w:b/>
                <w:bCs/>
                <w:color w:val="auto"/>
                <w:sz w:val="24"/>
                <w:u w:val="none" w:color="auto"/>
                <w:lang w:eastAsia="zh-CN"/>
              </w:rPr>
              <w:t>（</w:t>
            </w:r>
            <w:r>
              <w:rPr>
                <w:rFonts w:hint="eastAsia"/>
                <w:b/>
                <w:bCs/>
                <w:color w:val="auto"/>
                <w:sz w:val="24"/>
                <w:u w:val="none" w:color="auto"/>
                <w:lang w:val="en-US" w:eastAsia="zh-CN"/>
              </w:rPr>
              <w:t>2）固体废物管理要求</w:t>
            </w:r>
          </w:p>
          <w:p w14:paraId="21DB11F9">
            <w:pPr>
              <w:spacing w:line="360" w:lineRule="auto"/>
              <w:ind w:firstLine="480" w:firstLineChars="200"/>
              <w:rPr>
                <w:rFonts w:hint="eastAsia"/>
                <w:color w:val="auto"/>
                <w:sz w:val="24"/>
                <w:u w:val="none" w:color="auto"/>
              </w:rPr>
            </w:pPr>
            <w:r>
              <w:rPr>
                <w:rFonts w:hint="eastAsia"/>
                <w:color w:val="auto"/>
                <w:sz w:val="24"/>
                <w:u w:val="none" w:color="auto"/>
              </w:rPr>
              <w:t>医院产生的固体废物是多种多样的，包括有机的、无机的；有受到致病微生物污染的，有未受致病微生物污染的。</w:t>
            </w:r>
          </w:p>
          <w:p w14:paraId="26F2AD22">
            <w:pPr>
              <w:spacing w:line="360" w:lineRule="auto"/>
              <w:ind w:firstLine="480" w:firstLineChars="200"/>
              <w:rPr>
                <w:rFonts w:hint="eastAsia"/>
                <w:color w:val="auto"/>
                <w:sz w:val="24"/>
                <w:u w:val="none" w:color="auto"/>
              </w:rPr>
            </w:pPr>
            <w:r>
              <w:rPr>
                <w:rFonts w:hint="eastAsia"/>
                <w:color w:val="auto"/>
                <w:sz w:val="24"/>
                <w:u w:val="none" w:color="auto"/>
              </w:rPr>
              <w:t>本项目在大楼各层设置垃圾桶，对生活垃圾进行收集，然后委托环卫部门统一收集清运至城市生活垃圾填埋场进行卫生填埋处置，对环境影响较小。</w:t>
            </w:r>
          </w:p>
          <w:p w14:paraId="3E93DFCB">
            <w:pPr>
              <w:spacing w:line="360" w:lineRule="auto"/>
              <w:ind w:firstLine="480" w:firstLineChars="200"/>
              <w:rPr>
                <w:rFonts w:hint="eastAsia"/>
                <w:color w:val="auto"/>
                <w:sz w:val="24"/>
                <w:u w:val="none" w:color="auto"/>
              </w:rPr>
            </w:pPr>
            <w:r>
              <w:rPr>
                <w:rFonts w:hint="eastAsia"/>
                <w:color w:val="auto"/>
                <w:sz w:val="24"/>
                <w:u w:val="none" w:color="auto"/>
              </w:rPr>
              <w:t>医疗垃圾是医疗卫生机构在医疗、预防、保健以及其他相关活动中产生的具有直接或者间接感染性、毒性以及其他危害性的废物，是污染程度及危害程度最广泛、最严重的一类危险废物。医疗垃圾作为一种危害性极大的危险废物，关系着广大人民群众的健康安全，其治理已受到国家相关部门的关注。</w:t>
            </w:r>
          </w:p>
          <w:p w14:paraId="602BDD6B">
            <w:pPr>
              <w:spacing w:line="360" w:lineRule="auto"/>
              <w:ind w:firstLine="480" w:firstLineChars="200"/>
              <w:rPr>
                <w:rFonts w:hint="eastAsia"/>
                <w:color w:val="auto"/>
                <w:sz w:val="24"/>
                <w:u w:val="none" w:color="auto"/>
              </w:rPr>
            </w:pPr>
            <w:r>
              <w:rPr>
                <w:rFonts w:hint="eastAsia"/>
                <w:color w:val="auto"/>
                <w:sz w:val="24"/>
                <w:u w:val="none" w:color="auto"/>
              </w:rPr>
              <w:t>2003年6月，国务院出台了《医疗废物管理条例》，对医疗废物管理做出了严格要求。医疗卫生机构应当按照《医疗废物分类名录》及时分类收集本单位产生的医疗废物，并按照类别分置于防渗漏、防锐器穿透的专用包装物或者密闭的容器内。医疗废物专用包装物、容器，应当有明显的警示标识和警示说明。医疗废物中病原体培养基、标本和菌种、毒种保存液等高危险废物，按国家有关标准方法对医疗废液（生物性固体废弃物）经二氧化氯、酒精化学消毒或高温、高压、熏蒸处理等方法就地处置。</w:t>
            </w:r>
          </w:p>
          <w:p w14:paraId="4E2C2BA6">
            <w:pPr>
              <w:spacing w:line="360" w:lineRule="auto"/>
              <w:ind w:firstLine="480" w:firstLineChars="200"/>
              <w:rPr>
                <w:rFonts w:hint="eastAsia"/>
                <w:color w:val="FF0000"/>
                <w:sz w:val="24"/>
                <w:u w:val="single" w:color="auto"/>
              </w:rPr>
            </w:pPr>
            <w:r>
              <w:rPr>
                <w:rFonts w:hint="eastAsia"/>
                <w:color w:val="FF0000"/>
                <w:sz w:val="24"/>
                <w:u w:val="single" w:color="auto"/>
              </w:rPr>
              <w:t>根据现场勘察，建设单位已建设了一间医疗</w:t>
            </w:r>
            <w:r>
              <w:rPr>
                <w:rFonts w:hint="eastAsia"/>
                <w:color w:val="FF0000"/>
                <w:sz w:val="24"/>
                <w:u w:val="single" w:color="auto"/>
                <w:lang w:val="en-US" w:eastAsia="zh-CN"/>
              </w:rPr>
              <w:t>废物</w:t>
            </w:r>
            <w:r>
              <w:rPr>
                <w:rFonts w:hint="eastAsia"/>
                <w:color w:val="FF0000"/>
                <w:sz w:val="24"/>
                <w:u w:val="single" w:color="auto"/>
              </w:rPr>
              <w:t>暂存间。医疗</w:t>
            </w:r>
            <w:r>
              <w:rPr>
                <w:rFonts w:hint="eastAsia"/>
                <w:color w:val="FF0000"/>
                <w:sz w:val="24"/>
                <w:u w:val="single" w:color="auto"/>
                <w:lang w:val="en-US" w:eastAsia="zh-CN"/>
              </w:rPr>
              <w:t>废物</w:t>
            </w:r>
            <w:r>
              <w:rPr>
                <w:rFonts w:hint="eastAsia"/>
                <w:color w:val="FF0000"/>
                <w:sz w:val="24"/>
                <w:u w:val="single" w:color="auto"/>
              </w:rPr>
              <w:t>暂存间建筑面积约</w:t>
            </w:r>
            <w:r>
              <w:rPr>
                <w:rFonts w:hint="eastAsia"/>
                <w:color w:val="FF0000"/>
                <w:sz w:val="24"/>
                <w:u w:val="single" w:color="auto"/>
                <w:lang w:val="en-US" w:eastAsia="zh-CN"/>
              </w:rPr>
              <w:t>1</w:t>
            </w:r>
            <w:r>
              <w:rPr>
                <w:rFonts w:hint="eastAsia"/>
                <w:color w:val="FF0000"/>
                <w:sz w:val="24"/>
                <w:u w:val="single" w:color="auto"/>
              </w:rPr>
              <w:t>0m</w:t>
            </w:r>
            <w:r>
              <w:rPr>
                <w:rFonts w:hint="eastAsia"/>
                <w:color w:val="FF0000"/>
                <w:sz w:val="24"/>
                <w:u w:val="single" w:color="auto"/>
                <w:vertAlign w:val="superscript"/>
              </w:rPr>
              <w:t>2</w:t>
            </w:r>
            <w:r>
              <w:rPr>
                <w:rFonts w:hint="eastAsia"/>
                <w:color w:val="FF0000"/>
                <w:sz w:val="24"/>
                <w:u w:val="single" w:color="auto"/>
              </w:rPr>
              <w:t>，用于医疗废物暂存收集，位于院区西侧。</w:t>
            </w:r>
          </w:p>
          <w:p w14:paraId="315FB96C">
            <w:pPr>
              <w:spacing w:line="360" w:lineRule="auto"/>
              <w:ind w:firstLine="480" w:firstLineChars="200"/>
              <w:rPr>
                <w:rFonts w:hint="eastAsia"/>
                <w:color w:val="FF0000"/>
                <w:sz w:val="24"/>
                <w:u w:val="single" w:color="auto"/>
              </w:rPr>
            </w:pPr>
            <w:r>
              <w:rPr>
                <w:rFonts w:hint="eastAsia"/>
                <w:color w:val="FF0000"/>
                <w:sz w:val="24"/>
                <w:u w:val="single" w:color="auto"/>
              </w:rPr>
              <w:t>建设单位已对医疗废物采取的措施如下：</w:t>
            </w:r>
          </w:p>
          <w:p w14:paraId="6C3EE731">
            <w:pPr>
              <w:spacing w:line="360" w:lineRule="auto"/>
              <w:ind w:firstLine="480" w:firstLineChars="200"/>
              <w:rPr>
                <w:rFonts w:hint="eastAsia"/>
                <w:color w:val="FF0000"/>
                <w:sz w:val="24"/>
                <w:u w:val="single" w:color="auto"/>
              </w:rPr>
            </w:pPr>
            <w:r>
              <w:rPr>
                <w:rFonts w:hint="eastAsia"/>
                <w:color w:val="FF0000"/>
                <w:sz w:val="24"/>
                <w:u w:val="single" w:color="auto"/>
              </w:rPr>
              <w:t>①已采用转移联单登记的方式对危险废物进行登记、交接和转移的管理。</w:t>
            </w:r>
          </w:p>
          <w:p w14:paraId="22BE9B7D">
            <w:pPr>
              <w:spacing w:line="360" w:lineRule="auto"/>
              <w:ind w:firstLine="480" w:firstLineChars="200"/>
              <w:rPr>
                <w:rFonts w:hint="eastAsia"/>
                <w:color w:val="FF0000"/>
                <w:sz w:val="24"/>
                <w:u w:val="single" w:color="auto"/>
              </w:rPr>
            </w:pPr>
            <w:r>
              <w:rPr>
                <w:rFonts w:hint="eastAsia"/>
                <w:color w:val="FF0000"/>
                <w:sz w:val="24"/>
                <w:u w:val="single" w:color="auto"/>
              </w:rPr>
              <w:t>②已建立检查维护制度和档案制度，建立了入库出库废物台账，长期保存，供随时查阅。</w:t>
            </w:r>
          </w:p>
          <w:p w14:paraId="5E8A5F51">
            <w:pPr>
              <w:spacing w:line="360" w:lineRule="auto"/>
              <w:ind w:firstLine="480" w:firstLineChars="200"/>
              <w:rPr>
                <w:rFonts w:hint="eastAsia"/>
                <w:color w:val="FF0000"/>
                <w:sz w:val="24"/>
                <w:u w:val="single" w:color="auto"/>
              </w:rPr>
            </w:pPr>
            <w:r>
              <w:rPr>
                <w:rFonts w:hint="eastAsia"/>
                <w:color w:val="FF0000"/>
                <w:sz w:val="24"/>
                <w:u w:val="single" w:color="auto"/>
              </w:rPr>
              <w:t>③医疗固废间的选址及设计符合《医疗废物集中处置技术规范》（环发[2003]206 号）和《危险废物贮存污染控制标准》（GB18597-2023）相关要求。</w:t>
            </w:r>
          </w:p>
          <w:p w14:paraId="3B417753">
            <w:pPr>
              <w:spacing w:line="360" w:lineRule="auto"/>
              <w:ind w:firstLine="480" w:firstLineChars="200"/>
              <w:rPr>
                <w:rFonts w:hint="eastAsia"/>
                <w:color w:val="FF0000"/>
                <w:sz w:val="24"/>
                <w:u w:val="single" w:color="auto"/>
              </w:rPr>
            </w:pPr>
            <w:r>
              <w:rPr>
                <w:rFonts w:hint="eastAsia"/>
                <w:color w:val="FF0000"/>
                <w:sz w:val="24"/>
                <w:u w:val="single" w:color="auto"/>
              </w:rPr>
              <w:t>④已按照《环境保护图形标志固体废物贮存（处置）场》（GB15562.2-1995）及 2023 年修改单、《危险废物识别标志设置技术规范》（HJ1276-2022）要求规范设置医疗固废环境保护图形标志和警示标志，定期检查及维护。</w:t>
            </w:r>
          </w:p>
          <w:p w14:paraId="0FEE2339">
            <w:pPr>
              <w:spacing w:line="360" w:lineRule="auto"/>
              <w:ind w:firstLine="480" w:firstLineChars="200"/>
              <w:rPr>
                <w:rFonts w:hint="eastAsia"/>
                <w:color w:val="00B050"/>
                <w:sz w:val="24"/>
                <w:u w:val="single" w:color="auto"/>
              </w:rPr>
            </w:pPr>
            <w:r>
              <w:rPr>
                <w:rFonts w:hint="eastAsia"/>
                <w:color w:val="00B050"/>
                <w:sz w:val="24"/>
                <w:u w:val="single" w:color="auto"/>
              </w:rPr>
              <w:t>⑤医疗废物的暂时贮存设施、设备，应当远离医疗区、食品加工区和人员活动区以及生活垃圾存放场所，并设置明显的警示标识和</w:t>
            </w:r>
            <w:r>
              <w:rPr>
                <w:rFonts w:hint="eastAsia"/>
                <w:color w:val="00B050"/>
                <w:sz w:val="24"/>
                <w:u w:val="single" w:color="auto"/>
                <w:lang w:eastAsia="zh-CN"/>
              </w:rPr>
              <w:t>“</w:t>
            </w:r>
            <w:r>
              <w:rPr>
                <w:rFonts w:hint="eastAsia"/>
                <w:color w:val="00B050"/>
                <w:sz w:val="24"/>
                <w:u w:val="single" w:color="auto"/>
                <w:lang w:val="en-US" w:eastAsia="zh-CN"/>
              </w:rPr>
              <w:t>六防</w:t>
            </w:r>
            <w:r>
              <w:rPr>
                <w:rFonts w:hint="eastAsia"/>
                <w:color w:val="00B050"/>
                <w:sz w:val="24"/>
                <w:u w:val="single" w:color="auto"/>
                <w:lang w:eastAsia="zh-CN"/>
              </w:rPr>
              <w:t>”</w:t>
            </w:r>
            <w:r>
              <w:rPr>
                <w:rFonts w:hint="eastAsia"/>
                <w:color w:val="00B050"/>
                <w:sz w:val="24"/>
                <w:u w:val="single" w:color="auto"/>
                <w:lang w:val="en-US" w:eastAsia="zh-CN"/>
              </w:rPr>
              <w:t>措施（</w:t>
            </w:r>
            <w:r>
              <w:rPr>
                <w:rFonts w:hint="eastAsia"/>
                <w:color w:val="00B050"/>
                <w:sz w:val="24"/>
                <w:u w:val="single" w:color="auto"/>
              </w:rPr>
              <w:t>防渗漏、防鼠、防蚊蝇、防蟑螂、防盗以及预防儿童接触</w:t>
            </w:r>
            <w:r>
              <w:rPr>
                <w:rFonts w:hint="eastAsia"/>
                <w:color w:val="00B050"/>
                <w:sz w:val="24"/>
                <w:u w:val="single" w:color="auto"/>
                <w:lang w:val="en-US" w:eastAsia="zh-CN"/>
              </w:rPr>
              <w:t>）</w:t>
            </w:r>
            <w:r>
              <w:rPr>
                <w:rFonts w:hint="eastAsia"/>
                <w:color w:val="00B050"/>
                <w:sz w:val="24"/>
                <w:u w:val="single" w:color="auto"/>
              </w:rPr>
              <w:t>。</w:t>
            </w:r>
          </w:p>
          <w:p w14:paraId="1F2438AC">
            <w:pPr>
              <w:spacing w:line="360" w:lineRule="auto"/>
              <w:ind w:firstLine="480" w:firstLineChars="200"/>
              <w:rPr>
                <w:rFonts w:hint="eastAsia"/>
                <w:color w:val="FF0000"/>
                <w:sz w:val="24"/>
                <w:u w:val="single" w:color="auto"/>
              </w:rPr>
            </w:pPr>
            <w:r>
              <w:rPr>
                <w:rFonts w:hint="eastAsia"/>
                <w:color w:val="FF0000"/>
                <w:sz w:val="24"/>
                <w:u w:val="single" w:color="auto"/>
              </w:rPr>
              <w:t>⑥地面及裙脚均已进行防渗处理，医疗废物均按医疗废物处置单位要求包装盒标识。</w:t>
            </w:r>
          </w:p>
          <w:p w14:paraId="28CA70C1">
            <w:pPr>
              <w:spacing w:line="360" w:lineRule="auto"/>
              <w:ind w:firstLine="480" w:firstLineChars="200"/>
              <w:rPr>
                <w:rFonts w:hint="eastAsia"/>
                <w:color w:val="FF0000"/>
                <w:sz w:val="24"/>
                <w:u w:val="single" w:color="auto"/>
              </w:rPr>
            </w:pPr>
            <w:r>
              <w:rPr>
                <w:rFonts w:hint="eastAsia"/>
                <w:color w:val="FF0000"/>
                <w:sz w:val="24"/>
                <w:u w:val="single" w:color="auto"/>
              </w:rPr>
              <w:t>⑦医废间设有紫外灯对医疗废物进行消毒处理。</w:t>
            </w:r>
          </w:p>
          <w:p w14:paraId="2D11608C">
            <w:pPr>
              <w:spacing w:line="360" w:lineRule="auto"/>
              <w:ind w:firstLine="480" w:firstLineChars="200"/>
              <w:rPr>
                <w:rFonts w:hint="eastAsia"/>
                <w:color w:val="FF0000"/>
                <w:sz w:val="24"/>
                <w:u w:val="single" w:color="auto"/>
              </w:rPr>
            </w:pPr>
            <w:r>
              <w:rPr>
                <w:rFonts w:hint="eastAsia"/>
                <w:color w:val="FF0000"/>
                <w:sz w:val="24"/>
                <w:u w:val="single" w:color="auto"/>
              </w:rPr>
              <w:t>建设单位还需采取的整改措施如下：</w:t>
            </w:r>
          </w:p>
          <w:p w14:paraId="4EF24750">
            <w:pPr>
              <w:spacing w:line="360" w:lineRule="auto"/>
              <w:ind w:firstLine="480" w:firstLineChars="200"/>
              <w:rPr>
                <w:rFonts w:hint="eastAsia"/>
                <w:color w:val="FF0000"/>
                <w:sz w:val="24"/>
                <w:u w:val="single" w:color="auto"/>
              </w:rPr>
            </w:pPr>
            <w:r>
              <w:rPr>
                <w:rFonts w:hint="eastAsia"/>
                <w:color w:val="FF0000"/>
                <w:sz w:val="24"/>
                <w:u w:val="single" w:color="auto"/>
              </w:rPr>
              <w:t>①将检验废液、污泥纳入危废进行管理，并与有资质的单位签订处置协议，鉴于医院实际情况，无多余场地建设脱水及污泥干化设施，建议污泥委托资质单位现场清掏、脱水、消毒后直接带走，不在院区暂存。</w:t>
            </w:r>
          </w:p>
          <w:p w14:paraId="3F39690F">
            <w:pPr>
              <w:spacing w:line="360" w:lineRule="auto"/>
              <w:ind w:firstLine="480" w:firstLineChars="200"/>
              <w:rPr>
                <w:rFonts w:hint="eastAsia"/>
                <w:color w:val="FF0000"/>
                <w:sz w:val="24"/>
                <w:u w:val="single" w:color="auto"/>
              </w:rPr>
            </w:pPr>
            <w:r>
              <w:rPr>
                <w:rFonts w:hint="eastAsia"/>
                <w:color w:val="FF0000"/>
                <w:sz w:val="24"/>
                <w:u w:val="single" w:color="auto"/>
              </w:rPr>
              <w:t>②盛装医疗废物的每个包装物、容器外表面应当有加贴警示标识，在每个包装物、容器上应当系中文标签，中文标签的内容应当包括：医疗废物产生单位、产生日期、类别及需要的特别说明等。</w:t>
            </w:r>
          </w:p>
          <w:p w14:paraId="3A0E8F56">
            <w:pPr>
              <w:spacing w:line="360" w:lineRule="auto"/>
              <w:ind w:firstLine="480" w:firstLineChars="200"/>
              <w:rPr>
                <w:rFonts w:hint="eastAsia"/>
                <w:color w:val="FF0000"/>
                <w:sz w:val="24"/>
                <w:u w:val="single" w:color="auto"/>
              </w:rPr>
            </w:pPr>
            <w:r>
              <w:rPr>
                <w:rFonts w:hint="eastAsia"/>
                <w:color w:val="FF0000"/>
                <w:sz w:val="24"/>
                <w:u w:val="single" w:color="auto"/>
              </w:rPr>
              <w:t>③增加部分防泄漏托盘，用于液态危险固废的暂存。</w:t>
            </w:r>
          </w:p>
          <w:p w14:paraId="10324D5C">
            <w:pPr>
              <w:spacing w:line="360" w:lineRule="auto"/>
              <w:ind w:firstLine="480" w:firstLineChars="200"/>
              <w:rPr>
                <w:color w:val="FF0000"/>
                <w:sz w:val="24"/>
                <w:u w:val="single" w:color="auto"/>
              </w:rPr>
            </w:pPr>
            <w:r>
              <w:rPr>
                <w:color w:val="FF0000"/>
                <w:sz w:val="24"/>
                <w:u w:val="single" w:color="auto"/>
              </w:rPr>
              <w:t>综上所述，该项目产生的固体废物均采取相应的回收利用和处置措施，且该措施均切实有效，固体废物能做到不外排。营运期产生的固体废弃物处理措施可行，对环境不好造成明显影响。</w:t>
            </w:r>
          </w:p>
          <w:p w14:paraId="5C116854">
            <w:pPr>
              <w:spacing w:line="360" w:lineRule="auto"/>
              <w:rPr>
                <w:b/>
                <w:bCs/>
                <w:color w:val="auto"/>
                <w:sz w:val="24"/>
                <w:u w:val="none" w:color="auto"/>
              </w:rPr>
            </w:pPr>
            <w:r>
              <w:rPr>
                <w:rFonts w:hint="eastAsia"/>
                <w:b/>
                <w:bCs/>
                <w:color w:val="auto"/>
                <w:sz w:val="24"/>
                <w:u w:val="none" w:color="auto"/>
              </w:rPr>
              <w:t>5、地下水、土壤</w:t>
            </w:r>
          </w:p>
          <w:p w14:paraId="0DF08323">
            <w:pPr>
              <w:spacing w:line="360" w:lineRule="auto"/>
              <w:ind w:firstLine="480" w:firstLineChars="200"/>
              <w:rPr>
                <w:color w:val="auto"/>
                <w:sz w:val="24"/>
                <w:u w:val="none" w:color="auto"/>
              </w:rPr>
            </w:pPr>
            <w:r>
              <w:rPr>
                <w:rFonts w:hint="eastAsia"/>
                <w:color w:val="auto"/>
                <w:sz w:val="24"/>
                <w:u w:val="none" w:color="auto"/>
              </w:rPr>
              <w:t>根据现场勘察，医院地面均已水泥硬化，项目废水通过管道进入污水处理站，污水处理站沉淀池、</w:t>
            </w:r>
            <w:r>
              <w:rPr>
                <w:rFonts w:hint="eastAsia"/>
                <w:color w:val="auto"/>
                <w:sz w:val="24"/>
                <w:u w:val="none" w:color="auto"/>
                <w:lang w:val="en-US" w:eastAsia="zh-CN"/>
              </w:rPr>
              <w:t>消毒</w:t>
            </w:r>
            <w:r>
              <w:rPr>
                <w:rFonts w:hint="eastAsia"/>
                <w:color w:val="auto"/>
                <w:sz w:val="24"/>
                <w:u w:val="none" w:color="auto"/>
              </w:rPr>
              <w:t>池</w:t>
            </w:r>
            <w:r>
              <w:rPr>
                <w:rFonts w:hint="eastAsia"/>
                <w:color w:val="auto"/>
                <w:sz w:val="24"/>
                <w:u w:val="none" w:color="auto"/>
                <w:lang w:eastAsia="zh-CN"/>
              </w:rPr>
              <w:t>、</w:t>
            </w:r>
            <w:r>
              <w:rPr>
                <w:rFonts w:hint="eastAsia"/>
                <w:color w:val="auto"/>
                <w:sz w:val="24"/>
                <w:u w:val="none" w:color="auto"/>
                <w:lang w:val="en-US" w:eastAsia="zh-CN"/>
              </w:rPr>
              <w:t>废水收集池</w:t>
            </w:r>
            <w:r>
              <w:rPr>
                <w:rFonts w:hint="eastAsia"/>
                <w:color w:val="auto"/>
                <w:sz w:val="24"/>
                <w:u w:val="none" w:color="auto"/>
              </w:rPr>
              <w:t>等构筑物均做好防渗防漏措施；医疗废物</w:t>
            </w:r>
            <w:r>
              <w:rPr>
                <w:rFonts w:hint="eastAsia"/>
                <w:color w:val="auto"/>
                <w:sz w:val="24"/>
                <w:u w:val="none" w:color="auto"/>
                <w:lang w:val="en-US" w:eastAsia="zh-CN"/>
              </w:rPr>
              <w:t>暂存</w:t>
            </w:r>
            <w:r>
              <w:rPr>
                <w:rFonts w:hint="eastAsia"/>
                <w:color w:val="auto"/>
                <w:sz w:val="24"/>
                <w:u w:val="none" w:color="auto"/>
              </w:rPr>
              <w:t>间已做地面硬化、防渗处理，不存在地下水、土壤环境污染途径，对土壤和地下水影响很小。可不开展土壤和地下水环境影响评价工作。</w:t>
            </w:r>
          </w:p>
          <w:p w14:paraId="0EDBC817">
            <w:pPr>
              <w:spacing w:line="360" w:lineRule="auto"/>
              <w:rPr>
                <w:b/>
                <w:bCs/>
                <w:color w:val="auto"/>
                <w:sz w:val="24"/>
                <w:u w:val="none" w:color="auto"/>
              </w:rPr>
            </w:pPr>
            <w:r>
              <w:rPr>
                <w:rFonts w:hint="eastAsia"/>
                <w:b/>
                <w:bCs/>
                <w:color w:val="auto"/>
                <w:sz w:val="24"/>
                <w:u w:val="none" w:color="auto"/>
              </w:rPr>
              <w:t>6、环境风险</w:t>
            </w:r>
          </w:p>
          <w:p w14:paraId="5BC10CC0">
            <w:pPr>
              <w:pStyle w:val="59"/>
              <w:adjustRightInd/>
              <w:snapToGrid/>
              <w:spacing w:line="360" w:lineRule="auto"/>
              <w:ind w:firstLine="480" w:firstLineChars="200"/>
              <w:jc w:val="both"/>
              <w:rPr>
                <w:color w:val="FF0000"/>
                <w:u w:val="single" w:color="auto"/>
              </w:rPr>
            </w:pPr>
            <w:r>
              <w:rPr>
                <w:rFonts w:hint="eastAsia"/>
                <w:color w:val="FF0000"/>
                <w:u w:val="single" w:color="auto"/>
              </w:rPr>
              <w:t>建设项目环境影响报表编制技术指南中要求，明确有毒有害和易燃易爆等危险物质和风险源分布及可能影响途径，提出相应环境风险防范措施，根据《建设项目环境风险评价技术导则》（HJ169-2018）附录B判定。本项目运营期环境风险物质包括酒精、医疗废物、医疗废水、二氧化氯</w:t>
            </w:r>
            <w:r>
              <w:rPr>
                <w:rFonts w:hint="eastAsia"/>
                <w:color w:val="FF0000"/>
                <w:u w:val="single" w:color="auto"/>
                <w:lang w:eastAsia="zh-CN"/>
              </w:rPr>
              <w:t>（</w:t>
            </w:r>
            <w:r>
              <w:rPr>
                <w:rFonts w:hint="eastAsia"/>
                <w:color w:val="FF0000"/>
                <w:u w:val="single" w:color="auto"/>
                <w:lang w:val="en-US" w:eastAsia="zh-CN"/>
              </w:rPr>
              <w:t>AB剂</w:t>
            </w:r>
            <w:r>
              <w:rPr>
                <w:rFonts w:hint="eastAsia"/>
                <w:color w:val="FF0000"/>
                <w:u w:val="single" w:color="auto"/>
                <w:lang w:eastAsia="zh-CN"/>
              </w:rPr>
              <w:t>）</w:t>
            </w:r>
            <w:r>
              <w:rPr>
                <w:rFonts w:hint="eastAsia"/>
                <w:color w:val="FF0000"/>
                <w:u w:val="single" w:color="auto"/>
              </w:rPr>
              <w:t>等。</w:t>
            </w:r>
          </w:p>
          <w:p w14:paraId="0275C8F4">
            <w:pPr>
              <w:pStyle w:val="59"/>
              <w:adjustRightInd/>
              <w:snapToGrid/>
              <w:spacing w:line="360" w:lineRule="auto"/>
              <w:ind w:firstLine="480" w:firstLineChars="200"/>
              <w:jc w:val="both"/>
              <w:rPr>
                <w:rFonts w:hint="default" w:eastAsia="宋体"/>
                <w:color w:val="FF0000"/>
                <w:u w:val="single" w:color="auto"/>
                <w:lang w:val="en-US" w:eastAsia="zh-CN"/>
              </w:rPr>
            </w:pPr>
            <w:r>
              <w:rPr>
                <w:rFonts w:hint="eastAsia"/>
                <w:color w:val="FF0000"/>
                <w:u w:val="single" w:color="auto"/>
                <w:lang w:val="en-US" w:eastAsia="zh-CN"/>
              </w:rPr>
              <w:t>本项目环境风险简要分析内容见下表：</w:t>
            </w:r>
          </w:p>
          <w:p w14:paraId="31B4AC69">
            <w:pPr>
              <w:pStyle w:val="10"/>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smallCaps w:val="0"/>
                <w:color w:val="FF0000"/>
                <w:spacing w:val="0"/>
                <w:kern w:val="2"/>
                <w:sz w:val="21"/>
                <w:szCs w:val="21"/>
                <w:highlight w:val="none"/>
                <w:u w:val="single" w:color="auto"/>
                <w:lang w:val="en-US" w:eastAsia="zh-CN" w:bidi="ar-SA"/>
              </w:rPr>
            </w:pPr>
            <w:r>
              <w:rPr>
                <w:rFonts w:hint="default" w:ascii="Times New Roman" w:hAnsi="Times New Roman" w:eastAsia="宋体" w:cs="Times New Roman"/>
                <w:b/>
                <w:smallCaps w:val="0"/>
                <w:color w:val="FF0000"/>
                <w:spacing w:val="0"/>
                <w:kern w:val="2"/>
                <w:sz w:val="21"/>
                <w:szCs w:val="21"/>
                <w:highlight w:val="none"/>
                <w:u w:val="single" w:color="auto"/>
                <w:lang w:val="en-US" w:eastAsia="zh-CN" w:bidi="ar-SA"/>
              </w:rPr>
              <w:t>表4-1</w:t>
            </w:r>
            <w:r>
              <w:rPr>
                <w:rFonts w:hint="eastAsia" w:cs="Times New Roman"/>
                <w:b/>
                <w:smallCaps w:val="0"/>
                <w:color w:val="FF0000"/>
                <w:spacing w:val="0"/>
                <w:kern w:val="2"/>
                <w:sz w:val="21"/>
                <w:szCs w:val="21"/>
                <w:highlight w:val="none"/>
                <w:u w:val="single" w:color="auto"/>
                <w:lang w:val="en-US" w:eastAsia="zh-CN" w:bidi="ar-SA"/>
              </w:rPr>
              <w:t>5</w:t>
            </w:r>
            <w:r>
              <w:rPr>
                <w:rFonts w:hint="default" w:ascii="Times New Roman" w:hAnsi="Times New Roman" w:eastAsia="宋体" w:cs="Times New Roman"/>
                <w:b/>
                <w:smallCaps w:val="0"/>
                <w:color w:val="FF0000"/>
                <w:spacing w:val="0"/>
                <w:kern w:val="2"/>
                <w:sz w:val="21"/>
                <w:szCs w:val="21"/>
                <w:highlight w:val="none"/>
                <w:u w:val="single" w:color="auto"/>
                <w:lang w:val="en-US" w:eastAsia="zh-CN" w:bidi="ar-SA"/>
              </w:rPr>
              <w:t xml:space="preserve"> 建设项目环境风险简单分析内容表</w:t>
            </w:r>
          </w:p>
          <w:tbl>
            <w:tblPr>
              <w:tblStyle w:val="2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63"/>
              <w:gridCol w:w="5873"/>
            </w:tblGrid>
            <w:tr w14:paraId="1553D7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2199" w:type="dxa"/>
                  <w:tcBorders>
                    <w:tl2br w:val="nil"/>
                    <w:tr2bl w:val="nil"/>
                  </w:tcBorders>
                  <w:noWrap w:val="0"/>
                  <w:vAlign w:val="center"/>
                </w:tcPr>
                <w:p w14:paraId="4E13E75C">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rPr>
                  </w:pPr>
                  <w:r>
                    <w:rPr>
                      <w:rFonts w:hint="default" w:ascii="Times New Roman" w:hAnsi="Times New Roman" w:eastAsia="宋体" w:cs="Times New Roman"/>
                      <w:smallCaps w:val="0"/>
                      <w:color w:val="FF0000"/>
                      <w:spacing w:val="0"/>
                      <w:sz w:val="21"/>
                      <w:szCs w:val="21"/>
                      <w:highlight w:val="none"/>
                      <w:u w:val="single" w:color="auto"/>
                    </w:rPr>
                    <w:t>建设项目名称</w:t>
                  </w:r>
                </w:p>
              </w:tc>
              <w:tc>
                <w:tcPr>
                  <w:tcW w:w="6259" w:type="dxa"/>
                  <w:tcBorders>
                    <w:tl2br w:val="nil"/>
                    <w:tr2bl w:val="nil"/>
                  </w:tcBorders>
                  <w:noWrap w:val="0"/>
                  <w:vAlign w:val="center"/>
                </w:tcPr>
                <w:p w14:paraId="7FCA58EB">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lang w:val="en-US"/>
                    </w:rPr>
                  </w:pPr>
                  <w:r>
                    <w:rPr>
                      <w:rFonts w:hint="eastAsia" w:ascii="Times New Roman" w:hAnsi="Times New Roman" w:eastAsia="宋体" w:cs="Times New Roman"/>
                      <w:smallCaps w:val="0"/>
                      <w:color w:val="FF0000"/>
                      <w:spacing w:val="0"/>
                      <w:sz w:val="21"/>
                      <w:szCs w:val="21"/>
                      <w:highlight w:val="none"/>
                      <w:u w:val="single" w:color="auto"/>
                      <w:lang w:val="en-US" w:eastAsia="zh-CN"/>
                    </w:rPr>
                    <w:t>常宁市爱民慢病医院建设项目</w:t>
                  </w:r>
                </w:p>
              </w:tc>
            </w:tr>
            <w:tr w14:paraId="3E774F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82" w:hRule="atLeast"/>
                <w:jc w:val="center"/>
              </w:trPr>
              <w:tc>
                <w:tcPr>
                  <w:tcW w:w="2199" w:type="dxa"/>
                  <w:tcBorders>
                    <w:tl2br w:val="nil"/>
                    <w:tr2bl w:val="nil"/>
                  </w:tcBorders>
                  <w:noWrap w:val="0"/>
                  <w:vAlign w:val="center"/>
                </w:tcPr>
                <w:p w14:paraId="1A911A6B">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lang w:eastAsia="zh-CN"/>
                    </w:rPr>
                  </w:pPr>
                  <w:r>
                    <w:rPr>
                      <w:rFonts w:hint="default" w:ascii="Times New Roman" w:hAnsi="Times New Roman" w:eastAsia="宋体" w:cs="Times New Roman"/>
                      <w:smallCaps w:val="0"/>
                      <w:color w:val="FF0000"/>
                      <w:spacing w:val="0"/>
                      <w:sz w:val="21"/>
                      <w:szCs w:val="21"/>
                      <w:highlight w:val="none"/>
                      <w:u w:val="single" w:color="auto"/>
                      <w:lang w:eastAsia="zh-CN"/>
                    </w:rPr>
                    <w:t>建设单位</w:t>
                  </w:r>
                </w:p>
              </w:tc>
              <w:tc>
                <w:tcPr>
                  <w:tcW w:w="6259" w:type="dxa"/>
                  <w:tcBorders>
                    <w:tl2br w:val="nil"/>
                    <w:tr2bl w:val="nil"/>
                  </w:tcBorders>
                  <w:noWrap w:val="0"/>
                  <w:vAlign w:val="center"/>
                </w:tcPr>
                <w:p w14:paraId="4E2F3C0C">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lang w:val="en-US" w:eastAsia="zh-CN"/>
                    </w:rPr>
                  </w:pPr>
                  <w:r>
                    <w:rPr>
                      <w:rFonts w:hint="eastAsia" w:ascii="Times New Roman" w:hAnsi="Times New Roman" w:eastAsia="宋体" w:cs="Times New Roman"/>
                      <w:smallCaps w:val="0"/>
                      <w:color w:val="FF0000"/>
                      <w:spacing w:val="0"/>
                      <w:sz w:val="21"/>
                      <w:szCs w:val="21"/>
                      <w:highlight w:val="none"/>
                      <w:u w:val="single" w:color="auto"/>
                      <w:lang w:val="en-US" w:eastAsia="zh-CN"/>
                    </w:rPr>
                    <w:t>常宁市爱民慢病医院有限公司</w:t>
                  </w:r>
                </w:p>
              </w:tc>
            </w:tr>
            <w:tr w14:paraId="21CC58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2199" w:type="dxa"/>
                  <w:tcBorders>
                    <w:tl2br w:val="nil"/>
                    <w:tr2bl w:val="nil"/>
                  </w:tcBorders>
                  <w:noWrap w:val="0"/>
                  <w:vAlign w:val="center"/>
                </w:tcPr>
                <w:p w14:paraId="7887F2A0">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rPr>
                  </w:pPr>
                  <w:r>
                    <w:rPr>
                      <w:rFonts w:hint="default" w:ascii="Times New Roman" w:hAnsi="Times New Roman" w:eastAsia="宋体" w:cs="Times New Roman"/>
                      <w:smallCaps w:val="0"/>
                      <w:color w:val="FF0000"/>
                      <w:spacing w:val="0"/>
                      <w:sz w:val="21"/>
                      <w:szCs w:val="21"/>
                      <w:highlight w:val="none"/>
                      <w:u w:val="single" w:color="auto"/>
                    </w:rPr>
                    <w:t>建设地点</w:t>
                  </w:r>
                </w:p>
              </w:tc>
              <w:tc>
                <w:tcPr>
                  <w:tcW w:w="6259" w:type="dxa"/>
                  <w:tcBorders>
                    <w:tl2br w:val="nil"/>
                    <w:tr2bl w:val="nil"/>
                  </w:tcBorders>
                  <w:noWrap w:val="0"/>
                  <w:vAlign w:val="center"/>
                </w:tcPr>
                <w:p w14:paraId="66E75E2A">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lang w:val="en-US" w:eastAsia="zh-CN"/>
                    </w:rPr>
                  </w:pPr>
                  <w:r>
                    <w:rPr>
                      <w:rFonts w:hint="eastAsia" w:ascii="Times New Roman" w:hAnsi="Times New Roman" w:eastAsia="宋体" w:cs="Times New Roman"/>
                      <w:smallCaps w:val="0"/>
                      <w:color w:val="FF0000"/>
                      <w:spacing w:val="0"/>
                      <w:sz w:val="21"/>
                      <w:szCs w:val="21"/>
                      <w:highlight w:val="none"/>
                      <w:u w:val="single" w:color="auto"/>
                      <w:lang w:val="en-US" w:eastAsia="zh-CN"/>
                    </w:rPr>
                    <w:t xml:space="preserve"> 湖南 省 衡阳 市 常宁 市 三角塘镇盐湖村9组</w:t>
                  </w:r>
                </w:p>
              </w:tc>
            </w:tr>
            <w:tr w14:paraId="5611E8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2199" w:type="dxa"/>
                  <w:tcBorders>
                    <w:tl2br w:val="nil"/>
                    <w:tr2bl w:val="nil"/>
                  </w:tcBorders>
                  <w:noWrap w:val="0"/>
                  <w:vAlign w:val="center"/>
                </w:tcPr>
                <w:p w14:paraId="48B384F0">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rPr>
                  </w:pPr>
                  <w:r>
                    <w:rPr>
                      <w:rFonts w:hint="default" w:ascii="Times New Roman" w:hAnsi="Times New Roman" w:eastAsia="宋体" w:cs="Times New Roman"/>
                      <w:smallCaps w:val="0"/>
                      <w:color w:val="FF0000"/>
                      <w:spacing w:val="0"/>
                      <w:sz w:val="21"/>
                      <w:szCs w:val="21"/>
                      <w:highlight w:val="none"/>
                      <w:u w:val="single" w:color="auto"/>
                    </w:rPr>
                    <w:t>地理坐标</w:t>
                  </w:r>
                </w:p>
              </w:tc>
              <w:tc>
                <w:tcPr>
                  <w:tcW w:w="5873" w:type="dxa"/>
                  <w:tcBorders>
                    <w:tl2br w:val="nil"/>
                    <w:tr2bl w:val="nil"/>
                  </w:tcBorders>
                  <w:noWrap w:val="0"/>
                  <w:vAlign w:val="center"/>
                </w:tcPr>
                <w:p w14:paraId="289B6678">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lang w:val="en-US" w:eastAsia="zh-CN"/>
                    </w:rPr>
                  </w:pPr>
                  <w:r>
                    <w:rPr>
                      <w:rFonts w:hint="eastAsia" w:ascii="Times New Roman" w:hAnsi="Times New Roman" w:eastAsia="宋体" w:cs="Times New Roman"/>
                      <w:smallCaps w:val="0"/>
                      <w:color w:val="FF0000"/>
                      <w:spacing w:val="0"/>
                      <w:sz w:val="21"/>
                      <w:szCs w:val="21"/>
                      <w:highlight w:val="none"/>
                      <w:u w:val="single" w:color="auto"/>
                      <w:lang w:val="en-US" w:eastAsia="zh-CN"/>
                    </w:rPr>
                    <w:t>（E：112 度 30 分 4.649 秒， N：26 度 23 分 11.243 秒）</w:t>
                  </w:r>
                </w:p>
              </w:tc>
            </w:tr>
            <w:tr w14:paraId="7E1432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2199" w:type="dxa"/>
                  <w:tcBorders>
                    <w:tl2br w:val="nil"/>
                    <w:tr2bl w:val="nil"/>
                  </w:tcBorders>
                  <w:noWrap w:val="0"/>
                  <w:vAlign w:val="center"/>
                </w:tcPr>
                <w:p w14:paraId="78B6F299">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rPr>
                  </w:pPr>
                  <w:r>
                    <w:rPr>
                      <w:rFonts w:hint="default" w:ascii="Times New Roman" w:hAnsi="Times New Roman" w:eastAsia="宋体" w:cs="Times New Roman"/>
                      <w:smallCaps w:val="0"/>
                      <w:color w:val="FF0000"/>
                      <w:spacing w:val="0"/>
                      <w:sz w:val="21"/>
                      <w:szCs w:val="21"/>
                      <w:highlight w:val="none"/>
                      <w:u w:val="single" w:color="auto"/>
                    </w:rPr>
                    <w:t>主要危险物质及分布</w:t>
                  </w:r>
                </w:p>
              </w:tc>
              <w:tc>
                <w:tcPr>
                  <w:tcW w:w="6259" w:type="dxa"/>
                  <w:tcBorders>
                    <w:tl2br w:val="nil"/>
                    <w:tr2bl w:val="nil"/>
                  </w:tcBorders>
                  <w:noWrap w:val="0"/>
                  <w:vAlign w:val="center"/>
                </w:tcPr>
                <w:p w14:paraId="63137D8B">
                  <w:pPr>
                    <w:pStyle w:val="87"/>
                    <w:keepNext w:val="0"/>
                    <w:keepLines w:val="0"/>
                    <w:pageBreakBefore w:val="0"/>
                    <w:widowControl w:val="0"/>
                    <w:tabs>
                      <w:tab w:val="left" w:pos="470"/>
                    </w:tabs>
                    <w:kinsoku/>
                    <w:wordWrap/>
                    <w:overflowPunct/>
                    <w:topLinePunct w:val="0"/>
                    <w:autoSpaceDE/>
                    <w:autoSpaceDN/>
                    <w:bidi w:val="0"/>
                    <w:adjustRightInd/>
                    <w:snapToGrid/>
                    <w:spacing w:before="11" w:line="240" w:lineRule="auto"/>
                    <w:ind w:left="0" w:leftChars="0" w:right="0" w:rightChars="0"/>
                    <w:jc w:val="center"/>
                    <w:textAlignment w:val="auto"/>
                    <w:rPr>
                      <w:rFonts w:hint="default" w:ascii="Times New Roman" w:hAnsi="Times New Roman" w:eastAsia="宋体" w:cs="Times New Roman"/>
                      <w:smallCaps w:val="0"/>
                      <w:color w:val="FF0000"/>
                      <w:spacing w:val="0"/>
                      <w:sz w:val="21"/>
                      <w:szCs w:val="21"/>
                      <w:highlight w:val="none"/>
                      <w:u w:val="single" w:color="auto"/>
                      <w:lang w:val="en-US" w:eastAsia="zh-CN"/>
                    </w:rPr>
                  </w:pPr>
                  <w:r>
                    <w:rPr>
                      <w:rFonts w:hint="default" w:ascii="Times New Roman" w:hAnsi="Times New Roman" w:eastAsia="宋体" w:cs="Times New Roman"/>
                      <w:smallCaps w:val="0"/>
                      <w:color w:val="FF0000"/>
                      <w:spacing w:val="0"/>
                      <w:sz w:val="21"/>
                      <w:szCs w:val="21"/>
                      <w:highlight w:val="none"/>
                      <w:u w:val="single" w:color="auto"/>
                      <w:lang w:val="en-US" w:eastAsia="zh-CN"/>
                    </w:rPr>
                    <w:t>主要风险物质为酒精、医疗废物、医疗废水</w:t>
                  </w:r>
                  <w:r>
                    <w:rPr>
                      <w:rFonts w:hint="eastAsia" w:ascii="Times New Roman" w:hAnsi="Times New Roman" w:eastAsia="宋体" w:cs="Times New Roman"/>
                      <w:smallCaps w:val="0"/>
                      <w:color w:val="FF0000"/>
                      <w:spacing w:val="0"/>
                      <w:sz w:val="21"/>
                      <w:szCs w:val="21"/>
                      <w:highlight w:val="none"/>
                      <w:u w:val="single" w:color="auto"/>
                      <w:lang w:val="en-US" w:eastAsia="zh-CN"/>
                    </w:rPr>
                    <w:t>、二氧化氯（AB剂）</w:t>
                  </w:r>
                  <w:r>
                    <w:rPr>
                      <w:rFonts w:hint="default" w:ascii="Times New Roman" w:hAnsi="Times New Roman" w:eastAsia="宋体" w:cs="Times New Roman"/>
                      <w:smallCaps w:val="0"/>
                      <w:color w:val="FF0000"/>
                      <w:spacing w:val="0"/>
                      <w:sz w:val="21"/>
                      <w:szCs w:val="21"/>
                      <w:highlight w:val="none"/>
                      <w:u w:val="single" w:color="auto"/>
                      <w:lang w:val="en-US" w:eastAsia="zh-CN"/>
                    </w:rPr>
                    <w:t>等，酒精分布于仓库及各科室；医疗废物分布于医疗废物暂存间；医疗废水</w:t>
                  </w:r>
                  <w:r>
                    <w:rPr>
                      <w:rFonts w:hint="eastAsia" w:ascii="Times New Roman" w:hAnsi="Times New Roman" w:eastAsia="宋体" w:cs="Times New Roman"/>
                      <w:smallCaps w:val="0"/>
                      <w:color w:val="FF0000"/>
                      <w:spacing w:val="0"/>
                      <w:sz w:val="21"/>
                      <w:szCs w:val="21"/>
                      <w:highlight w:val="none"/>
                      <w:u w:val="single" w:color="auto"/>
                      <w:lang w:val="en-US" w:eastAsia="zh-CN"/>
                    </w:rPr>
                    <w:t>、二氧化氯分布于污水处理站。</w:t>
                  </w:r>
                </w:p>
              </w:tc>
            </w:tr>
            <w:tr w14:paraId="2C286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2199" w:type="dxa"/>
                  <w:tcBorders>
                    <w:tl2br w:val="nil"/>
                    <w:tr2bl w:val="nil"/>
                  </w:tcBorders>
                  <w:noWrap w:val="0"/>
                  <w:vAlign w:val="center"/>
                </w:tcPr>
                <w:p w14:paraId="30EE6CC9">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val="0"/>
                      <w:bCs w:val="0"/>
                      <w:smallCaps w:val="0"/>
                      <w:color w:val="FF0000"/>
                      <w:spacing w:val="0"/>
                      <w:sz w:val="21"/>
                      <w:szCs w:val="21"/>
                      <w:highlight w:val="none"/>
                      <w:u w:val="single" w:color="auto"/>
                    </w:rPr>
                  </w:pPr>
                  <w:r>
                    <w:rPr>
                      <w:rFonts w:hint="default" w:ascii="Times New Roman" w:hAnsi="Times New Roman" w:eastAsia="宋体" w:cs="Times New Roman"/>
                      <w:b w:val="0"/>
                      <w:bCs w:val="0"/>
                      <w:smallCaps w:val="0"/>
                      <w:color w:val="FF0000"/>
                      <w:spacing w:val="0"/>
                      <w:sz w:val="21"/>
                      <w:szCs w:val="21"/>
                      <w:highlight w:val="none"/>
                      <w:u w:val="single" w:color="auto"/>
                    </w:rPr>
                    <w:t>环境影响途径及危害后果（大气、地表水、地下水等）</w:t>
                  </w:r>
                </w:p>
              </w:tc>
              <w:tc>
                <w:tcPr>
                  <w:tcW w:w="6259" w:type="dxa"/>
                  <w:tcBorders>
                    <w:tl2br w:val="nil"/>
                    <w:tr2bl w:val="nil"/>
                  </w:tcBorders>
                  <w:noWrap w:val="0"/>
                  <w:vAlign w:val="center"/>
                </w:tcPr>
                <w:p w14:paraId="214C54C4">
                  <w:pPr>
                    <w:pStyle w:val="87"/>
                    <w:keepNext w:val="0"/>
                    <w:keepLines w:val="0"/>
                    <w:pageBreakBefore w:val="0"/>
                    <w:widowControl w:val="0"/>
                    <w:kinsoku/>
                    <w:wordWrap/>
                    <w:overflowPunct/>
                    <w:topLinePunct w:val="0"/>
                    <w:autoSpaceDE/>
                    <w:autoSpaceDN/>
                    <w:bidi w:val="0"/>
                    <w:adjustRightInd/>
                    <w:snapToGrid/>
                    <w:spacing w:line="240" w:lineRule="auto"/>
                    <w:ind w:left="0" w:right="0"/>
                    <w:jc w:val="left"/>
                    <w:textAlignment w:val="auto"/>
                    <w:rPr>
                      <w:rFonts w:hint="default" w:ascii="Times New Roman" w:hAnsi="Times New Roman" w:eastAsia="宋体" w:cs="Times New Roman"/>
                      <w:b w:val="0"/>
                      <w:bCs w:val="0"/>
                      <w:smallCaps w:val="0"/>
                      <w:color w:val="FF0000"/>
                      <w:spacing w:val="0"/>
                      <w:sz w:val="21"/>
                      <w:szCs w:val="21"/>
                      <w:highlight w:val="none"/>
                      <w:u w:val="single" w:color="auto"/>
                      <w:lang w:val="en-US" w:eastAsia="zh-CN"/>
                    </w:rPr>
                  </w:pPr>
                  <w:r>
                    <w:rPr>
                      <w:rFonts w:hint="default" w:ascii="Times New Roman" w:hAnsi="Times New Roman" w:eastAsia="宋体" w:cs="Times New Roman"/>
                      <w:b w:val="0"/>
                      <w:bCs w:val="0"/>
                      <w:smallCaps w:val="0"/>
                      <w:color w:val="FF0000"/>
                      <w:spacing w:val="0"/>
                      <w:sz w:val="21"/>
                      <w:szCs w:val="21"/>
                      <w:highlight w:val="none"/>
                      <w:u w:val="single" w:color="auto"/>
                      <w:lang w:val="en-US" w:eastAsia="zh-CN"/>
                    </w:rPr>
                    <w:t>主要风险情形：医疗废物泄露、酒精、</w:t>
                  </w:r>
                  <w:r>
                    <w:rPr>
                      <w:rFonts w:hint="eastAsia" w:ascii="Times New Roman" w:hAnsi="Times New Roman" w:eastAsia="宋体" w:cs="Times New Roman"/>
                      <w:b w:val="0"/>
                      <w:bCs w:val="0"/>
                      <w:smallCaps w:val="0"/>
                      <w:color w:val="FF0000"/>
                      <w:spacing w:val="0"/>
                      <w:sz w:val="21"/>
                      <w:szCs w:val="21"/>
                      <w:highlight w:val="none"/>
                      <w:u w:val="single" w:color="auto"/>
                      <w:lang w:val="en-US" w:eastAsia="zh-CN"/>
                    </w:rPr>
                    <w:t>二氧化氯</w:t>
                  </w:r>
                  <w:r>
                    <w:rPr>
                      <w:rFonts w:hint="default" w:ascii="Times New Roman" w:hAnsi="Times New Roman" w:eastAsia="宋体" w:cs="Times New Roman"/>
                      <w:b w:val="0"/>
                      <w:bCs w:val="0"/>
                      <w:smallCaps w:val="0"/>
                      <w:color w:val="FF0000"/>
                      <w:spacing w:val="0"/>
                      <w:sz w:val="21"/>
                      <w:szCs w:val="21"/>
                      <w:highlight w:val="none"/>
                      <w:u w:val="single" w:color="auto"/>
                      <w:lang w:val="en-US" w:eastAsia="zh-CN"/>
                    </w:rPr>
                    <w:t>等化学品泄露对土壤及地下水影响；医疗废水事故排放对地表水体影响；火灾事故次生环境影响对大气和地表水影响</w:t>
                  </w:r>
                  <w:r>
                    <w:rPr>
                      <w:rFonts w:hint="eastAsia" w:ascii="Times New Roman" w:hAnsi="Times New Roman" w:eastAsia="宋体" w:cs="Times New Roman"/>
                      <w:b w:val="0"/>
                      <w:bCs w:val="0"/>
                      <w:smallCaps w:val="0"/>
                      <w:color w:val="FF0000"/>
                      <w:spacing w:val="0"/>
                      <w:sz w:val="21"/>
                      <w:szCs w:val="21"/>
                      <w:highlight w:val="none"/>
                      <w:u w:val="single" w:color="auto"/>
                      <w:lang w:val="en-US" w:eastAsia="zh-CN"/>
                    </w:rPr>
                    <w:t>。</w:t>
                  </w:r>
                </w:p>
              </w:tc>
            </w:tr>
            <w:tr w14:paraId="100364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jc w:val="center"/>
              </w:trPr>
              <w:tc>
                <w:tcPr>
                  <w:tcW w:w="2199" w:type="dxa"/>
                  <w:tcBorders>
                    <w:tl2br w:val="nil"/>
                    <w:tr2bl w:val="nil"/>
                  </w:tcBorders>
                  <w:noWrap w:val="0"/>
                  <w:vAlign w:val="center"/>
                </w:tcPr>
                <w:p w14:paraId="244010E0">
                  <w:pPr>
                    <w:pStyle w:val="87"/>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smallCaps w:val="0"/>
                      <w:color w:val="FF0000"/>
                      <w:spacing w:val="0"/>
                      <w:sz w:val="21"/>
                      <w:szCs w:val="21"/>
                      <w:highlight w:val="none"/>
                      <w:u w:val="single" w:color="auto"/>
                    </w:rPr>
                  </w:pPr>
                  <w:r>
                    <w:rPr>
                      <w:rFonts w:hint="default" w:ascii="Times New Roman" w:hAnsi="Times New Roman" w:eastAsia="宋体" w:cs="Times New Roman"/>
                      <w:smallCaps w:val="0"/>
                      <w:color w:val="FF0000"/>
                      <w:spacing w:val="0"/>
                      <w:sz w:val="21"/>
                      <w:szCs w:val="21"/>
                      <w:highlight w:val="none"/>
                      <w:u w:val="single" w:color="auto"/>
                    </w:rPr>
                    <w:t>风险防范措施要求</w:t>
                  </w:r>
                </w:p>
              </w:tc>
              <w:tc>
                <w:tcPr>
                  <w:tcW w:w="6259" w:type="dxa"/>
                  <w:tcBorders>
                    <w:tl2br w:val="nil"/>
                    <w:tr2bl w:val="nil"/>
                  </w:tcBorders>
                  <w:noWrap w:val="0"/>
                  <w:vAlign w:val="center"/>
                </w:tcPr>
                <w:p w14:paraId="029FE2D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mallCaps w:val="0"/>
                      <w:color w:val="FF0000"/>
                      <w:spacing w:val="0"/>
                      <w:kern w:val="2"/>
                      <w:sz w:val="21"/>
                      <w:szCs w:val="21"/>
                      <w:highlight w:val="none"/>
                      <w:u w:val="single" w:color="auto"/>
                      <w:lang w:val="en-US" w:eastAsia="zh-CN" w:bidi="ar-SA"/>
                    </w:rPr>
                  </w:pPr>
                  <w:r>
                    <w:rPr>
                      <w:rFonts w:hint="default" w:ascii="Times New Roman" w:hAnsi="Times New Roman" w:eastAsia="宋体" w:cs="Times New Roman"/>
                      <w:smallCaps w:val="0"/>
                      <w:color w:val="FF0000"/>
                      <w:spacing w:val="0"/>
                      <w:kern w:val="2"/>
                      <w:sz w:val="21"/>
                      <w:szCs w:val="21"/>
                      <w:highlight w:val="none"/>
                      <w:u w:val="single" w:color="auto"/>
                      <w:lang w:val="en-US" w:eastAsia="zh-CN" w:bidi="ar-SA"/>
                    </w:rPr>
                    <w:t>根据《医疗废物分类目录》、《危险废物贮存污染控制标准》，</w:t>
                  </w:r>
                </w:p>
                <w:p w14:paraId="5B2710C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mallCaps w:val="0"/>
                      <w:color w:val="FF0000"/>
                      <w:spacing w:val="0"/>
                      <w:kern w:val="2"/>
                      <w:sz w:val="21"/>
                      <w:szCs w:val="21"/>
                      <w:highlight w:val="none"/>
                      <w:u w:val="single" w:color="auto"/>
                      <w:lang w:val="en-US" w:eastAsia="zh-CN" w:bidi="ar-SA"/>
                    </w:rPr>
                  </w:pPr>
                  <w:r>
                    <w:rPr>
                      <w:rFonts w:hint="default" w:ascii="Times New Roman" w:hAnsi="Times New Roman" w:eastAsia="宋体" w:cs="Times New Roman"/>
                      <w:smallCaps w:val="0"/>
                      <w:color w:val="FF0000"/>
                      <w:spacing w:val="0"/>
                      <w:kern w:val="2"/>
                      <w:sz w:val="21"/>
                      <w:szCs w:val="21"/>
                      <w:highlight w:val="none"/>
                      <w:u w:val="single" w:color="auto"/>
                      <w:lang w:val="en-US" w:eastAsia="zh-CN" w:bidi="ar-SA"/>
                    </w:rPr>
                    <w:t>对医疗废物实施分类管理；加强对化学品的管理；加强对废水处理站的检查维护，建议设置一个事故池；加强对易燃化学品的管理，并配备充足的消防设施</w:t>
                  </w:r>
                </w:p>
              </w:tc>
            </w:tr>
            <w:tr w14:paraId="1005A5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4" w:hRule="atLeast"/>
                <w:jc w:val="center"/>
              </w:trPr>
              <w:tc>
                <w:tcPr>
                  <w:tcW w:w="8458" w:type="dxa"/>
                  <w:gridSpan w:val="2"/>
                  <w:tcBorders>
                    <w:tl2br w:val="nil"/>
                    <w:tr2bl w:val="nil"/>
                  </w:tcBorders>
                  <w:noWrap w:val="0"/>
                  <w:vAlign w:val="top"/>
                </w:tcPr>
                <w:p w14:paraId="5AAEF4B7">
                  <w:pPr>
                    <w:pStyle w:val="87"/>
                    <w:keepNext w:val="0"/>
                    <w:keepLines w:val="0"/>
                    <w:pageBreakBefore w:val="0"/>
                    <w:widowControl w:val="0"/>
                    <w:kinsoku/>
                    <w:wordWrap/>
                    <w:overflowPunct/>
                    <w:topLinePunct w:val="0"/>
                    <w:autoSpaceDE/>
                    <w:autoSpaceDN/>
                    <w:bidi w:val="0"/>
                    <w:adjustRightInd/>
                    <w:snapToGrid/>
                    <w:ind w:left="0"/>
                    <w:jc w:val="left"/>
                    <w:textAlignment w:val="auto"/>
                    <w:rPr>
                      <w:rFonts w:hint="default" w:ascii="Times New Roman" w:hAnsi="Times New Roman" w:eastAsia="宋体" w:cs="Times New Roman"/>
                      <w:smallCaps w:val="0"/>
                      <w:color w:val="FF0000"/>
                      <w:spacing w:val="0"/>
                      <w:sz w:val="21"/>
                      <w:szCs w:val="21"/>
                      <w:highlight w:val="none"/>
                      <w:u w:val="single" w:color="auto"/>
                    </w:rPr>
                  </w:pPr>
                  <w:r>
                    <w:rPr>
                      <w:rFonts w:hint="default" w:ascii="Times New Roman" w:hAnsi="Times New Roman" w:eastAsia="宋体" w:cs="Times New Roman"/>
                      <w:smallCaps w:val="0"/>
                      <w:color w:val="FF0000"/>
                      <w:spacing w:val="0"/>
                      <w:sz w:val="21"/>
                      <w:szCs w:val="21"/>
                      <w:highlight w:val="none"/>
                      <w:u w:val="single" w:color="auto"/>
                    </w:rPr>
                    <w:t>填表说明（列出项目相关信息及评价说明）：</w:t>
                  </w:r>
                </w:p>
                <w:p w14:paraId="4E66BF64">
                  <w:pPr>
                    <w:pStyle w:val="87"/>
                    <w:keepNext w:val="0"/>
                    <w:keepLines w:val="0"/>
                    <w:pageBreakBefore w:val="0"/>
                    <w:widowControl w:val="0"/>
                    <w:kinsoku/>
                    <w:wordWrap/>
                    <w:overflowPunct/>
                    <w:topLinePunct w:val="0"/>
                    <w:autoSpaceDE/>
                    <w:autoSpaceDN/>
                    <w:bidi w:val="0"/>
                    <w:adjustRightInd/>
                    <w:snapToGrid/>
                    <w:ind w:left="0" w:firstLine="420" w:firstLineChars="200"/>
                    <w:jc w:val="left"/>
                    <w:textAlignment w:val="auto"/>
                    <w:rPr>
                      <w:rFonts w:hint="default" w:ascii="Times New Roman" w:hAnsi="Times New Roman" w:eastAsia="宋体" w:cs="Times New Roman"/>
                      <w:smallCaps w:val="0"/>
                      <w:color w:val="FF0000"/>
                      <w:spacing w:val="0"/>
                      <w:sz w:val="21"/>
                      <w:szCs w:val="21"/>
                      <w:highlight w:val="none"/>
                      <w:u w:val="single" w:color="auto"/>
                      <w:lang w:val="en-US" w:eastAsia="zh-CN"/>
                    </w:rPr>
                  </w:pPr>
                  <w:r>
                    <w:rPr>
                      <w:rFonts w:hint="default" w:ascii="Times New Roman" w:hAnsi="Times New Roman" w:eastAsia="宋体" w:cs="Times New Roman"/>
                      <w:smallCaps w:val="0"/>
                      <w:color w:val="FF0000"/>
                      <w:spacing w:val="0"/>
                      <w:sz w:val="21"/>
                      <w:szCs w:val="21"/>
                      <w:highlight w:val="none"/>
                      <w:u w:val="single" w:color="auto"/>
                    </w:rPr>
                    <w:t>根据《建设项目环境风险评价技术导则》（HJ169-2018），本项目环境风险评价等级为简单分析，在采取本报告提出的风险防范措施后，本项目环境风险水平在可接受范围内</w:t>
                  </w:r>
                  <w:r>
                    <w:rPr>
                      <w:rFonts w:hint="default" w:ascii="Times New Roman" w:hAnsi="Times New Roman" w:eastAsia="宋体" w:cs="Times New Roman"/>
                      <w:smallCaps w:val="0"/>
                      <w:color w:val="FF0000"/>
                      <w:spacing w:val="0"/>
                      <w:sz w:val="21"/>
                      <w:szCs w:val="21"/>
                      <w:highlight w:val="none"/>
                      <w:u w:val="single" w:color="auto"/>
                      <w:lang w:eastAsia="zh-CN"/>
                    </w:rPr>
                    <w:t>。</w:t>
                  </w:r>
                </w:p>
              </w:tc>
            </w:tr>
          </w:tbl>
          <w:p w14:paraId="21C4BEF6">
            <w:pPr>
              <w:spacing w:line="360" w:lineRule="auto"/>
              <w:rPr>
                <w:rFonts w:hint="default" w:eastAsia="宋体"/>
                <w:b/>
                <w:bCs/>
                <w:color w:val="auto"/>
                <w:sz w:val="24"/>
                <w:u w:val="none" w:color="auto"/>
                <w:lang w:val="en-US" w:eastAsia="zh-CN"/>
              </w:rPr>
            </w:pPr>
            <w:r>
              <w:rPr>
                <w:rFonts w:hint="eastAsia"/>
                <w:b/>
                <w:bCs/>
                <w:color w:val="auto"/>
                <w:sz w:val="24"/>
                <w:u w:val="none" w:color="auto"/>
                <w:lang w:val="en-US" w:eastAsia="zh-CN"/>
              </w:rPr>
              <w:t>7</w:t>
            </w:r>
            <w:r>
              <w:rPr>
                <w:rFonts w:hint="eastAsia"/>
                <w:b/>
                <w:bCs/>
                <w:color w:val="auto"/>
                <w:sz w:val="24"/>
                <w:u w:val="none" w:color="auto"/>
              </w:rPr>
              <w:t>、</w:t>
            </w:r>
            <w:r>
              <w:rPr>
                <w:rFonts w:hint="eastAsia"/>
                <w:b/>
                <w:bCs/>
                <w:color w:val="auto"/>
                <w:sz w:val="24"/>
                <w:u w:val="none" w:color="auto"/>
                <w:lang w:val="en-US" w:eastAsia="zh-CN"/>
              </w:rPr>
              <w:t>环保“三同时”竣工验收要求</w:t>
            </w:r>
          </w:p>
          <w:p w14:paraId="09BA73E1">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zh-CN" w:eastAsia="zh-CN"/>
              </w:rPr>
              <w:t>为确保本项目营运期环境保护措施落实到位，建设单位应按照</w:t>
            </w:r>
            <w:r>
              <w:rPr>
                <w:rFonts w:hint="eastAsia"/>
                <w:bCs/>
                <w:color w:val="auto"/>
                <w:sz w:val="24"/>
                <w:u w:val="none" w:color="auto"/>
              </w:rPr>
              <w:t>《排污许可证申请与核发技术规范医疗机构》（HJ1105—2020）</w:t>
            </w:r>
            <w:r>
              <w:rPr>
                <w:rFonts w:hint="default"/>
                <w:color w:val="auto"/>
                <w:sz w:val="24"/>
                <w:szCs w:val="24"/>
                <w:u w:val="none" w:color="auto"/>
                <w:lang w:val="zh-CN" w:eastAsia="zh-CN"/>
              </w:rPr>
              <w:t>，定期委托有资质单位对污染源排放进行检测，确保污染物达标排放</w:t>
            </w:r>
            <w:r>
              <w:rPr>
                <w:rFonts w:hint="eastAsia"/>
                <w:color w:val="auto"/>
                <w:sz w:val="24"/>
                <w:szCs w:val="24"/>
                <w:u w:val="none" w:color="auto"/>
                <w:lang w:val="en-US" w:eastAsia="zh-CN"/>
              </w:rPr>
              <w:t>.</w:t>
            </w:r>
          </w:p>
          <w:p w14:paraId="0C0DD7D0">
            <w:pPr>
              <w:pStyle w:val="10"/>
              <w:widowControl w:val="0"/>
              <w:snapToGrid/>
              <w:spacing w:before="0" w:after="0" w:line="360" w:lineRule="auto"/>
              <w:ind w:right="0" w:firstLine="480" w:firstLineChars="200"/>
              <w:rPr>
                <w:rFonts w:hint="eastAsia"/>
                <w:color w:val="auto"/>
                <w:sz w:val="24"/>
                <w:szCs w:val="24"/>
                <w:u w:val="none" w:color="auto"/>
              </w:rPr>
            </w:pPr>
            <w:r>
              <w:rPr>
                <w:rFonts w:hint="default"/>
                <w:color w:val="auto"/>
                <w:sz w:val="24"/>
                <w:szCs w:val="24"/>
                <w:u w:val="none" w:color="auto"/>
                <w:lang w:val="zh-CN" w:eastAsia="zh-CN"/>
              </w:rPr>
              <w:t>建设单位应按照《建设项目竣工环境保护验收暂行办法》（国环规环评</w:t>
            </w:r>
            <w:r>
              <w:rPr>
                <w:rFonts w:hint="eastAsia"/>
                <w:color w:val="auto"/>
                <w:sz w:val="24"/>
                <w:szCs w:val="24"/>
                <w:u w:val="none" w:color="auto"/>
                <w:lang w:val="zh-CN" w:eastAsia="zh-CN"/>
              </w:rPr>
              <w:t>〔2017〕4号</w:t>
            </w:r>
            <w:r>
              <w:rPr>
                <w:rFonts w:hint="default"/>
                <w:color w:val="auto"/>
                <w:sz w:val="24"/>
                <w:szCs w:val="24"/>
                <w:u w:val="none" w:color="auto"/>
                <w:lang w:val="zh-CN" w:eastAsia="zh-CN"/>
              </w:rPr>
              <w:t>）规定的程序和标准，组织对配套建设的环境保护设施进行验收，编制验收报告，并对验收内容、结论和所公开信息的真实性、准确性和完整性负责，不得在验收过程中弄虚作假。</w:t>
            </w:r>
          </w:p>
          <w:p w14:paraId="2CF94DBA">
            <w:pPr>
              <w:spacing w:line="360" w:lineRule="auto"/>
              <w:rPr>
                <w:rFonts w:hint="default" w:eastAsia="宋体"/>
                <w:b/>
                <w:bCs/>
                <w:color w:val="auto"/>
                <w:sz w:val="24"/>
                <w:u w:val="none" w:color="auto"/>
                <w:lang w:val="en-US" w:eastAsia="zh-CN"/>
              </w:rPr>
            </w:pPr>
            <w:r>
              <w:rPr>
                <w:rFonts w:hint="eastAsia"/>
                <w:b/>
                <w:bCs/>
                <w:color w:val="auto"/>
                <w:sz w:val="24"/>
                <w:u w:val="none" w:color="auto"/>
                <w:lang w:val="en-US" w:eastAsia="zh-CN"/>
              </w:rPr>
              <w:t>8</w:t>
            </w:r>
            <w:r>
              <w:rPr>
                <w:rFonts w:hint="eastAsia"/>
                <w:b/>
                <w:bCs/>
                <w:color w:val="auto"/>
                <w:sz w:val="24"/>
                <w:u w:val="none" w:color="auto"/>
              </w:rPr>
              <w:t>、</w:t>
            </w:r>
            <w:r>
              <w:rPr>
                <w:rFonts w:hint="eastAsia"/>
                <w:b/>
                <w:bCs/>
                <w:color w:val="auto"/>
                <w:sz w:val="24"/>
                <w:u w:val="none" w:color="auto"/>
                <w:lang w:val="en-US" w:eastAsia="zh-CN"/>
              </w:rPr>
              <w:t>排污许可要求</w:t>
            </w:r>
          </w:p>
          <w:p w14:paraId="4AAC3201">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eastAsia"/>
                <w:color w:val="auto"/>
                <w:sz w:val="24"/>
                <w:szCs w:val="24"/>
                <w:u w:val="none" w:color="auto"/>
                <w:lang w:val="en-US" w:eastAsia="zh-CN"/>
              </w:rPr>
              <w:t xml:space="preserve">本项目排污许可类型为登记管理，因此排污许可专章进行简要分析。 </w:t>
            </w:r>
          </w:p>
          <w:p w14:paraId="7A87CE8B">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1</w:t>
            </w:r>
            <w:r>
              <w:rPr>
                <w:rFonts w:hint="eastAsia"/>
                <w:color w:val="auto"/>
                <w:sz w:val="24"/>
                <w:szCs w:val="24"/>
                <w:u w:val="none" w:color="auto"/>
                <w:lang w:val="en-US" w:eastAsia="zh-CN"/>
              </w:rPr>
              <w:t xml:space="preserve">）管理类别：登记管理； </w:t>
            </w:r>
          </w:p>
          <w:p w14:paraId="3F8ADC21">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2</w:t>
            </w:r>
            <w:r>
              <w:rPr>
                <w:rFonts w:hint="eastAsia"/>
                <w:color w:val="auto"/>
                <w:sz w:val="24"/>
                <w:szCs w:val="24"/>
                <w:u w:val="none" w:color="auto"/>
                <w:lang w:val="en-US" w:eastAsia="zh-CN"/>
              </w:rPr>
              <w:t xml:space="preserve">）许可证申报： </w:t>
            </w:r>
          </w:p>
          <w:p w14:paraId="5125A1B1">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eastAsia"/>
                <w:color w:val="auto"/>
                <w:sz w:val="24"/>
                <w:szCs w:val="24"/>
                <w:u w:val="none" w:color="auto"/>
                <w:lang w:val="en-US" w:eastAsia="zh-CN"/>
              </w:rPr>
              <w:t xml:space="preserve">申报条件：取得环评批复并取得相应的排污权； </w:t>
            </w:r>
          </w:p>
          <w:p w14:paraId="76D3B8BC">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eastAsia"/>
                <w:color w:val="auto"/>
                <w:sz w:val="24"/>
                <w:szCs w:val="24"/>
                <w:u w:val="none" w:color="auto"/>
                <w:lang w:val="en-US" w:eastAsia="zh-CN"/>
              </w:rPr>
              <w:t xml:space="preserve">主要内容：排污单位基本信息、污染物排放去向、执行的污染物排放标准以及采取的污染防治措施等信息； </w:t>
            </w:r>
          </w:p>
          <w:p w14:paraId="1BA08425">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eastAsia"/>
                <w:color w:val="auto"/>
                <w:sz w:val="24"/>
                <w:szCs w:val="24"/>
                <w:u w:val="none" w:color="auto"/>
                <w:lang w:val="en-US" w:eastAsia="zh-CN"/>
              </w:rPr>
              <w:t xml:space="preserve">有效期和换证要求：有效期自登记之日起 </w:t>
            </w:r>
            <w:r>
              <w:rPr>
                <w:rFonts w:hint="default"/>
                <w:color w:val="auto"/>
                <w:sz w:val="24"/>
                <w:szCs w:val="24"/>
                <w:u w:val="none" w:color="auto"/>
                <w:lang w:val="en-US" w:eastAsia="zh-CN"/>
              </w:rPr>
              <w:t xml:space="preserve">5 </w:t>
            </w:r>
            <w:r>
              <w:rPr>
                <w:rFonts w:hint="eastAsia"/>
                <w:color w:val="auto"/>
                <w:sz w:val="24"/>
                <w:szCs w:val="24"/>
                <w:u w:val="none" w:color="auto"/>
                <w:lang w:val="en-US" w:eastAsia="zh-CN"/>
              </w:rPr>
              <w:t xml:space="preserve">年；单位基本情况、污染物排放去向、污染物排放标准以及采取的污染防治措施等信息变动，应当自变动之日起二十日内进行变更登记；单位关闭或者其他原因不再排污，应及时注销排污登记表；如单位因生产规模扩大、污染物排放量增加等情况需要申领排污许可证的，应按规定提交排污许可证申请表，并同时注销排污登记表；在有效期满后继续生产运营的，应于有效期满前二十日内延续登记； </w:t>
            </w:r>
          </w:p>
          <w:p w14:paraId="5D1127C7">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3</w:t>
            </w:r>
            <w:r>
              <w:rPr>
                <w:rFonts w:hint="eastAsia"/>
                <w:color w:val="auto"/>
                <w:sz w:val="24"/>
                <w:szCs w:val="24"/>
                <w:u w:val="none" w:color="auto"/>
                <w:lang w:val="en-US" w:eastAsia="zh-CN"/>
              </w:rPr>
              <w:t xml:space="preserve">）设施和排放口：见本章各要素分析章节； </w:t>
            </w:r>
          </w:p>
          <w:p w14:paraId="05C238E8">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4</w:t>
            </w:r>
            <w:r>
              <w:rPr>
                <w:rFonts w:hint="eastAsia"/>
                <w:color w:val="auto"/>
                <w:sz w:val="24"/>
                <w:szCs w:val="24"/>
                <w:u w:val="none" w:color="auto"/>
                <w:lang w:val="en-US" w:eastAsia="zh-CN"/>
              </w:rPr>
              <w:t xml:space="preserve">）排污总量：本项目不涉及； </w:t>
            </w:r>
          </w:p>
          <w:p w14:paraId="679C93AC">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5</w:t>
            </w:r>
            <w:r>
              <w:rPr>
                <w:rFonts w:hint="eastAsia"/>
                <w:color w:val="auto"/>
                <w:sz w:val="24"/>
                <w:szCs w:val="24"/>
                <w:u w:val="none" w:color="auto"/>
                <w:lang w:val="en-US" w:eastAsia="zh-CN"/>
              </w:rPr>
              <w:t xml:space="preserve">）排放标准：详见第五章“环境保护措施监督检查清单”； </w:t>
            </w:r>
          </w:p>
          <w:p w14:paraId="7C909FAB">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6</w:t>
            </w:r>
            <w:r>
              <w:rPr>
                <w:rFonts w:hint="eastAsia"/>
                <w:color w:val="auto"/>
                <w:sz w:val="24"/>
                <w:szCs w:val="24"/>
                <w:u w:val="none" w:color="auto"/>
                <w:lang w:val="en-US" w:eastAsia="zh-CN"/>
              </w:rPr>
              <w:t>）无组织管控：按《医疗机构水污染物排放标准》（</w:t>
            </w:r>
            <w:r>
              <w:rPr>
                <w:rFonts w:hint="default"/>
                <w:color w:val="auto"/>
                <w:sz w:val="24"/>
                <w:szCs w:val="24"/>
                <w:u w:val="none" w:color="auto"/>
                <w:lang w:val="en-US" w:eastAsia="zh-CN"/>
              </w:rPr>
              <w:t>GB18466-2005</w:t>
            </w:r>
            <w:r>
              <w:rPr>
                <w:rFonts w:hint="eastAsia"/>
                <w:color w:val="auto"/>
                <w:sz w:val="24"/>
                <w:szCs w:val="24"/>
                <w:u w:val="none" w:color="auto"/>
                <w:lang w:val="en-US" w:eastAsia="zh-CN"/>
              </w:rPr>
              <w:t>）中的污染物排放限值要求，确保厂内无组织废气满足《医疗机构水污染物排放标准》（</w:t>
            </w:r>
            <w:r>
              <w:rPr>
                <w:rFonts w:hint="default"/>
                <w:color w:val="auto"/>
                <w:sz w:val="24"/>
                <w:szCs w:val="24"/>
                <w:u w:val="none" w:color="auto"/>
                <w:lang w:val="en-US" w:eastAsia="zh-CN"/>
              </w:rPr>
              <w:t>GB18466-2005</w:t>
            </w:r>
            <w:r>
              <w:rPr>
                <w:rFonts w:hint="eastAsia"/>
                <w:color w:val="auto"/>
                <w:sz w:val="24"/>
                <w:szCs w:val="24"/>
                <w:u w:val="none" w:color="auto"/>
                <w:lang w:val="en-US" w:eastAsia="zh-CN"/>
              </w:rPr>
              <w:t xml:space="preserve">）表 </w:t>
            </w:r>
            <w:r>
              <w:rPr>
                <w:rFonts w:hint="default"/>
                <w:color w:val="auto"/>
                <w:sz w:val="24"/>
                <w:szCs w:val="24"/>
                <w:u w:val="none" w:color="auto"/>
                <w:lang w:val="en-US" w:eastAsia="zh-CN"/>
              </w:rPr>
              <w:t xml:space="preserve">3 </w:t>
            </w:r>
            <w:r>
              <w:rPr>
                <w:rFonts w:hint="eastAsia"/>
                <w:color w:val="auto"/>
                <w:sz w:val="24"/>
                <w:szCs w:val="24"/>
                <w:u w:val="none" w:color="auto"/>
                <w:lang w:val="en-US" w:eastAsia="zh-CN"/>
              </w:rPr>
              <w:t xml:space="preserve">限值要求； </w:t>
            </w:r>
          </w:p>
          <w:p w14:paraId="7B2A1F7C">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7</w:t>
            </w:r>
            <w:r>
              <w:rPr>
                <w:rFonts w:hint="eastAsia"/>
                <w:color w:val="auto"/>
                <w:sz w:val="24"/>
                <w:szCs w:val="24"/>
                <w:u w:val="none" w:color="auto"/>
                <w:lang w:val="en-US" w:eastAsia="zh-CN"/>
              </w:rPr>
              <w:t xml:space="preserve">）执行报告：本项目为登记管理，无需提交执行报告； </w:t>
            </w:r>
          </w:p>
          <w:p w14:paraId="73945DCA">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8</w:t>
            </w:r>
            <w:r>
              <w:rPr>
                <w:rFonts w:hint="eastAsia"/>
                <w:color w:val="auto"/>
                <w:sz w:val="24"/>
                <w:szCs w:val="24"/>
                <w:u w:val="none" w:color="auto"/>
                <w:lang w:val="en-US" w:eastAsia="zh-CN"/>
              </w:rPr>
              <w:t>）台账要求：参照《排污许可管理办法》制定台账记录，完善废水拖运至城镇污水处理厂的台账记录，记录废水量、托运方式、运输单位、接收单位及其他管理信息；</w:t>
            </w:r>
          </w:p>
          <w:p w14:paraId="157276DE">
            <w:pPr>
              <w:pStyle w:val="10"/>
              <w:widowControl w:val="0"/>
              <w:snapToGrid/>
              <w:spacing w:before="0" w:after="0" w:line="360" w:lineRule="auto"/>
              <w:ind w:right="0" w:firstLine="480" w:firstLineChars="200"/>
              <w:rPr>
                <w:rFonts w:hint="default"/>
                <w:color w:val="auto"/>
                <w:sz w:val="24"/>
                <w:szCs w:val="24"/>
                <w:u w:val="none" w:color="auto"/>
                <w:lang w:val="zh-CN" w:eastAsia="zh-CN"/>
              </w:rPr>
            </w:pPr>
            <w:r>
              <w:rPr>
                <w:rFonts w:hint="default"/>
                <w:color w:val="auto"/>
                <w:sz w:val="24"/>
                <w:szCs w:val="24"/>
                <w:u w:val="none" w:color="auto"/>
                <w:lang w:val="en-US" w:eastAsia="zh-CN"/>
              </w:rPr>
              <w:t>9</w:t>
            </w:r>
            <w:r>
              <w:rPr>
                <w:rFonts w:hint="eastAsia"/>
                <w:color w:val="auto"/>
                <w:sz w:val="24"/>
                <w:szCs w:val="24"/>
                <w:u w:val="none" w:color="auto"/>
                <w:lang w:val="en-US" w:eastAsia="zh-CN"/>
              </w:rPr>
              <w:t>）管理要求：医院应在验收前填报排污登记，并做好台账记录。</w:t>
            </w:r>
          </w:p>
          <w:p w14:paraId="51F46CD3">
            <w:pPr>
              <w:pStyle w:val="10"/>
              <w:widowControl w:val="0"/>
              <w:snapToGrid/>
              <w:spacing w:before="0" w:after="0" w:line="360" w:lineRule="auto"/>
              <w:ind w:right="0" w:firstLine="480" w:firstLineChars="200"/>
              <w:rPr>
                <w:rFonts w:hint="default"/>
                <w:color w:val="auto"/>
                <w:sz w:val="24"/>
                <w:szCs w:val="24"/>
                <w:u w:val="none" w:color="auto"/>
                <w:lang w:val="zh-CN" w:eastAsia="zh-CN"/>
              </w:rPr>
            </w:pPr>
          </w:p>
          <w:p w14:paraId="6F4C18E0">
            <w:pPr>
              <w:pStyle w:val="10"/>
              <w:widowControl w:val="0"/>
              <w:snapToGrid/>
              <w:spacing w:before="0" w:after="0" w:line="360" w:lineRule="auto"/>
              <w:ind w:right="0" w:firstLine="480" w:firstLineChars="200"/>
              <w:rPr>
                <w:rFonts w:hint="eastAsia"/>
                <w:color w:val="auto"/>
                <w:sz w:val="24"/>
                <w:szCs w:val="24"/>
                <w:u w:val="none" w:color="auto"/>
                <w:lang w:val="zh-CN" w:eastAsia="zh-CN"/>
              </w:rPr>
            </w:pPr>
          </w:p>
          <w:p w14:paraId="6517C7E3">
            <w:pPr>
              <w:spacing w:line="360" w:lineRule="auto"/>
              <w:ind w:firstLine="440" w:firstLineChars="200"/>
              <w:rPr>
                <w:bCs/>
                <w:color w:val="auto"/>
                <w:spacing w:val="-10"/>
                <w:sz w:val="24"/>
                <w:u w:val="none" w:color="auto"/>
              </w:rPr>
            </w:pPr>
          </w:p>
        </w:tc>
      </w:tr>
    </w:tbl>
    <w:p w14:paraId="67DA19F4">
      <w:pPr>
        <w:adjustRightInd w:val="0"/>
        <w:snapToGrid w:val="0"/>
        <w:spacing w:line="360" w:lineRule="auto"/>
        <w:rPr>
          <w:b/>
          <w:color w:val="auto"/>
          <w:kern w:val="0"/>
          <w:sz w:val="24"/>
          <w:u w:val="none" w:color="auto"/>
        </w:rPr>
        <w:sectPr>
          <w:pgSz w:w="11907" w:h="16840"/>
          <w:pgMar w:top="1701" w:right="1531" w:bottom="2127" w:left="1531" w:header="851" w:footer="851" w:gutter="0"/>
          <w:cols w:space="720" w:num="1"/>
          <w:rtlGutter w:val="0"/>
          <w:docGrid w:linePitch="312" w:charSpace="0"/>
        </w:sectPr>
      </w:pPr>
    </w:p>
    <w:p w14:paraId="42A983AC">
      <w:pPr>
        <w:pStyle w:val="2"/>
        <w:spacing w:line="260" w:lineRule="auto"/>
        <w:ind w:left="0" w:firstLine="0"/>
        <w:jc w:val="center"/>
        <w:rPr>
          <w:rFonts w:eastAsia="宋体"/>
          <w:color w:val="auto"/>
          <w:sz w:val="24"/>
          <w:szCs w:val="24"/>
          <w:u w:val="none" w:color="auto"/>
        </w:rPr>
      </w:pPr>
      <w:bookmarkStart w:id="9" w:name="_Toc17339"/>
      <w:r>
        <w:rPr>
          <w:rFonts w:eastAsia="宋体"/>
          <w:color w:val="auto"/>
          <w:sz w:val="24"/>
          <w:szCs w:val="24"/>
          <w:u w:val="none" w:color="auto"/>
        </w:rPr>
        <w:t>五、</w:t>
      </w:r>
      <w:bookmarkStart w:id="10" w:name="_Hlk54167917"/>
      <w:r>
        <w:rPr>
          <w:rFonts w:eastAsia="宋体"/>
          <w:color w:val="auto"/>
          <w:sz w:val="24"/>
          <w:szCs w:val="24"/>
          <w:u w:val="none" w:color="auto"/>
        </w:rPr>
        <w:t>环境保护措施监督检查清单</w:t>
      </w:r>
      <w:bookmarkEnd w:id="9"/>
      <w:bookmarkEnd w:id="10"/>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76"/>
        <w:gridCol w:w="1464"/>
        <w:gridCol w:w="1419"/>
        <w:gridCol w:w="1797"/>
        <w:gridCol w:w="2644"/>
      </w:tblGrid>
      <w:tr w14:paraId="08DEF5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76" w:type="dxa"/>
            <w:tcBorders>
              <w:tl2br w:val="single" w:color="auto" w:sz="4" w:space="0"/>
            </w:tcBorders>
            <w:noWrap w:val="0"/>
            <w:vAlign w:val="top"/>
          </w:tcPr>
          <w:p w14:paraId="765F321D">
            <w:pPr>
              <w:adjustRightInd w:val="0"/>
              <w:snapToGrid w:val="0"/>
              <w:ind w:firstLine="840"/>
              <w:rPr>
                <w:color w:val="auto"/>
                <w:sz w:val="24"/>
                <w:u w:val="none" w:color="auto"/>
              </w:rPr>
            </w:pPr>
            <w:r>
              <w:rPr>
                <w:color w:val="auto"/>
                <w:sz w:val="24"/>
                <w:u w:val="none" w:color="auto"/>
              </w:rPr>
              <w:t>内容</w:t>
            </w:r>
          </w:p>
          <w:p w14:paraId="151532B4">
            <w:pPr>
              <w:adjustRightInd w:val="0"/>
              <w:snapToGrid w:val="0"/>
              <w:rPr>
                <w:color w:val="auto"/>
                <w:sz w:val="24"/>
                <w:u w:val="none" w:color="auto"/>
              </w:rPr>
            </w:pPr>
            <w:r>
              <w:rPr>
                <w:color w:val="auto"/>
                <w:sz w:val="24"/>
                <w:u w:val="none" w:color="auto"/>
              </w:rPr>
              <w:t>要素</w:t>
            </w:r>
          </w:p>
        </w:tc>
        <w:tc>
          <w:tcPr>
            <w:tcW w:w="1464" w:type="dxa"/>
            <w:noWrap w:val="0"/>
            <w:vAlign w:val="center"/>
          </w:tcPr>
          <w:p w14:paraId="7DB4CB40">
            <w:pPr>
              <w:adjustRightInd w:val="0"/>
              <w:snapToGrid w:val="0"/>
              <w:jc w:val="center"/>
              <w:rPr>
                <w:color w:val="auto"/>
                <w:sz w:val="24"/>
                <w:u w:val="none" w:color="auto"/>
              </w:rPr>
            </w:pPr>
            <w:r>
              <w:rPr>
                <w:color w:val="auto"/>
                <w:sz w:val="24"/>
                <w:u w:val="none" w:color="auto"/>
              </w:rPr>
              <w:t>排放口(编号、</w:t>
            </w:r>
          </w:p>
          <w:p w14:paraId="4F1FC61E">
            <w:pPr>
              <w:adjustRightInd w:val="0"/>
              <w:snapToGrid w:val="0"/>
              <w:jc w:val="center"/>
              <w:rPr>
                <w:color w:val="auto"/>
                <w:sz w:val="24"/>
                <w:u w:val="none" w:color="auto"/>
              </w:rPr>
            </w:pPr>
            <w:r>
              <w:rPr>
                <w:color w:val="auto"/>
                <w:sz w:val="24"/>
                <w:u w:val="none" w:color="auto"/>
              </w:rPr>
              <w:t>名称)/污染源</w:t>
            </w:r>
          </w:p>
        </w:tc>
        <w:tc>
          <w:tcPr>
            <w:tcW w:w="1419" w:type="dxa"/>
            <w:noWrap w:val="0"/>
            <w:vAlign w:val="center"/>
          </w:tcPr>
          <w:p w14:paraId="329D628F">
            <w:pPr>
              <w:adjustRightInd w:val="0"/>
              <w:snapToGrid w:val="0"/>
              <w:jc w:val="center"/>
              <w:rPr>
                <w:color w:val="auto"/>
                <w:sz w:val="24"/>
                <w:u w:val="none" w:color="auto"/>
              </w:rPr>
            </w:pPr>
            <w:r>
              <w:rPr>
                <w:color w:val="auto"/>
                <w:sz w:val="24"/>
                <w:u w:val="none" w:color="auto"/>
              </w:rPr>
              <w:t>污染物项目</w:t>
            </w:r>
          </w:p>
        </w:tc>
        <w:tc>
          <w:tcPr>
            <w:tcW w:w="1797" w:type="dxa"/>
            <w:noWrap w:val="0"/>
            <w:vAlign w:val="center"/>
          </w:tcPr>
          <w:p w14:paraId="71A78465">
            <w:pPr>
              <w:adjustRightInd w:val="0"/>
              <w:snapToGrid w:val="0"/>
              <w:jc w:val="center"/>
              <w:rPr>
                <w:color w:val="auto"/>
                <w:sz w:val="24"/>
                <w:u w:val="none" w:color="auto"/>
              </w:rPr>
            </w:pPr>
            <w:r>
              <w:rPr>
                <w:color w:val="auto"/>
                <w:sz w:val="24"/>
                <w:u w:val="none" w:color="auto"/>
              </w:rPr>
              <w:t>环境保护措施</w:t>
            </w:r>
          </w:p>
        </w:tc>
        <w:tc>
          <w:tcPr>
            <w:tcW w:w="2644" w:type="dxa"/>
            <w:noWrap w:val="0"/>
            <w:vAlign w:val="center"/>
          </w:tcPr>
          <w:p w14:paraId="2F1665B6">
            <w:pPr>
              <w:adjustRightInd w:val="0"/>
              <w:snapToGrid w:val="0"/>
              <w:jc w:val="center"/>
              <w:rPr>
                <w:color w:val="auto"/>
                <w:sz w:val="24"/>
                <w:u w:val="none" w:color="auto"/>
              </w:rPr>
            </w:pPr>
            <w:r>
              <w:rPr>
                <w:color w:val="auto"/>
                <w:sz w:val="24"/>
                <w:u w:val="none" w:color="auto"/>
              </w:rPr>
              <w:t>执行标准</w:t>
            </w:r>
          </w:p>
        </w:tc>
      </w:tr>
      <w:tr w14:paraId="60DE1F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76" w:type="dxa"/>
            <w:noWrap w:val="0"/>
            <w:vAlign w:val="center"/>
          </w:tcPr>
          <w:p w14:paraId="052A2716">
            <w:pPr>
              <w:adjustRightInd w:val="0"/>
              <w:snapToGrid w:val="0"/>
              <w:jc w:val="center"/>
              <w:rPr>
                <w:color w:val="auto"/>
                <w:sz w:val="24"/>
                <w:u w:val="none" w:color="auto"/>
              </w:rPr>
            </w:pPr>
            <w:r>
              <w:rPr>
                <w:color w:val="auto"/>
                <w:sz w:val="24"/>
                <w:u w:val="none" w:color="auto"/>
              </w:rPr>
              <w:t>大气环境</w:t>
            </w:r>
          </w:p>
        </w:tc>
        <w:tc>
          <w:tcPr>
            <w:tcW w:w="1464" w:type="dxa"/>
            <w:noWrap w:val="0"/>
            <w:vAlign w:val="center"/>
          </w:tcPr>
          <w:p w14:paraId="30806721">
            <w:pPr>
              <w:adjustRightInd w:val="0"/>
              <w:snapToGrid w:val="0"/>
              <w:jc w:val="center"/>
              <w:rPr>
                <w:rFonts w:hint="eastAsia"/>
                <w:color w:val="auto"/>
                <w:sz w:val="24"/>
                <w:u w:val="none" w:color="auto"/>
              </w:rPr>
            </w:pPr>
            <w:r>
              <w:rPr>
                <w:rFonts w:hint="eastAsia"/>
                <w:color w:val="auto"/>
                <w:sz w:val="24"/>
                <w:u w:val="none" w:color="auto"/>
              </w:rPr>
              <w:t>污水处理站</w:t>
            </w:r>
          </w:p>
        </w:tc>
        <w:tc>
          <w:tcPr>
            <w:tcW w:w="1419" w:type="dxa"/>
            <w:noWrap w:val="0"/>
            <w:vAlign w:val="center"/>
          </w:tcPr>
          <w:p w14:paraId="3920E2F9">
            <w:pPr>
              <w:adjustRightInd w:val="0"/>
              <w:snapToGrid w:val="0"/>
              <w:jc w:val="center"/>
              <w:rPr>
                <w:rFonts w:hint="default" w:eastAsia="宋体"/>
                <w:color w:val="auto"/>
                <w:sz w:val="24"/>
                <w:u w:val="none" w:color="auto"/>
                <w:lang w:val="en-US" w:eastAsia="zh-CN"/>
              </w:rPr>
            </w:pPr>
            <w:r>
              <w:rPr>
                <w:rFonts w:hint="eastAsia"/>
                <w:color w:val="auto"/>
                <w:sz w:val="24"/>
                <w:u w:val="none" w:color="auto"/>
              </w:rPr>
              <w:t>臭气</w:t>
            </w:r>
            <w:r>
              <w:rPr>
                <w:rFonts w:hint="eastAsia"/>
                <w:color w:val="auto"/>
                <w:sz w:val="24"/>
                <w:u w:val="none" w:color="auto"/>
                <w:lang w:val="en-US" w:eastAsia="zh-CN"/>
              </w:rPr>
              <w:t>浓度</w:t>
            </w:r>
            <w:r>
              <w:rPr>
                <w:rFonts w:hint="eastAsia"/>
                <w:color w:val="auto"/>
                <w:sz w:val="24"/>
                <w:u w:val="none" w:color="auto"/>
              </w:rPr>
              <w:t>、硫化氢、氨气</w:t>
            </w:r>
          </w:p>
        </w:tc>
        <w:tc>
          <w:tcPr>
            <w:tcW w:w="1797" w:type="dxa"/>
            <w:noWrap w:val="0"/>
            <w:vAlign w:val="center"/>
          </w:tcPr>
          <w:p w14:paraId="565E2C6B">
            <w:pPr>
              <w:adjustRightInd w:val="0"/>
              <w:snapToGrid w:val="0"/>
              <w:jc w:val="center"/>
              <w:rPr>
                <w:color w:val="auto"/>
                <w:sz w:val="24"/>
                <w:u w:val="none" w:color="auto"/>
              </w:rPr>
            </w:pPr>
            <w:r>
              <w:rPr>
                <w:rFonts w:hint="eastAsia"/>
                <w:color w:val="auto"/>
                <w:sz w:val="24"/>
                <w:u w:val="none" w:color="auto"/>
              </w:rPr>
              <w:t>加强密闭</w:t>
            </w:r>
          </w:p>
        </w:tc>
        <w:tc>
          <w:tcPr>
            <w:tcW w:w="2644" w:type="dxa"/>
            <w:noWrap w:val="0"/>
            <w:vAlign w:val="center"/>
          </w:tcPr>
          <w:p w14:paraId="040D2767">
            <w:pPr>
              <w:adjustRightInd w:val="0"/>
              <w:snapToGrid w:val="0"/>
              <w:jc w:val="center"/>
              <w:rPr>
                <w:color w:val="auto"/>
                <w:sz w:val="24"/>
                <w:u w:val="none" w:color="auto"/>
              </w:rPr>
            </w:pPr>
            <w:r>
              <w:rPr>
                <w:rFonts w:hint="eastAsia"/>
                <w:color w:val="auto"/>
                <w:sz w:val="24"/>
                <w:u w:val="none" w:color="auto"/>
              </w:rPr>
              <w:t>《医疗机构水污染物排放标准》(GB18466-2005)表3中“污水处理站周边大气污染物最高允许浓度限值”</w:t>
            </w:r>
          </w:p>
        </w:tc>
      </w:tr>
      <w:tr w14:paraId="6A78ED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65" w:hRule="atLeast"/>
          <w:jc w:val="center"/>
        </w:trPr>
        <w:tc>
          <w:tcPr>
            <w:tcW w:w="1476" w:type="dxa"/>
            <w:vMerge w:val="restart"/>
            <w:noWrap w:val="0"/>
            <w:vAlign w:val="center"/>
          </w:tcPr>
          <w:p w14:paraId="7040A6E6">
            <w:pPr>
              <w:adjustRightInd w:val="0"/>
              <w:snapToGrid w:val="0"/>
              <w:jc w:val="center"/>
              <w:rPr>
                <w:color w:val="auto"/>
                <w:sz w:val="24"/>
                <w:u w:val="none" w:color="auto"/>
              </w:rPr>
            </w:pPr>
            <w:r>
              <w:rPr>
                <w:color w:val="auto"/>
                <w:sz w:val="24"/>
                <w:u w:val="none" w:color="auto"/>
              </w:rPr>
              <w:t>地表水环境</w:t>
            </w:r>
          </w:p>
        </w:tc>
        <w:tc>
          <w:tcPr>
            <w:tcW w:w="1464" w:type="dxa"/>
            <w:noWrap w:val="0"/>
            <w:vAlign w:val="center"/>
          </w:tcPr>
          <w:p w14:paraId="08E281A3">
            <w:pPr>
              <w:adjustRightInd w:val="0"/>
              <w:snapToGrid w:val="0"/>
              <w:jc w:val="center"/>
              <w:rPr>
                <w:color w:val="auto"/>
                <w:sz w:val="24"/>
                <w:u w:val="none" w:color="auto"/>
              </w:rPr>
            </w:pPr>
            <w:r>
              <w:rPr>
                <w:rFonts w:hint="eastAsia"/>
                <w:color w:val="auto"/>
                <w:sz w:val="24"/>
                <w:u w:val="none" w:color="auto"/>
              </w:rPr>
              <w:t>职工生活</w:t>
            </w:r>
          </w:p>
        </w:tc>
        <w:tc>
          <w:tcPr>
            <w:tcW w:w="1419" w:type="dxa"/>
            <w:vMerge w:val="restart"/>
            <w:noWrap w:val="0"/>
            <w:vAlign w:val="center"/>
          </w:tcPr>
          <w:p w14:paraId="1F0C727E">
            <w:pPr>
              <w:adjustRightInd w:val="0"/>
              <w:snapToGrid w:val="0"/>
              <w:jc w:val="center"/>
              <w:rPr>
                <w:rFonts w:hint="eastAsia"/>
                <w:color w:val="auto"/>
                <w:sz w:val="24"/>
                <w:u w:val="none" w:color="auto"/>
              </w:rPr>
            </w:pPr>
            <w:r>
              <w:rPr>
                <w:rFonts w:hint="eastAsia"/>
                <w:color w:val="auto"/>
                <w:sz w:val="24"/>
                <w:u w:val="none" w:color="auto"/>
              </w:rPr>
              <w:t>pH、SS、COD、BOD</w:t>
            </w:r>
            <w:r>
              <w:rPr>
                <w:rFonts w:hint="eastAsia"/>
                <w:color w:val="auto"/>
                <w:sz w:val="24"/>
                <w:u w:val="none" w:color="auto"/>
                <w:vertAlign w:val="subscript"/>
              </w:rPr>
              <w:t>5</w:t>
            </w:r>
            <w:r>
              <w:rPr>
                <w:rFonts w:hint="eastAsia"/>
                <w:color w:val="auto"/>
                <w:sz w:val="24"/>
                <w:u w:val="none" w:color="auto"/>
              </w:rPr>
              <w:t>、氨氮、粪大肠菌群数、余氯</w:t>
            </w:r>
          </w:p>
        </w:tc>
        <w:tc>
          <w:tcPr>
            <w:tcW w:w="1797" w:type="dxa"/>
            <w:vMerge w:val="restart"/>
            <w:noWrap w:val="0"/>
            <w:vAlign w:val="center"/>
          </w:tcPr>
          <w:p w14:paraId="1F92A14F">
            <w:pPr>
              <w:adjustRightInd w:val="0"/>
              <w:snapToGrid w:val="0"/>
              <w:jc w:val="center"/>
              <w:rPr>
                <w:rFonts w:hint="default" w:eastAsia="宋体"/>
                <w:color w:val="FF0000"/>
                <w:sz w:val="24"/>
                <w:u w:val="single" w:color="auto"/>
                <w:lang w:val="en-US" w:eastAsia="zh-CN"/>
              </w:rPr>
            </w:pPr>
            <w:r>
              <w:rPr>
                <w:rFonts w:hint="eastAsia"/>
                <w:color w:val="FF0000"/>
                <w:sz w:val="24"/>
                <w:u w:val="single" w:color="auto"/>
                <w:lang w:val="en-US" w:eastAsia="zh-CN"/>
              </w:rPr>
              <w:t>近期由</w:t>
            </w:r>
            <w:r>
              <w:rPr>
                <w:rFonts w:hint="eastAsia"/>
                <w:color w:val="FF0000"/>
                <w:sz w:val="24"/>
                <w:u w:val="single" w:color="auto"/>
              </w:rPr>
              <w:t>自建污水处理站处理后</w:t>
            </w:r>
            <w:r>
              <w:rPr>
                <w:rFonts w:hint="eastAsia"/>
                <w:color w:val="FF0000"/>
                <w:sz w:val="24"/>
                <w:u w:val="single" w:color="auto"/>
                <w:lang w:val="en-US" w:eastAsia="zh-CN"/>
              </w:rPr>
              <w:t>由罐车外运至污水处理厂处理，</w:t>
            </w:r>
            <w:r>
              <w:rPr>
                <w:rFonts w:hint="eastAsia"/>
                <w:color w:val="FF0000"/>
                <w:sz w:val="24"/>
                <w:szCs w:val="24"/>
                <w:u w:val="single" w:color="auto"/>
                <w:lang w:val="en-US" w:eastAsia="zh-CN"/>
              </w:rPr>
              <w:t>参照《排污许可管理办法》制定台账记录，完善废水拖运至城镇污水处理厂的台账记录，记录废水量、托运方式、运输单位、接收单位及其他管理信息。</w:t>
            </w:r>
            <w:r>
              <w:rPr>
                <w:rFonts w:hint="eastAsia"/>
                <w:color w:val="FF0000"/>
                <w:sz w:val="24"/>
                <w:u w:val="single" w:color="auto"/>
                <w:lang w:val="en-US" w:eastAsia="zh-CN"/>
              </w:rPr>
              <w:t>待远期市政污水管网接通后，项目废水经自建污水处理站处理达标后由市政污水管网排入常宁市三角塘镇污水处理厂</w:t>
            </w:r>
          </w:p>
        </w:tc>
        <w:tc>
          <w:tcPr>
            <w:tcW w:w="2644" w:type="dxa"/>
            <w:vMerge w:val="restart"/>
            <w:noWrap w:val="0"/>
            <w:vAlign w:val="center"/>
          </w:tcPr>
          <w:p w14:paraId="1810CBED">
            <w:pPr>
              <w:adjustRightInd w:val="0"/>
              <w:snapToGrid w:val="0"/>
              <w:jc w:val="center"/>
              <w:rPr>
                <w:rFonts w:hint="eastAsia"/>
                <w:color w:val="auto"/>
                <w:sz w:val="24"/>
                <w:u w:val="none" w:color="auto"/>
              </w:rPr>
            </w:pPr>
            <w:r>
              <w:rPr>
                <w:color w:val="auto"/>
                <w:sz w:val="24"/>
                <w:u w:val="none" w:color="auto"/>
              </w:rPr>
              <w:t>《医疗机构水污染物排放标准》（GB18466-2005）表2中的</w:t>
            </w:r>
            <w:r>
              <w:rPr>
                <w:rFonts w:hint="eastAsia"/>
                <w:color w:val="auto"/>
                <w:sz w:val="24"/>
                <w:u w:val="none" w:color="auto"/>
                <w:lang w:val="en-US" w:eastAsia="zh-CN"/>
              </w:rPr>
              <w:t>预处理</w:t>
            </w:r>
            <w:r>
              <w:rPr>
                <w:color w:val="auto"/>
                <w:sz w:val="24"/>
                <w:u w:val="none" w:color="auto"/>
              </w:rPr>
              <w:t>标准</w:t>
            </w:r>
          </w:p>
        </w:tc>
      </w:tr>
      <w:tr w14:paraId="74C5B7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97" w:hRule="atLeast"/>
          <w:jc w:val="center"/>
        </w:trPr>
        <w:tc>
          <w:tcPr>
            <w:tcW w:w="1476" w:type="dxa"/>
            <w:vMerge w:val="continue"/>
            <w:noWrap w:val="0"/>
            <w:vAlign w:val="center"/>
          </w:tcPr>
          <w:p w14:paraId="03826157">
            <w:pPr>
              <w:adjustRightInd w:val="0"/>
              <w:snapToGrid w:val="0"/>
              <w:jc w:val="center"/>
              <w:rPr>
                <w:color w:val="auto"/>
                <w:sz w:val="24"/>
                <w:u w:val="none" w:color="auto"/>
              </w:rPr>
            </w:pPr>
          </w:p>
        </w:tc>
        <w:tc>
          <w:tcPr>
            <w:tcW w:w="1464" w:type="dxa"/>
            <w:noWrap w:val="0"/>
            <w:vAlign w:val="center"/>
          </w:tcPr>
          <w:p w14:paraId="6763ED1A">
            <w:pPr>
              <w:adjustRightInd w:val="0"/>
              <w:snapToGrid w:val="0"/>
              <w:jc w:val="center"/>
              <w:rPr>
                <w:color w:val="auto"/>
                <w:sz w:val="24"/>
                <w:u w:val="none" w:color="auto"/>
              </w:rPr>
            </w:pPr>
            <w:r>
              <w:rPr>
                <w:rFonts w:hint="eastAsia"/>
                <w:color w:val="auto"/>
                <w:sz w:val="24"/>
                <w:u w:val="none" w:color="auto"/>
              </w:rPr>
              <w:t>医疗废水</w:t>
            </w:r>
          </w:p>
        </w:tc>
        <w:tc>
          <w:tcPr>
            <w:tcW w:w="1419" w:type="dxa"/>
            <w:vMerge w:val="continue"/>
            <w:noWrap w:val="0"/>
            <w:vAlign w:val="center"/>
          </w:tcPr>
          <w:p w14:paraId="37052953">
            <w:pPr>
              <w:adjustRightInd w:val="0"/>
              <w:snapToGrid w:val="0"/>
              <w:jc w:val="center"/>
              <w:rPr>
                <w:rFonts w:hint="eastAsia"/>
                <w:color w:val="auto"/>
                <w:sz w:val="24"/>
                <w:u w:val="none" w:color="auto"/>
              </w:rPr>
            </w:pPr>
          </w:p>
        </w:tc>
        <w:tc>
          <w:tcPr>
            <w:tcW w:w="1797" w:type="dxa"/>
            <w:vMerge w:val="continue"/>
            <w:noWrap w:val="0"/>
            <w:vAlign w:val="center"/>
          </w:tcPr>
          <w:p w14:paraId="325108FB">
            <w:pPr>
              <w:adjustRightInd w:val="0"/>
              <w:snapToGrid w:val="0"/>
              <w:jc w:val="center"/>
              <w:rPr>
                <w:rFonts w:hint="eastAsia"/>
                <w:color w:val="auto"/>
                <w:sz w:val="24"/>
                <w:u w:val="none" w:color="auto"/>
              </w:rPr>
            </w:pPr>
          </w:p>
        </w:tc>
        <w:tc>
          <w:tcPr>
            <w:tcW w:w="2644" w:type="dxa"/>
            <w:vMerge w:val="continue"/>
            <w:noWrap w:val="0"/>
            <w:vAlign w:val="center"/>
          </w:tcPr>
          <w:p w14:paraId="3551E8D1">
            <w:pPr>
              <w:adjustRightInd w:val="0"/>
              <w:snapToGrid w:val="0"/>
              <w:jc w:val="center"/>
              <w:rPr>
                <w:rFonts w:hint="eastAsia"/>
                <w:color w:val="auto"/>
                <w:sz w:val="24"/>
                <w:u w:val="none" w:color="auto"/>
              </w:rPr>
            </w:pPr>
          </w:p>
        </w:tc>
      </w:tr>
      <w:tr w14:paraId="7A3A92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476" w:type="dxa"/>
            <w:vMerge w:val="continue"/>
            <w:noWrap w:val="0"/>
            <w:vAlign w:val="center"/>
          </w:tcPr>
          <w:p w14:paraId="6817A0A4">
            <w:pPr>
              <w:adjustRightInd w:val="0"/>
              <w:snapToGrid w:val="0"/>
              <w:jc w:val="center"/>
            </w:pPr>
          </w:p>
        </w:tc>
        <w:tc>
          <w:tcPr>
            <w:tcW w:w="1464" w:type="dxa"/>
            <w:noWrap w:val="0"/>
            <w:vAlign w:val="center"/>
          </w:tcPr>
          <w:p w14:paraId="2825C101">
            <w:pPr>
              <w:adjustRightInd w:val="0"/>
              <w:snapToGrid w:val="0"/>
              <w:jc w:val="center"/>
              <w:rPr>
                <w:rFonts w:hint="default" w:eastAsia="宋体"/>
                <w:color w:val="auto"/>
                <w:sz w:val="24"/>
                <w:u w:val="none" w:color="auto"/>
                <w:lang w:val="en-US" w:eastAsia="zh-CN"/>
              </w:rPr>
            </w:pPr>
            <w:r>
              <w:rPr>
                <w:rFonts w:hint="eastAsia"/>
                <w:color w:val="auto"/>
                <w:sz w:val="24"/>
                <w:u w:val="none" w:color="auto"/>
                <w:lang w:val="en-US" w:eastAsia="zh-CN"/>
              </w:rPr>
              <w:t>检验废水</w:t>
            </w:r>
          </w:p>
        </w:tc>
        <w:tc>
          <w:tcPr>
            <w:tcW w:w="1419" w:type="dxa"/>
            <w:vMerge w:val="continue"/>
            <w:noWrap w:val="0"/>
            <w:vAlign w:val="center"/>
          </w:tcPr>
          <w:p w14:paraId="26451309">
            <w:pPr>
              <w:adjustRightInd w:val="0"/>
              <w:snapToGrid w:val="0"/>
              <w:jc w:val="center"/>
              <w:rPr>
                <w:rFonts w:hint="eastAsia"/>
                <w:color w:val="auto"/>
                <w:sz w:val="24"/>
                <w:u w:val="none" w:color="auto"/>
              </w:rPr>
            </w:pPr>
          </w:p>
        </w:tc>
        <w:tc>
          <w:tcPr>
            <w:tcW w:w="1797" w:type="dxa"/>
            <w:vMerge w:val="continue"/>
            <w:noWrap w:val="0"/>
            <w:vAlign w:val="center"/>
          </w:tcPr>
          <w:p w14:paraId="291C752C">
            <w:pPr>
              <w:adjustRightInd w:val="0"/>
              <w:snapToGrid w:val="0"/>
              <w:jc w:val="center"/>
              <w:rPr>
                <w:rFonts w:hint="eastAsia"/>
                <w:color w:val="auto"/>
                <w:sz w:val="24"/>
                <w:u w:val="none" w:color="auto"/>
              </w:rPr>
            </w:pPr>
          </w:p>
        </w:tc>
        <w:tc>
          <w:tcPr>
            <w:tcW w:w="2644" w:type="dxa"/>
            <w:vMerge w:val="continue"/>
            <w:noWrap w:val="0"/>
            <w:vAlign w:val="center"/>
          </w:tcPr>
          <w:p w14:paraId="5818B218">
            <w:pPr>
              <w:adjustRightInd w:val="0"/>
              <w:snapToGrid w:val="0"/>
              <w:jc w:val="center"/>
              <w:rPr>
                <w:rFonts w:hint="eastAsia"/>
                <w:color w:val="auto"/>
                <w:sz w:val="24"/>
                <w:u w:val="none" w:color="auto"/>
              </w:rPr>
            </w:pPr>
          </w:p>
        </w:tc>
      </w:tr>
      <w:tr w14:paraId="7371AB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76" w:type="dxa"/>
            <w:noWrap w:val="0"/>
            <w:vAlign w:val="center"/>
          </w:tcPr>
          <w:p w14:paraId="6E09E4E1">
            <w:pPr>
              <w:adjustRightInd w:val="0"/>
              <w:snapToGrid w:val="0"/>
              <w:jc w:val="center"/>
              <w:rPr>
                <w:color w:val="auto"/>
                <w:sz w:val="24"/>
                <w:u w:val="none" w:color="auto"/>
              </w:rPr>
            </w:pPr>
            <w:r>
              <w:rPr>
                <w:color w:val="auto"/>
                <w:sz w:val="24"/>
                <w:u w:val="none" w:color="auto"/>
              </w:rPr>
              <w:t>声环境</w:t>
            </w:r>
          </w:p>
        </w:tc>
        <w:tc>
          <w:tcPr>
            <w:tcW w:w="1464" w:type="dxa"/>
            <w:noWrap w:val="0"/>
            <w:vAlign w:val="center"/>
          </w:tcPr>
          <w:p w14:paraId="395D6AD2">
            <w:pPr>
              <w:adjustRightInd w:val="0"/>
              <w:snapToGrid w:val="0"/>
              <w:jc w:val="center"/>
              <w:rPr>
                <w:color w:val="auto"/>
                <w:sz w:val="24"/>
                <w:u w:val="none" w:color="auto"/>
              </w:rPr>
            </w:pPr>
            <w:r>
              <w:rPr>
                <w:rFonts w:hint="eastAsia"/>
                <w:color w:val="auto"/>
                <w:sz w:val="24"/>
                <w:u w:val="none" w:color="auto"/>
              </w:rPr>
              <w:t>设备运行</w:t>
            </w:r>
          </w:p>
        </w:tc>
        <w:tc>
          <w:tcPr>
            <w:tcW w:w="1419" w:type="dxa"/>
            <w:noWrap w:val="0"/>
            <w:vAlign w:val="center"/>
          </w:tcPr>
          <w:p w14:paraId="2FE7DC19">
            <w:pPr>
              <w:adjustRightInd w:val="0"/>
              <w:snapToGrid w:val="0"/>
              <w:jc w:val="center"/>
              <w:rPr>
                <w:rFonts w:hint="eastAsia"/>
                <w:color w:val="auto"/>
                <w:sz w:val="24"/>
                <w:u w:val="none" w:color="auto"/>
              </w:rPr>
            </w:pPr>
            <w:r>
              <w:rPr>
                <w:rFonts w:hint="eastAsia"/>
                <w:color w:val="auto"/>
                <w:sz w:val="24"/>
                <w:u w:val="none" w:color="auto"/>
              </w:rPr>
              <w:t>噪声</w:t>
            </w:r>
          </w:p>
        </w:tc>
        <w:tc>
          <w:tcPr>
            <w:tcW w:w="1797" w:type="dxa"/>
            <w:noWrap w:val="0"/>
            <w:vAlign w:val="center"/>
          </w:tcPr>
          <w:p w14:paraId="2E606628">
            <w:pPr>
              <w:adjustRightInd w:val="0"/>
              <w:snapToGrid w:val="0"/>
              <w:jc w:val="center"/>
              <w:rPr>
                <w:rFonts w:hint="default" w:eastAsia="宋体"/>
                <w:color w:val="auto"/>
                <w:sz w:val="24"/>
                <w:u w:val="none" w:color="auto"/>
                <w:lang w:val="en-US" w:eastAsia="zh-CN"/>
              </w:rPr>
            </w:pPr>
            <w:r>
              <w:rPr>
                <w:color w:val="auto"/>
                <w:sz w:val="24"/>
                <w:u w:val="none" w:color="auto"/>
              </w:rPr>
              <w:t>基础减振，厂房隔声</w:t>
            </w:r>
            <w:r>
              <w:rPr>
                <w:rFonts w:hint="eastAsia"/>
                <w:color w:val="auto"/>
                <w:sz w:val="24"/>
                <w:u w:val="none" w:color="auto"/>
              </w:rPr>
              <w:t>，合理安排</w:t>
            </w:r>
            <w:r>
              <w:rPr>
                <w:rFonts w:hint="eastAsia"/>
                <w:color w:val="auto"/>
                <w:sz w:val="24"/>
                <w:u w:val="none" w:color="auto"/>
                <w:lang w:val="en-US" w:eastAsia="zh-CN"/>
              </w:rPr>
              <w:t>布局，加强设备维护</w:t>
            </w:r>
          </w:p>
        </w:tc>
        <w:tc>
          <w:tcPr>
            <w:tcW w:w="2644" w:type="dxa"/>
            <w:noWrap w:val="0"/>
            <w:vAlign w:val="center"/>
          </w:tcPr>
          <w:p w14:paraId="4D665465">
            <w:pPr>
              <w:adjustRightInd w:val="0"/>
              <w:snapToGrid w:val="0"/>
              <w:jc w:val="center"/>
              <w:rPr>
                <w:color w:val="auto"/>
                <w:sz w:val="24"/>
                <w:u w:val="none" w:color="auto"/>
              </w:rPr>
            </w:pPr>
            <w:r>
              <w:rPr>
                <w:color w:val="auto"/>
                <w:sz w:val="24"/>
                <w:u w:val="none" w:color="auto"/>
              </w:rPr>
              <w:t>《工业企业厂界环境噪声排放标准》（GB12348-2008）</w:t>
            </w:r>
            <w:r>
              <w:rPr>
                <w:rFonts w:hint="eastAsia"/>
                <w:color w:val="auto"/>
                <w:sz w:val="24"/>
                <w:u w:val="none" w:color="auto"/>
              </w:rPr>
              <w:t>2</w:t>
            </w:r>
            <w:r>
              <w:rPr>
                <w:color w:val="auto"/>
                <w:sz w:val="24"/>
                <w:u w:val="none" w:color="auto"/>
              </w:rPr>
              <w:t>类标准</w:t>
            </w:r>
          </w:p>
        </w:tc>
      </w:tr>
      <w:tr w14:paraId="34716A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76" w:type="dxa"/>
            <w:noWrap w:val="0"/>
            <w:vAlign w:val="center"/>
          </w:tcPr>
          <w:p w14:paraId="50883BFD">
            <w:pPr>
              <w:adjustRightInd w:val="0"/>
              <w:snapToGrid w:val="0"/>
              <w:jc w:val="center"/>
              <w:rPr>
                <w:color w:val="auto"/>
                <w:sz w:val="24"/>
                <w:u w:val="none" w:color="auto"/>
              </w:rPr>
            </w:pPr>
            <w:r>
              <w:rPr>
                <w:color w:val="auto"/>
                <w:sz w:val="24"/>
                <w:u w:val="none" w:color="auto"/>
              </w:rPr>
              <w:t>电磁辐射</w:t>
            </w:r>
          </w:p>
        </w:tc>
        <w:tc>
          <w:tcPr>
            <w:tcW w:w="1464" w:type="dxa"/>
            <w:noWrap w:val="0"/>
            <w:vAlign w:val="center"/>
          </w:tcPr>
          <w:p w14:paraId="5F363C8F">
            <w:pPr>
              <w:adjustRightInd w:val="0"/>
              <w:snapToGrid w:val="0"/>
              <w:jc w:val="center"/>
              <w:rPr>
                <w:rFonts w:hint="eastAsia"/>
                <w:color w:val="auto"/>
                <w:sz w:val="24"/>
                <w:u w:val="none" w:color="auto"/>
              </w:rPr>
            </w:pPr>
            <w:r>
              <w:rPr>
                <w:rFonts w:hint="eastAsia"/>
                <w:color w:val="auto"/>
                <w:sz w:val="24"/>
                <w:u w:val="none" w:color="auto"/>
              </w:rPr>
              <w:t>/</w:t>
            </w:r>
          </w:p>
        </w:tc>
        <w:tc>
          <w:tcPr>
            <w:tcW w:w="1419" w:type="dxa"/>
            <w:noWrap w:val="0"/>
            <w:vAlign w:val="center"/>
          </w:tcPr>
          <w:p w14:paraId="1AE07F6E">
            <w:pPr>
              <w:adjustRightInd w:val="0"/>
              <w:snapToGrid w:val="0"/>
              <w:jc w:val="center"/>
              <w:rPr>
                <w:rFonts w:hint="eastAsia"/>
                <w:color w:val="auto"/>
                <w:sz w:val="24"/>
                <w:u w:val="none" w:color="auto"/>
              </w:rPr>
            </w:pPr>
            <w:r>
              <w:rPr>
                <w:rFonts w:hint="eastAsia"/>
                <w:color w:val="auto"/>
                <w:sz w:val="24"/>
                <w:u w:val="none" w:color="auto"/>
              </w:rPr>
              <w:t>/</w:t>
            </w:r>
          </w:p>
        </w:tc>
        <w:tc>
          <w:tcPr>
            <w:tcW w:w="1797" w:type="dxa"/>
            <w:noWrap w:val="0"/>
            <w:vAlign w:val="center"/>
          </w:tcPr>
          <w:p w14:paraId="59D1FBD4">
            <w:pPr>
              <w:adjustRightInd w:val="0"/>
              <w:snapToGrid w:val="0"/>
              <w:jc w:val="center"/>
              <w:rPr>
                <w:rFonts w:hint="eastAsia"/>
                <w:color w:val="auto"/>
                <w:sz w:val="24"/>
                <w:u w:val="none" w:color="auto"/>
              </w:rPr>
            </w:pPr>
            <w:r>
              <w:rPr>
                <w:rFonts w:hint="eastAsia"/>
                <w:color w:val="auto"/>
                <w:sz w:val="24"/>
                <w:u w:val="none" w:color="auto"/>
              </w:rPr>
              <w:t>/</w:t>
            </w:r>
          </w:p>
        </w:tc>
        <w:tc>
          <w:tcPr>
            <w:tcW w:w="2644" w:type="dxa"/>
            <w:noWrap w:val="0"/>
            <w:vAlign w:val="center"/>
          </w:tcPr>
          <w:p w14:paraId="539B423E">
            <w:pPr>
              <w:adjustRightInd w:val="0"/>
              <w:snapToGrid w:val="0"/>
              <w:jc w:val="center"/>
              <w:rPr>
                <w:rFonts w:hint="eastAsia"/>
                <w:color w:val="auto"/>
                <w:sz w:val="24"/>
                <w:u w:val="none" w:color="auto"/>
              </w:rPr>
            </w:pPr>
            <w:r>
              <w:rPr>
                <w:rFonts w:hint="eastAsia"/>
                <w:color w:val="auto"/>
                <w:sz w:val="24"/>
                <w:u w:val="none" w:color="auto"/>
              </w:rPr>
              <w:t>/</w:t>
            </w:r>
          </w:p>
        </w:tc>
      </w:tr>
      <w:tr w14:paraId="2553F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476" w:type="dxa"/>
            <w:noWrap w:val="0"/>
            <w:vAlign w:val="center"/>
          </w:tcPr>
          <w:p w14:paraId="280D3D48">
            <w:pPr>
              <w:adjustRightInd w:val="0"/>
              <w:snapToGrid w:val="0"/>
              <w:jc w:val="center"/>
              <w:rPr>
                <w:color w:val="auto"/>
                <w:sz w:val="24"/>
                <w:u w:val="none" w:color="auto"/>
              </w:rPr>
            </w:pPr>
            <w:r>
              <w:rPr>
                <w:color w:val="auto"/>
                <w:sz w:val="24"/>
                <w:u w:val="none" w:color="auto"/>
              </w:rPr>
              <w:t>固体废物</w:t>
            </w:r>
          </w:p>
        </w:tc>
        <w:tc>
          <w:tcPr>
            <w:tcW w:w="7324" w:type="dxa"/>
            <w:gridSpan w:val="4"/>
            <w:noWrap w:val="0"/>
            <w:vAlign w:val="center"/>
          </w:tcPr>
          <w:p w14:paraId="1C1B264E">
            <w:pPr>
              <w:adjustRightInd w:val="0"/>
              <w:snapToGrid w:val="0"/>
              <w:jc w:val="center"/>
              <w:rPr>
                <w:color w:val="FF0000"/>
                <w:sz w:val="24"/>
                <w:u w:val="single" w:color="auto"/>
              </w:rPr>
            </w:pPr>
            <w:r>
              <w:rPr>
                <w:rFonts w:hint="eastAsia"/>
                <w:color w:val="FF0000"/>
                <w:sz w:val="24"/>
                <w:u w:val="single" w:color="auto"/>
              </w:rPr>
              <w:t>污泥、</w:t>
            </w:r>
            <w:r>
              <w:rPr>
                <w:rFonts w:hint="eastAsia"/>
                <w:color w:val="FF0000"/>
                <w:sz w:val="24"/>
                <w:u w:val="single" w:color="auto"/>
                <w:lang w:val="en-US" w:eastAsia="zh-CN"/>
              </w:rPr>
              <w:t>检验废液、</w:t>
            </w:r>
            <w:r>
              <w:rPr>
                <w:rFonts w:hint="eastAsia"/>
                <w:color w:val="FF0000"/>
                <w:sz w:val="24"/>
                <w:u w:val="single" w:color="auto"/>
              </w:rPr>
              <w:t>医疗废物交由有资质的单位处置；生活垃圾由企业收集后交由环卫部门处理；废包装材料收集后外售</w:t>
            </w:r>
          </w:p>
        </w:tc>
      </w:tr>
      <w:tr w14:paraId="600931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476" w:type="dxa"/>
            <w:noWrap w:val="0"/>
            <w:vAlign w:val="center"/>
          </w:tcPr>
          <w:p w14:paraId="15FA9F38">
            <w:pPr>
              <w:adjustRightInd w:val="0"/>
              <w:snapToGrid w:val="0"/>
              <w:jc w:val="center"/>
              <w:rPr>
                <w:color w:val="auto"/>
                <w:sz w:val="24"/>
                <w:u w:val="none" w:color="auto"/>
              </w:rPr>
            </w:pPr>
            <w:r>
              <w:rPr>
                <w:color w:val="auto"/>
                <w:sz w:val="24"/>
                <w:u w:val="none" w:color="auto"/>
              </w:rPr>
              <w:t>土壤及地下水污染防治措施</w:t>
            </w:r>
          </w:p>
        </w:tc>
        <w:tc>
          <w:tcPr>
            <w:tcW w:w="7324" w:type="dxa"/>
            <w:gridSpan w:val="4"/>
            <w:noWrap w:val="0"/>
            <w:vAlign w:val="center"/>
          </w:tcPr>
          <w:p w14:paraId="78A264EF">
            <w:pPr>
              <w:adjustRightInd w:val="0"/>
              <w:snapToGrid w:val="0"/>
              <w:jc w:val="left"/>
              <w:rPr>
                <w:rFonts w:hint="eastAsia"/>
                <w:color w:val="FF0000"/>
                <w:sz w:val="24"/>
                <w:u w:val="single" w:color="auto"/>
              </w:rPr>
            </w:pPr>
            <w:r>
              <w:rPr>
                <w:rFonts w:hint="eastAsia"/>
                <w:color w:val="FF0000"/>
                <w:sz w:val="24"/>
                <w:u w:val="single" w:color="auto"/>
                <w:lang w:val="en-US" w:eastAsia="zh-CN"/>
              </w:rPr>
              <w:t>院区地面已硬化，</w:t>
            </w:r>
            <w:r>
              <w:rPr>
                <w:rFonts w:hint="eastAsia"/>
                <w:color w:val="FF0000"/>
                <w:sz w:val="24"/>
                <w:u w:val="single" w:color="auto"/>
              </w:rPr>
              <w:t>污水处理站沉淀池、</w:t>
            </w:r>
            <w:r>
              <w:rPr>
                <w:rFonts w:hint="eastAsia"/>
                <w:color w:val="FF0000"/>
                <w:sz w:val="24"/>
                <w:u w:val="single" w:color="auto"/>
                <w:lang w:val="en-US" w:eastAsia="zh-CN"/>
              </w:rPr>
              <w:t>消毒</w:t>
            </w:r>
            <w:r>
              <w:rPr>
                <w:rFonts w:hint="eastAsia"/>
                <w:color w:val="FF0000"/>
                <w:sz w:val="24"/>
                <w:u w:val="single" w:color="auto"/>
              </w:rPr>
              <w:t>池</w:t>
            </w:r>
            <w:r>
              <w:rPr>
                <w:rFonts w:hint="eastAsia"/>
                <w:color w:val="FF0000"/>
                <w:sz w:val="24"/>
                <w:u w:val="single" w:color="auto"/>
                <w:lang w:eastAsia="zh-CN"/>
              </w:rPr>
              <w:t>、</w:t>
            </w:r>
            <w:r>
              <w:rPr>
                <w:rFonts w:hint="eastAsia"/>
                <w:color w:val="FF0000"/>
                <w:sz w:val="24"/>
                <w:u w:val="single" w:color="auto"/>
                <w:lang w:val="en-US" w:eastAsia="zh-CN"/>
              </w:rPr>
              <w:t>废水收集池</w:t>
            </w:r>
            <w:r>
              <w:rPr>
                <w:rFonts w:hint="eastAsia"/>
                <w:color w:val="FF0000"/>
                <w:sz w:val="24"/>
                <w:u w:val="single" w:color="auto"/>
              </w:rPr>
              <w:t>等构筑物均做好防渗防漏措施；医疗废物</w:t>
            </w:r>
            <w:r>
              <w:rPr>
                <w:rFonts w:hint="eastAsia"/>
                <w:color w:val="FF0000"/>
                <w:sz w:val="24"/>
                <w:u w:val="single" w:color="auto"/>
                <w:lang w:val="en-US" w:eastAsia="zh-CN"/>
              </w:rPr>
              <w:t>暂存</w:t>
            </w:r>
            <w:r>
              <w:rPr>
                <w:rFonts w:hint="eastAsia"/>
                <w:color w:val="FF0000"/>
                <w:sz w:val="24"/>
                <w:u w:val="single" w:color="auto"/>
              </w:rPr>
              <w:t>间已做地面硬化、防渗处理</w:t>
            </w:r>
          </w:p>
        </w:tc>
      </w:tr>
      <w:tr w14:paraId="48D794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476" w:type="dxa"/>
            <w:noWrap w:val="0"/>
            <w:vAlign w:val="center"/>
          </w:tcPr>
          <w:p w14:paraId="0BECA2FF">
            <w:pPr>
              <w:adjustRightInd w:val="0"/>
              <w:snapToGrid w:val="0"/>
              <w:jc w:val="center"/>
              <w:rPr>
                <w:color w:val="auto"/>
                <w:sz w:val="24"/>
                <w:u w:val="none" w:color="auto"/>
              </w:rPr>
            </w:pPr>
            <w:r>
              <w:rPr>
                <w:color w:val="auto"/>
                <w:sz w:val="24"/>
                <w:u w:val="none" w:color="auto"/>
              </w:rPr>
              <w:t>生态保护措施</w:t>
            </w:r>
          </w:p>
        </w:tc>
        <w:tc>
          <w:tcPr>
            <w:tcW w:w="7324" w:type="dxa"/>
            <w:gridSpan w:val="4"/>
            <w:noWrap w:val="0"/>
            <w:vAlign w:val="center"/>
          </w:tcPr>
          <w:p w14:paraId="4FEFC3E9">
            <w:pPr>
              <w:adjustRightInd w:val="0"/>
              <w:snapToGrid w:val="0"/>
              <w:jc w:val="center"/>
              <w:rPr>
                <w:rFonts w:hint="eastAsia"/>
                <w:color w:val="auto"/>
                <w:sz w:val="24"/>
                <w:u w:val="none" w:color="auto"/>
              </w:rPr>
            </w:pPr>
            <w:r>
              <w:rPr>
                <w:rFonts w:hint="eastAsia"/>
                <w:color w:val="auto"/>
                <w:sz w:val="24"/>
                <w:u w:val="none" w:color="auto"/>
              </w:rPr>
              <w:t>/</w:t>
            </w:r>
          </w:p>
        </w:tc>
      </w:tr>
      <w:tr w14:paraId="6CD1A8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476" w:type="dxa"/>
            <w:noWrap w:val="0"/>
            <w:vAlign w:val="center"/>
          </w:tcPr>
          <w:p w14:paraId="3D0BABFD">
            <w:pPr>
              <w:adjustRightInd w:val="0"/>
              <w:snapToGrid w:val="0"/>
              <w:jc w:val="center"/>
              <w:rPr>
                <w:color w:val="auto"/>
                <w:spacing w:val="-8"/>
                <w:sz w:val="24"/>
                <w:u w:val="none" w:color="auto"/>
              </w:rPr>
            </w:pPr>
            <w:r>
              <w:rPr>
                <w:color w:val="auto"/>
                <w:spacing w:val="-8"/>
                <w:sz w:val="24"/>
                <w:u w:val="none" w:color="auto"/>
              </w:rPr>
              <w:t>环境风险</w:t>
            </w:r>
          </w:p>
          <w:p w14:paraId="1C01A96D">
            <w:pPr>
              <w:adjustRightInd w:val="0"/>
              <w:snapToGrid w:val="0"/>
              <w:jc w:val="center"/>
              <w:rPr>
                <w:color w:val="auto"/>
                <w:spacing w:val="-8"/>
                <w:sz w:val="24"/>
                <w:u w:val="none" w:color="auto"/>
              </w:rPr>
            </w:pPr>
            <w:r>
              <w:rPr>
                <w:color w:val="auto"/>
                <w:spacing w:val="-8"/>
                <w:sz w:val="24"/>
                <w:u w:val="none" w:color="auto"/>
              </w:rPr>
              <w:t>防范措施</w:t>
            </w:r>
          </w:p>
        </w:tc>
        <w:tc>
          <w:tcPr>
            <w:tcW w:w="7324" w:type="dxa"/>
            <w:gridSpan w:val="4"/>
            <w:noWrap w:val="0"/>
            <w:vAlign w:val="center"/>
          </w:tcPr>
          <w:p w14:paraId="373898B7">
            <w:pPr>
              <w:adjustRightInd w:val="0"/>
              <w:snapToGrid w:val="0"/>
              <w:jc w:val="center"/>
              <w:rPr>
                <w:color w:val="auto"/>
                <w:sz w:val="24"/>
                <w:u w:val="none" w:color="auto"/>
              </w:rPr>
            </w:pPr>
            <w:r>
              <w:rPr>
                <w:rFonts w:hint="eastAsia"/>
                <w:color w:val="auto"/>
                <w:sz w:val="24"/>
                <w:u w:val="none" w:color="auto"/>
              </w:rPr>
              <w:t>加强贮存、运输过程中的风险防范措施</w:t>
            </w:r>
            <w:r>
              <w:rPr>
                <w:color w:val="auto"/>
                <w:sz w:val="24"/>
                <w:u w:val="none" w:color="auto"/>
              </w:rPr>
              <w:t>。</w:t>
            </w:r>
          </w:p>
        </w:tc>
      </w:tr>
      <w:tr w14:paraId="35384F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1476" w:type="dxa"/>
            <w:noWrap w:val="0"/>
            <w:vAlign w:val="center"/>
          </w:tcPr>
          <w:p w14:paraId="59FC6921">
            <w:pPr>
              <w:adjustRightInd w:val="0"/>
              <w:snapToGrid w:val="0"/>
              <w:jc w:val="center"/>
              <w:rPr>
                <w:color w:val="auto"/>
                <w:spacing w:val="-8"/>
                <w:sz w:val="24"/>
                <w:u w:val="none" w:color="auto"/>
              </w:rPr>
            </w:pPr>
            <w:r>
              <w:rPr>
                <w:color w:val="auto"/>
                <w:spacing w:val="-8"/>
                <w:sz w:val="24"/>
                <w:u w:val="none" w:color="auto"/>
              </w:rPr>
              <w:t>其他环境</w:t>
            </w:r>
          </w:p>
          <w:p w14:paraId="3091F430">
            <w:pPr>
              <w:adjustRightInd w:val="0"/>
              <w:snapToGrid w:val="0"/>
              <w:jc w:val="center"/>
              <w:rPr>
                <w:color w:val="auto"/>
                <w:spacing w:val="-8"/>
                <w:sz w:val="24"/>
                <w:u w:val="none" w:color="auto"/>
              </w:rPr>
            </w:pPr>
            <w:r>
              <w:rPr>
                <w:color w:val="auto"/>
                <w:spacing w:val="-8"/>
                <w:sz w:val="24"/>
                <w:u w:val="none" w:color="auto"/>
              </w:rPr>
              <w:t>管理要求</w:t>
            </w:r>
          </w:p>
        </w:tc>
        <w:tc>
          <w:tcPr>
            <w:tcW w:w="7324" w:type="dxa"/>
            <w:gridSpan w:val="4"/>
            <w:noWrap w:val="0"/>
            <w:vAlign w:val="center"/>
          </w:tcPr>
          <w:p w14:paraId="76B68E5D">
            <w:pPr>
              <w:adjustRightInd w:val="0"/>
              <w:snapToGrid w:val="0"/>
              <w:jc w:val="center"/>
              <w:rPr>
                <w:rFonts w:hint="eastAsia"/>
                <w:color w:val="auto"/>
                <w:sz w:val="24"/>
                <w:u w:val="none" w:color="auto"/>
              </w:rPr>
            </w:pPr>
            <w:r>
              <w:rPr>
                <w:rFonts w:hint="eastAsia"/>
                <w:color w:val="auto"/>
                <w:sz w:val="24"/>
                <w:u w:val="none" w:color="auto"/>
              </w:rPr>
              <w:t>1、项目应</w:t>
            </w:r>
            <w:r>
              <w:rPr>
                <w:rFonts w:hint="eastAsia"/>
                <w:color w:val="auto"/>
                <w:sz w:val="24"/>
                <w:u w:val="none" w:color="auto"/>
                <w:lang w:val="en-US" w:eastAsia="zh-CN"/>
              </w:rPr>
              <w:t>在验收前</w:t>
            </w:r>
            <w:r>
              <w:rPr>
                <w:rFonts w:hint="eastAsia"/>
                <w:color w:val="auto"/>
                <w:sz w:val="24"/>
                <w:u w:val="none" w:color="auto"/>
              </w:rPr>
              <w:t>办理排污</w:t>
            </w:r>
            <w:r>
              <w:rPr>
                <w:rFonts w:hint="eastAsia"/>
                <w:color w:val="auto"/>
                <w:sz w:val="24"/>
                <w:u w:val="none" w:color="auto"/>
                <w:lang w:val="en-US" w:eastAsia="zh-CN"/>
              </w:rPr>
              <w:t>登记管理</w:t>
            </w:r>
            <w:r>
              <w:rPr>
                <w:rFonts w:hint="eastAsia"/>
                <w:color w:val="auto"/>
                <w:sz w:val="24"/>
                <w:u w:val="none" w:color="auto"/>
              </w:rPr>
              <w:t>（</w:t>
            </w:r>
            <w:r>
              <w:rPr>
                <w:rFonts w:hint="eastAsia"/>
                <w:color w:val="auto"/>
                <w:sz w:val="24"/>
                <w:u w:val="none" w:color="auto"/>
                <w:lang w:val="en-US" w:eastAsia="zh-CN"/>
              </w:rPr>
              <w:t>登记管理，</w:t>
            </w:r>
            <w:r>
              <w:rPr>
                <w:rFonts w:hint="eastAsia"/>
                <w:color w:val="auto"/>
                <w:sz w:val="24"/>
                <w:u w:val="none" w:color="auto"/>
              </w:rPr>
              <w:t>床位100张</w:t>
            </w:r>
            <w:r>
              <w:rPr>
                <w:rFonts w:hint="eastAsia"/>
                <w:color w:val="auto"/>
                <w:sz w:val="24"/>
                <w:u w:val="none" w:color="auto"/>
                <w:lang w:val="en-US" w:eastAsia="zh-CN"/>
              </w:rPr>
              <w:t>以下的专科医院</w:t>
            </w:r>
            <w:r>
              <w:rPr>
                <w:rFonts w:hint="eastAsia"/>
                <w:color w:val="auto"/>
                <w:sz w:val="24"/>
                <w:u w:val="none" w:color="auto"/>
              </w:rPr>
              <w:t>）。</w:t>
            </w:r>
          </w:p>
          <w:p w14:paraId="4B76ECC8">
            <w:pPr>
              <w:adjustRightInd w:val="0"/>
              <w:snapToGrid w:val="0"/>
              <w:jc w:val="center"/>
              <w:rPr>
                <w:rFonts w:hint="eastAsia"/>
                <w:color w:val="auto"/>
                <w:sz w:val="24"/>
                <w:u w:val="none" w:color="auto"/>
              </w:rPr>
            </w:pPr>
            <w:r>
              <w:rPr>
                <w:rFonts w:hint="eastAsia"/>
                <w:color w:val="auto"/>
                <w:sz w:val="24"/>
                <w:u w:val="none" w:color="auto"/>
              </w:rPr>
              <w:t>2、项目及时进行自主环保竣工验收。</w:t>
            </w:r>
          </w:p>
        </w:tc>
      </w:tr>
    </w:tbl>
    <w:p w14:paraId="62C1234B">
      <w:pPr>
        <w:pStyle w:val="23"/>
        <w:spacing w:before="120" w:beforeAutospacing="0" w:after="160" w:afterAutospacing="0" w:line="260" w:lineRule="auto"/>
        <w:jc w:val="center"/>
        <w:outlineLvl w:val="0"/>
        <w:rPr>
          <w:rFonts w:ascii="Times New Roman" w:hAnsi="Times New Roman"/>
          <w:snapToGrid w:val="0"/>
          <w:color w:val="auto"/>
          <w:szCs w:val="24"/>
          <w:u w:val="none" w:color="auto"/>
        </w:rPr>
      </w:pPr>
      <w:r>
        <w:rPr>
          <w:rFonts w:ascii="Times New Roman" w:hAnsi="Times New Roman"/>
          <w:snapToGrid w:val="0"/>
          <w:color w:val="auto"/>
          <w:szCs w:val="24"/>
          <w:u w:val="none" w:color="auto"/>
        </w:rPr>
        <w:br w:type="page"/>
      </w:r>
      <w:bookmarkStart w:id="11" w:name="_Toc31624"/>
      <w:r>
        <w:rPr>
          <w:rFonts w:ascii="Times New Roman" w:hAnsi="Times New Roman"/>
          <w:b/>
          <w:bCs/>
          <w:color w:val="auto"/>
          <w:kern w:val="44"/>
          <w:szCs w:val="24"/>
          <w:u w:val="none" w:color="auto"/>
        </w:rPr>
        <w:t>六、结论</w:t>
      </w:r>
      <w:bookmarkEnd w:id="11"/>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7DEF6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0EBDEAA7">
            <w:pPr>
              <w:spacing w:line="360" w:lineRule="auto"/>
              <w:ind w:firstLine="480" w:firstLineChars="200"/>
              <w:rPr>
                <w:color w:val="auto"/>
                <w:sz w:val="24"/>
                <w:u w:val="none" w:color="auto"/>
              </w:rPr>
            </w:pPr>
            <w:r>
              <w:rPr>
                <w:color w:val="auto"/>
                <w:sz w:val="24"/>
                <w:u w:val="none" w:color="auto"/>
              </w:rPr>
              <w:t>综上所述，项目符合国家相关产业政策，选址合理，总平面布置合理可行，运营后对周围的环境影响可控制在允许的范围内，周围环境质量能满足功能区划要求。在全面落实各项污染防范措施、严格执行各种污染物排放标准，搞好“三同时”制度、保证安全生产的前提下，项目的建设整体上符合环境保护和社会可持续发展的要求，从环境保护角度分析，该项目可行。</w:t>
            </w:r>
          </w:p>
        </w:tc>
      </w:tr>
    </w:tbl>
    <w:p w14:paraId="65A8062D">
      <w:pPr>
        <w:rPr>
          <w:color w:val="auto"/>
          <w:sz w:val="24"/>
          <w:u w:val="none" w:color="auto"/>
        </w:rPr>
        <w:sectPr>
          <w:pgSz w:w="11906" w:h="16838"/>
          <w:pgMar w:top="1701" w:right="1531" w:bottom="1701" w:left="1531" w:header="851" w:footer="851" w:gutter="0"/>
          <w:cols w:space="720" w:num="1"/>
          <w:rtlGutter w:val="0"/>
          <w:docGrid w:linePitch="312" w:charSpace="0"/>
        </w:sectPr>
      </w:pPr>
    </w:p>
    <w:p w14:paraId="76DD6E93">
      <w:pPr>
        <w:pStyle w:val="20"/>
        <w:ind w:left="0" w:leftChars="0"/>
        <w:rPr>
          <w:b/>
          <w:bCs/>
          <w:snapToGrid w:val="0"/>
          <w:color w:val="auto"/>
          <w:sz w:val="24"/>
          <w:szCs w:val="24"/>
          <w:u w:val="none" w:color="auto"/>
        </w:rPr>
      </w:pPr>
      <w:r>
        <w:rPr>
          <w:b/>
          <w:bCs/>
          <w:color w:val="auto"/>
          <w:sz w:val="24"/>
          <w:szCs w:val="24"/>
          <w:u w:val="none" w:color="auto"/>
        </w:rPr>
        <w:t>附表</w:t>
      </w:r>
    </w:p>
    <w:p w14:paraId="518F8669">
      <w:pPr>
        <w:pStyle w:val="23"/>
        <w:adjustRightInd w:val="0"/>
        <w:snapToGrid w:val="0"/>
        <w:spacing w:before="0" w:beforeAutospacing="0" w:after="0" w:afterAutospacing="0"/>
        <w:jc w:val="center"/>
        <w:rPr>
          <w:rFonts w:ascii="Times New Roman" w:hAnsi="Times New Roman"/>
          <w:b/>
          <w:bCs/>
          <w:snapToGrid w:val="0"/>
          <w:color w:val="auto"/>
          <w:szCs w:val="24"/>
          <w:u w:val="none" w:color="auto"/>
        </w:rPr>
      </w:pPr>
      <w:r>
        <w:rPr>
          <w:rStyle w:val="43"/>
          <w:b/>
          <w:bCs/>
          <w:color w:val="auto"/>
          <w:sz w:val="24"/>
          <w:szCs w:val="24"/>
          <w:u w:val="none" w:color="auto"/>
        </w:rPr>
        <w:t>建设项目污染物排放量汇总表</w:t>
      </w:r>
    </w:p>
    <w:tbl>
      <w:tblPr>
        <w:tblStyle w:val="27"/>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47"/>
        <w:gridCol w:w="1556"/>
        <w:gridCol w:w="1622"/>
        <w:gridCol w:w="1267"/>
        <w:gridCol w:w="1622"/>
        <w:gridCol w:w="1666"/>
        <w:gridCol w:w="1578"/>
        <w:gridCol w:w="1737"/>
        <w:gridCol w:w="1493"/>
      </w:tblGrid>
      <w:tr w14:paraId="64CAC5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247" w:type="dxa"/>
            <w:tcBorders>
              <w:tl2br w:val="single" w:color="auto" w:sz="4" w:space="0"/>
            </w:tcBorders>
            <w:noWrap w:val="0"/>
            <w:tcMar>
              <w:left w:w="28" w:type="dxa"/>
              <w:right w:w="28" w:type="dxa"/>
            </w:tcMar>
            <w:vAlign w:val="center"/>
          </w:tcPr>
          <w:p w14:paraId="5B641D0A">
            <w:pPr>
              <w:pStyle w:val="47"/>
              <w:spacing w:line="240" w:lineRule="auto"/>
              <w:jc w:val="right"/>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项目</w:t>
            </w:r>
          </w:p>
          <w:p w14:paraId="3B8CA2AD">
            <w:pPr>
              <w:pStyle w:val="47"/>
              <w:spacing w:line="240" w:lineRule="auto"/>
              <w:jc w:val="left"/>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分类</w:t>
            </w:r>
          </w:p>
        </w:tc>
        <w:tc>
          <w:tcPr>
            <w:tcW w:w="1556" w:type="dxa"/>
            <w:noWrap w:val="0"/>
            <w:tcMar>
              <w:left w:w="28" w:type="dxa"/>
              <w:right w:w="28" w:type="dxa"/>
            </w:tcMar>
            <w:vAlign w:val="center"/>
          </w:tcPr>
          <w:p w14:paraId="35BC23F0">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污染物名称</w:t>
            </w:r>
          </w:p>
        </w:tc>
        <w:tc>
          <w:tcPr>
            <w:tcW w:w="1622" w:type="dxa"/>
            <w:noWrap w:val="0"/>
            <w:tcMar>
              <w:left w:w="28" w:type="dxa"/>
              <w:right w:w="28" w:type="dxa"/>
            </w:tcMar>
            <w:vAlign w:val="center"/>
          </w:tcPr>
          <w:p w14:paraId="194A7EDA">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现有工程</w:t>
            </w:r>
          </w:p>
          <w:p w14:paraId="28B65F5D">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排放量（固体废物产生量）</w:t>
            </w:r>
            <w:r>
              <w:rPr>
                <w:rFonts w:ascii="Times New Roman" w:hAnsi="Times New Roman" w:eastAsia="宋体"/>
                <w:snapToGrid w:val="0"/>
                <w:color w:val="auto"/>
                <w:spacing w:val="-6"/>
                <w:kern w:val="21"/>
                <w:szCs w:val="24"/>
                <w:u w:val="none" w:color="auto"/>
              </w:rPr>
              <w:fldChar w:fldCharType="begin"/>
            </w:r>
            <w:r>
              <w:rPr>
                <w:rFonts w:ascii="Times New Roman" w:hAnsi="Times New Roman" w:eastAsia="宋体"/>
                <w:snapToGrid w:val="0"/>
                <w:color w:val="auto"/>
                <w:spacing w:val="-6"/>
                <w:kern w:val="21"/>
                <w:szCs w:val="24"/>
                <w:u w:val="none" w:color="auto"/>
              </w:rPr>
              <w:instrText xml:space="preserve"> = 1 \* GB3 \* MERGEFORMAT </w:instrText>
            </w:r>
            <w:r>
              <w:rPr>
                <w:rFonts w:ascii="Times New Roman" w:hAnsi="Times New Roman" w:eastAsia="宋体"/>
                <w:snapToGrid w:val="0"/>
                <w:color w:val="auto"/>
                <w:spacing w:val="-6"/>
                <w:kern w:val="21"/>
                <w:szCs w:val="24"/>
                <w:u w:val="none" w:color="auto"/>
              </w:rPr>
              <w:fldChar w:fldCharType="separate"/>
            </w:r>
            <w:r>
              <w:rPr>
                <w:rFonts w:ascii="Times New Roman" w:hAnsi="Times New Roman" w:eastAsia="宋体"/>
                <w:color w:val="auto"/>
                <w:kern w:val="2"/>
                <w:szCs w:val="24"/>
                <w:u w:val="none" w:color="auto"/>
              </w:rPr>
              <w:t>①</w:t>
            </w:r>
            <w:r>
              <w:rPr>
                <w:rFonts w:ascii="Times New Roman" w:hAnsi="Times New Roman" w:eastAsia="宋体"/>
                <w:snapToGrid w:val="0"/>
                <w:color w:val="auto"/>
                <w:spacing w:val="-6"/>
                <w:kern w:val="21"/>
                <w:szCs w:val="24"/>
                <w:u w:val="none" w:color="auto"/>
              </w:rPr>
              <w:fldChar w:fldCharType="end"/>
            </w:r>
          </w:p>
        </w:tc>
        <w:tc>
          <w:tcPr>
            <w:tcW w:w="1267" w:type="dxa"/>
            <w:noWrap w:val="0"/>
            <w:tcMar>
              <w:left w:w="28" w:type="dxa"/>
              <w:right w:w="28" w:type="dxa"/>
            </w:tcMar>
            <w:vAlign w:val="center"/>
          </w:tcPr>
          <w:p w14:paraId="28C54AB3">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现有工程</w:t>
            </w:r>
          </w:p>
          <w:p w14:paraId="022F6E72">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许可排放量</w:t>
            </w:r>
          </w:p>
          <w:p w14:paraId="36DD85C7">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fldChar w:fldCharType="begin"/>
            </w:r>
            <w:r>
              <w:rPr>
                <w:rFonts w:ascii="Times New Roman" w:hAnsi="Times New Roman" w:eastAsia="宋体"/>
                <w:snapToGrid w:val="0"/>
                <w:color w:val="auto"/>
                <w:spacing w:val="-6"/>
                <w:kern w:val="21"/>
                <w:szCs w:val="24"/>
                <w:u w:val="none" w:color="auto"/>
              </w:rPr>
              <w:instrText xml:space="preserve"> = 2 \* GB3 \* MERGEFORMAT </w:instrText>
            </w:r>
            <w:r>
              <w:rPr>
                <w:rFonts w:ascii="Times New Roman" w:hAnsi="Times New Roman" w:eastAsia="宋体"/>
                <w:snapToGrid w:val="0"/>
                <w:color w:val="auto"/>
                <w:spacing w:val="-6"/>
                <w:kern w:val="21"/>
                <w:szCs w:val="24"/>
                <w:u w:val="none" w:color="auto"/>
              </w:rPr>
              <w:fldChar w:fldCharType="separate"/>
            </w:r>
            <w:r>
              <w:rPr>
                <w:rFonts w:ascii="Times New Roman" w:hAnsi="Times New Roman" w:eastAsia="宋体"/>
                <w:snapToGrid w:val="0"/>
                <w:color w:val="auto"/>
                <w:spacing w:val="-6"/>
                <w:kern w:val="21"/>
                <w:szCs w:val="24"/>
                <w:u w:val="none" w:color="auto"/>
              </w:rPr>
              <w:t>②</w:t>
            </w:r>
            <w:r>
              <w:rPr>
                <w:rFonts w:ascii="Times New Roman" w:hAnsi="Times New Roman" w:eastAsia="宋体"/>
                <w:snapToGrid w:val="0"/>
                <w:color w:val="auto"/>
                <w:spacing w:val="-6"/>
                <w:kern w:val="21"/>
                <w:szCs w:val="24"/>
                <w:u w:val="none" w:color="auto"/>
              </w:rPr>
              <w:fldChar w:fldCharType="end"/>
            </w:r>
          </w:p>
        </w:tc>
        <w:tc>
          <w:tcPr>
            <w:tcW w:w="1622" w:type="dxa"/>
            <w:noWrap w:val="0"/>
            <w:tcMar>
              <w:left w:w="28" w:type="dxa"/>
              <w:right w:w="28" w:type="dxa"/>
            </w:tcMar>
            <w:vAlign w:val="center"/>
          </w:tcPr>
          <w:p w14:paraId="7A7104BB">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在建工程</w:t>
            </w:r>
          </w:p>
          <w:p w14:paraId="0738ED41">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排放量（固体废物产生量）</w:t>
            </w:r>
            <w:r>
              <w:rPr>
                <w:rFonts w:ascii="Times New Roman" w:hAnsi="Times New Roman" w:eastAsia="宋体"/>
                <w:snapToGrid w:val="0"/>
                <w:color w:val="auto"/>
                <w:spacing w:val="-6"/>
                <w:kern w:val="21"/>
                <w:szCs w:val="24"/>
                <w:u w:val="none" w:color="auto"/>
              </w:rPr>
              <w:fldChar w:fldCharType="begin"/>
            </w:r>
            <w:r>
              <w:rPr>
                <w:rFonts w:ascii="Times New Roman" w:hAnsi="Times New Roman" w:eastAsia="宋体"/>
                <w:snapToGrid w:val="0"/>
                <w:color w:val="auto"/>
                <w:spacing w:val="-6"/>
                <w:kern w:val="21"/>
                <w:szCs w:val="24"/>
                <w:u w:val="none" w:color="auto"/>
              </w:rPr>
              <w:instrText xml:space="preserve"> = 3 \* GB3 \* MERGEFORMAT </w:instrText>
            </w:r>
            <w:r>
              <w:rPr>
                <w:rFonts w:ascii="Times New Roman" w:hAnsi="Times New Roman" w:eastAsia="宋体"/>
                <w:snapToGrid w:val="0"/>
                <w:color w:val="auto"/>
                <w:spacing w:val="-6"/>
                <w:kern w:val="21"/>
                <w:szCs w:val="24"/>
                <w:u w:val="none" w:color="auto"/>
              </w:rPr>
              <w:fldChar w:fldCharType="separate"/>
            </w:r>
            <w:r>
              <w:rPr>
                <w:rFonts w:ascii="Times New Roman" w:hAnsi="Times New Roman" w:eastAsia="宋体"/>
                <w:color w:val="auto"/>
                <w:kern w:val="2"/>
                <w:szCs w:val="24"/>
                <w:u w:val="none" w:color="auto"/>
              </w:rPr>
              <w:t>③</w:t>
            </w:r>
            <w:r>
              <w:rPr>
                <w:rFonts w:ascii="Times New Roman" w:hAnsi="Times New Roman" w:eastAsia="宋体"/>
                <w:snapToGrid w:val="0"/>
                <w:color w:val="auto"/>
                <w:spacing w:val="-6"/>
                <w:kern w:val="21"/>
                <w:szCs w:val="24"/>
                <w:u w:val="none" w:color="auto"/>
              </w:rPr>
              <w:fldChar w:fldCharType="end"/>
            </w:r>
          </w:p>
        </w:tc>
        <w:tc>
          <w:tcPr>
            <w:tcW w:w="1666" w:type="dxa"/>
            <w:noWrap w:val="0"/>
            <w:tcMar>
              <w:left w:w="28" w:type="dxa"/>
              <w:right w:w="28" w:type="dxa"/>
            </w:tcMar>
            <w:vAlign w:val="center"/>
          </w:tcPr>
          <w:p w14:paraId="35C468B5">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本项目</w:t>
            </w:r>
          </w:p>
          <w:p w14:paraId="7C00895C">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排放量（固体废物产生量）</w:t>
            </w:r>
            <w:r>
              <w:rPr>
                <w:rFonts w:ascii="Times New Roman" w:hAnsi="Times New Roman" w:eastAsia="宋体"/>
                <w:snapToGrid w:val="0"/>
                <w:color w:val="auto"/>
                <w:spacing w:val="-6"/>
                <w:kern w:val="21"/>
                <w:szCs w:val="24"/>
                <w:u w:val="none" w:color="auto"/>
              </w:rPr>
              <w:fldChar w:fldCharType="begin"/>
            </w:r>
            <w:r>
              <w:rPr>
                <w:rFonts w:ascii="Times New Roman" w:hAnsi="Times New Roman" w:eastAsia="宋体"/>
                <w:snapToGrid w:val="0"/>
                <w:color w:val="auto"/>
                <w:spacing w:val="-6"/>
                <w:kern w:val="21"/>
                <w:szCs w:val="24"/>
                <w:u w:val="none" w:color="auto"/>
              </w:rPr>
              <w:instrText xml:space="preserve"> = 4 \* GB3 \* MERGEFORMAT </w:instrText>
            </w:r>
            <w:r>
              <w:rPr>
                <w:rFonts w:ascii="Times New Roman" w:hAnsi="Times New Roman" w:eastAsia="宋体"/>
                <w:snapToGrid w:val="0"/>
                <w:color w:val="auto"/>
                <w:spacing w:val="-6"/>
                <w:kern w:val="21"/>
                <w:szCs w:val="24"/>
                <w:u w:val="none" w:color="auto"/>
              </w:rPr>
              <w:fldChar w:fldCharType="separate"/>
            </w:r>
            <w:r>
              <w:rPr>
                <w:rFonts w:ascii="Times New Roman" w:hAnsi="Times New Roman" w:eastAsia="宋体"/>
                <w:color w:val="auto"/>
                <w:kern w:val="2"/>
                <w:szCs w:val="24"/>
                <w:u w:val="none" w:color="auto"/>
              </w:rPr>
              <w:t>④</w:t>
            </w:r>
            <w:r>
              <w:rPr>
                <w:rFonts w:ascii="Times New Roman" w:hAnsi="Times New Roman" w:eastAsia="宋体"/>
                <w:snapToGrid w:val="0"/>
                <w:color w:val="auto"/>
                <w:spacing w:val="-6"/>
                <w:kern w:val="21"/>
                <w:szCs w:val="24"/>
                <w:u w:val="none" w:color="auto"/>
              </w:rPr>
              <w:fldChar w:fldCharType="end"/>
            </w:r>
          </w:p>
        </w:tc>
        <w:tc>
          <w:tcPr>
            <w:tcW w:w="1578" w:type="dxa"/>
            <w:noWrap w:val="0"/>
            <w:tcMar>
              <w:left w:w="28" w:type="dxa"/>
              <w:right w:w="28" w:type="dxa"/>
            </w:tcMar>
            <w:vAlign w:val="center"/>
          </w:tcPr>
          <w:p w14:paraId="4CAB798A">
            <w:pPr>
              <w:pStyle w:val="47"/>
              <w:spacing w:line="240" w:lineRule="auto"/>
              <w:rPr>
                <w:rFonts w:ascii="Times New Roman" w:hAnsi="Times New Roman" w:eastAsia="宋体"/>
                <w:snapToGrid w:val="0"/>
                <w:color w:val="auto"/>
                <w:spacing w:val="-16"/>
                <w:kern w:val="21"/>
                <w:szCs w:val="24"/>
                <w:u w:val="none" w:color="auto"/>
              </w:rPr>
            </w:pPr>
            <w:r>
              <w:rPr>
                <w:rFonts w:ascii="Times New Roman" w:hAnsi="Times New Roman" w:eastAsia="宋体"/>
                <w:snapToGrid w:val="0"/>
                <w:color w:val="auto"/>
                <w:spacing w:val="-16"/>
                <w:kern w:val="21"/>
                <w:szCs w:val="24"/>
                <w:u w:val="none" w:color="auto"/>
              </w:rPr>
              <w:t>以新带老削减量</w:t>
            </w:r>
          </w:p>
          <w:p w14:paraId="6F9A9C12">
            <w:pPr>
              <w:pStyle w:val="47"/>
              <w:spacing w:line="240" w:lineRule="auto"/>
              <w:rPr>
                <w:rFonts w:ascii="Times New Roman" w:hAnsi="Times New Roman" w:eastAsia="宋体"/>
                <w:snapToGrid w:val="0"/>
                <w:color w:val="auto"/>
                <w:spacing w:val="-16"/>
                <w:kern w:val="21"/>
                <w:szCs w:val="24"/>
                <w:u w:val="none" w:color="auto"/>
              </w:rPr>
            </w:pPr>
            <w:r>
              <w:rPr>
                <w:rFonts w:ascii="Times New Roman" w:hAnsi="Times New Roman" w:eastAsia="宋体"/>
                <w:snapToGrid w:val="0"/>
                <w:color w:val="auto"/>
                <w:spacing w:val="-16"/>
                <w:kern w:val="21"/>
                <w:szCs w:val="24"/>
                <w:u w:val="none" w:color="auto"/>
              </w:rPr>
              <w:t>（新建项目不填）</w:t>
            </w:r>
            <w:r>
              <w:rPr>
                <w:rFonts w:ascii="Times New Roman" w:hAnsi="Times New Roman" w:eastAsia="宋体"/>
                <w:snapToGrid w:val="0"/>
                <w:color w:val="auto"/>
                <w:spacing w:val="-16"/>
                <w:kern w:val="21"/>
                <w:szCs w:val="24"/>
                <w:u w:val="none" w:color="auto"/>
              </w:rPr>
              <w:fldChar w:fldCharType="begin"/>
            </w:r>
            <w:r>
              <w:rPr>
                <w:rFonts w:ascii="Times New Roman" w:hAnsi="Times New Roman" w:eastAsia="宋体"/>
                <w:snapToGrid w:val="0"/>
                <w:color w:val="auto"/>
                <w:spacing w:val="-16"/>
                <w:kern w:val="21"/>
                <w:szCs w:val="24"/>
                <w:u w:val="none" w:color="auto"/>
              </w:rPr>
              <w:instrText xml:space="preserve"> = 5 \* GB3 \* MERGEFORMAT </w:instrText>
            </w:r>
            <w:r>
              <w:rPr>
                <w:rFonts w:ascii="Times New Roman" w:hAnsi="Times New Roman" w:eastAsia="宋体"/>
                <w:snapToGrid w:val="0"/>
                <w:color w:val="auto"/>
                <w:spacing w:val="-16"/>
                <w:kern w:val="21"/>
                <w:szCs w:val="24"/>
                <w:u w:val="none" w:color="auto"/>
              </w:rPr>
              <w:fldChar w:fldCharType="separate"/>
            </w:r>
            <w:r>
              <w:rPr>
                <w:rFonts w:ascii="Times New Roman" w:hAnsi="Times New Roman" w:eastAsia="宋体"/>
                <w:color w:val="auto"/>
                <w:kern w:val="2"/>
                <w:szCs w:val="24"/>
                <w:u w:val="none" w:color="auto"/>
              </w:rPr>
              <w:t>⑤</w:t>
            </w:r>
            <w:r>
              <w:rPr>
                <w:rFonts w:ascii="Times New Roman" w:hAnsi="Times New Roman" w:eastAsia="宋体"/>
                <w:snapToGrid w:val="0"/>
                <w:color w:val="auto"/>
                <w:spacing w:val="-16"/>
                <w:kern w:val="21"/>
                <w:szCs w:val="24"/>
                <w:u w:val="none" w:color="auto"/>
              </w:rPr>
              <w:fldChar w:fldCharType="end"/>
            </w:r>
          </w:p>
        </w:tc>
        <w:tc>
          <w:tcPr>
            <w:tcW w:w="1737" w:type="dxa"/>
            <w:noWrap w:val="0"/>
            <w:tcMar>
              <w:left w:w="28" w:type="dxa"/>
              <w:right w:w="28" w:type="dxa"/>
            </w:tcMar>
            <w:vAlign w:val="center"/>
          </w:tcPr>
          <w:p w14:paraId="53D29551">
            <w:pPr>
              <w:pStyle w:val="47"/>
              <w:spacing w:line="240" w:lineRule="auto"/>
              <w:rPr>
                <w:rFonts w:ascii="Times New Roman" w:hAnsi="Times New Roman" w:eastAsia="宋体"/>
                <w:snapToGrid w:val="0"/>
                <w:color w:val="auto"/>
                <w:spacing w:val="-16"/>
                <w:kern w:val="21"/>
                <w:szCs w:val="24"/>
                <w:u w:val="none" w:color="auto"/>
              </w:rPr>
            </w:pPr>
            <w:r>
              <w:rPr>
                <w:rFonts w:ascii="Times New Roman" w:hAnsi="Times New Roman" w:eastAsia="宋体"/>
                <w:snapToGrid w:val="0"/>
                <w:color w:val="auto"/>
                <w:spacing w:val="-16"/>
                <w:kern w:val="21"/>
                <w:szCs w:val="24"/>
                <w:u w:val="none" w:color="auto"/>
              </w:rPr>
              <w:t>本项目建成后</w:t>
            </w:r>
          </w:p>
          <w:p w14:paraId="3DA40918">
            <w:pPr>
              <w:pStyle w:val="47"/>
              <w:spacing w:line="240" w:lineRule="auto"/>
              <w:rPr>
                <w:rFonts w:ascii="Times New Roman" w:hAnsi="Times New Roman" w:eastAsia="宋体"/>
                <w:snapToGrid w:val="0"/>
                <w:color w:val="auto"/>
                <w:spacing w:val="-16"/>
                <w:kern w:val="21"/>
                <w:szCs w:val="24"/>
                <w:u w:val="none" w:color="auto"/>
              </w:rPr>
            </w:pPr>
            <w:r>
              <w:rPr>
                <w:rFonts w:ascii="Times New Roman" w:hAnsi="Times New Roman" w:eastAsia="宋体"/>
                <w:snapToGrid w:val="0"/>
                <w:color w:val="auto"/>
                <w:spacing w:val="-16"/>
                <w:kern w:val="21"/>
                <w:szCs w:val="24"/>
                <w:u w:val="none" w:color="auto"/>
              </w:rPr>
              <w:t>全厂排放量（固体废物产生量）</w:t>
            </w:r>
            <w:r>
              <w:rPr>
                <w:rFonts w:ascii="Times New Roman" w:hAnsi="Times New Roman" w:eastAsia="宋体"/>
                <w:snapToGrid w:val="0"/>
                <w:color w:val="auto"/>
                <w:spacing w:val="-16"/>
                <w:kern w:val="21"/>
                <w:szCs w:val="24"/>
                <w:u w:val="none" w:color="auto"/>
              </w:rPr>
              <w:fldChar w:fldCharType="begin"/>
            </w:r>
            <w:r>
              <w:rPr>
                <w:rFonts w:ascii="Times New Roman" w:hAnsi="Times New Roman" w:eastAsia="宋体"/>
                <w:snapToGrid w:val="0"/>
                <w:color w:val="auto"/>
                <w:spacing w:val="-16"/>
                <w:kern w:val="21"/>
                <w:szCs w:val="24"/>
                <w:u w:val="none" w:color="auto"/>
              </w:rPr>
              <w:instrText xml:space="preserve"> = 6 \* GB3 \* MERGEFORMAT </w:instrText>
            </w:r>
            <w:r>
              <w:rPr>
                <w:rFonts w:ascii="Times New Roman" w:hAnsi="Times New Roman" w:eastAsia="宋体"/>
                <w:snapToGrid w:val="0"/>
                <w:color w:val="auto"/>
                <w:spacing w:val="-16"/>
                <w:kern w:val="21"/>
                <w:szCs w:val="24"/>
                <w:u w:val="none" w:color="auto"/>
              </w:rPr>
              <w:fldChar w:fldCharType="separate"/>
            </w:r>
            <w:r>
              <w:rPr>
                <w:rFonts w:ascii="Times New Roman" w:hAnsi="Times New Roman" w:eastAsia="宋体"/>
                <w:color w:val="auto"/>
                <w:kern w:val="2"/>
                <w:szCs w:val="24"/>
                <w:u w:val="none" w:color="auto"/>
              </w:rPr>
              <w:t>⑥</w:t>
            </w:r>
            <w:r>
              <w:rPr>
                <w:rFonts w:ascii="Times New Roman" w:hAnsi="Times New Roman" w:eastAsia="宋体"/>
                <w:snapToGrid w:val="0"/>
                <w:color w:val="auto"/>
                <w:spacing w:val="-16"/>
                <w:kern w:val="21"/>
                <w:szCs w:val="24"/>
                <w:u w:val="none" w:color="auto"/>
              </w:rPr>
              <w:fldChar w:fldCharType="end"/>
            </w:r>
          </w:p>
        </w:tc>
        <w:tc>
          <w:tcPr>
            <w:tcW w:w="1493" w:type="dxa"/>
            <w:noWrap w:val="0"/>
            <w:tcMar>
              <w:left w:w="28" w:type="dxa"/>
              <w:right w:w="28" w:type="dxa"/>
            </w:tcMar>
            <w:vAlign w:val="center"/>
          </w:tcPr>
          <w:p w14:paraId="484E6FB1">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t>变化量</w:t>
            </w:r>
          </w:p>
          <w:p w14:paraId="4745A0AF">
            <w:pPr>
              <w:pStyle w:val="47"/>
              <w:spacing w:line="240" w:lineRule="auto"/>
              <w:rPr>
                <w:rFonts w:ascii="Times New Roman" w:hAnsi="Times New Roman" w:eastAsia="宋体"/>
                <w:snapToGrid w:val="0"/>
                <w:color w:val="auto"/>
                <w:spacing w:val="-6"/>
                <w:kern w:val="21"/>
                <w:szCs w:val="24"/>
                <w:u w:val="none" w:color="auto"/>
              </w:rPr>
            </w:pPr>
            <w:r>
              <w:rPr>
                <w:rFonts w:ascii="Times New Roman" w:hAnsi="Times New Roman" w:eastAsia="宋体"/>
                <w:snapToGrid w:val="0"/>
                <w:color w:val="auto"/>
                <w:spacing w:val="-6"/>
                <w:kern w:val="21"/>
                <w:szCs w:val="24"/>
                <w:u w:val="none" w:color="auto"/>
              </w:rPr>
              <w:fldChar w:fldCharType="begin"/>
            </w:r>
            <w:r>
              <w:rPr>
                <w:rFonts w:ascii="Times New Roman" w:hAnsi="Times New Roman" w:eastAsia="宋体"/>
                <w:snapToGrid w:val="0"/>
                <w:color w:val="auto"/>
                <w:spacing w:val="-6"/>
                <w:kern w:val="21"/>
                <w:szCs w:val="24"/>
                <w:u w:val="none" w:color="auto"/>
              </w:rPr>
              <w:instrText xml:space="preserve"> = 7 \* GB3 \* MERGEFORMAT </w:instrText>
            </w:r>
            <w:r>
              <w:rPr>
                <w:rFonts w:ascii="Times New Roman" w:hAnsi="Times New Roman" w:eastAsia="宋体"/>
                <w:snapToGrid w:val="0"/>
                <w:color w:val="auto"/>
                <w:spacing w:val="-6"/>
                <w:kern w:val="21"/>
                <w:szCs w:val="24"/>
                <w:u w:val="none" w:color="auto"/>
              </w:rPr>
              <w:fldChar w:fldCharType="separate"/>
            </w:r>
            <w:r>
              <w:rPr>
                <w:rFonts w:ascii="Times New Roman" w:hAnsi="Times New Roman" w:eastAsia="宋体"/>
                <w:color w:val="auto"/>
                <w:kern w:val="2"/>
                <w:szCs w:val="24"/>
                <w:u w:val="none" w:color="auto"/>
              </w:rPr>
              <w:t>⑦</w:t>
            </w:r>
            <w:r>
              <w:rPr>
                <w:rFonts w:ascii="Times New Roman" w:hAnsi="Times New Roman" w:eastAsia="宋体"/>
                <w:snapToGrid w:val="0"/>
                <w:color w:val="auto"/>
                <w:spacing w:val="-6"/>
                <w:kern w:val="21"/>
                <w:szCs w:val="24"/>
                <w:u w:val="none" w:color="auto"/>
              </w:rPr>
              <w:fldChar w:fldCharType="end"/>
            </w:r>
          </w:p>
        </w:tc>
      </w:tr>
      <w:tr w14:paraId="58412D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restart"/>
            <w:noWrap w:val="0"/>
            <w:vAlign w:val="center"/>
          </w:tcPr>
          <w:p w14:paraId="1DBF403B">
            <w:pPr>
              <w:pStyle w:val="47"/>
              <w:spacing w:line="240" w:lineRule="auto"/>
              <w:rPr>
                <w:rFonts w:ascii="Times New Roman" w:hAnsi="Times New Roman" w:eastAsia="宋体"/>
                <w:snapToGrid w:val="0"/>
                <w:color w:val="auto"/>
                <w:kern w:val="21"/>
                <w:szCs w:val="24"/>
                <w:u w:val="none" w:color="auto"/>
              </w:rPr>
            </w:pPr>
            <w:r>
              <w:rPr>
                <w:rFonts w:ascii="Times New Roman" w:hAnsi="Times New Roman" w:eastAsia="宋体"/>
                <w:snapToGrid w:val="0"/>
                <w:color w:val="auto"/>
                <w:kern w:val="21"/>
                <w:szCs w:val="24"/>
                <w:u w:val="none" w:color="auto"/>
              </w:rPr>
              <w:t>废气</w:t>
            </w:r>
          </w:p>
        </w:tc>
        <w:tc>
          <w:tcPr>
            <w:tcW w:w="1556" w:type="dxa"/>
            <w:noWrap w:val="0"/>
            <w:vAlign w:val="center"/>
          </w:tcPr>
          <w:p w14:paraId="75F0E055">
            <w:pPr>
              <w:pStyle w:val="47"/>
              <w:spacing w:line="240" w:lineRule="auto"/>
              <w:rPr>
                <w:rFonts w:hint="eastAsia" w:ascii="Times New Roman" w:hAnsi="Times New Roman" w:eastAsia="宋体"/>
                <w:snapToGrid w:val="0"/>
                <w:color w:val="auto"/>
                <w:kern w:val="21"/>
                <w:szCs w:val="24"/>
                <w:u w:val="none" w:color="auto"/>
                <w:lang w:val="en-US" w:eastAsia="zh-CN"/>
              </w:rPr>
            </w:pPr>
            <w:r>
              <w:rPr>
                <w:rFonts w:hint="eastAsia" w:ascii="Times New Roman" w:hAnsi="Times New Roman" w:eastAsia="宋体"/>
                <w:snapToGrid w:val="0"/>
                <w:color w:val="auto"/>
                <w:kern w:val="21"/>
                <w:szCs w:val="24"/>
                <w:u w:val="none" w:color="auto"/>
                <w:lang w:val="en-US" w:eastAsia="zh-CN"/>
              </w:rPr>
              <w:t>氨</w:t>
            </w:r>
          </w:p>
        </w:tc>
        <w:tc>
          <w:tcPr>
            <w:tcW w:w="1622" w:type="dxa"/>
            <w:noWrap w:val="0"/>
            <w:vAlign w:val="center"/>
          </w:tcPr>
          <w:p w14:paraId="225656CA">
            <w:pPr>
              <w:pStyle w:val="47"/>
              <w:spacing w:line="240" w:lineRule="auto"/>
              <w:rPr>
                <w:rFonts w:hint="eastAsia" w:ascii="Times New Roman" w:hAnsi="Times New Roman" w:eastAsia="宋体"/>
                <w:snapToGrid w:val="0"/>
                <w:color w:val="auto"/>
                <w:kern w:val="21"/>
                <w:szCs w:val="24"/>
                <w:u w:val="none" w:color="auto"/>
              </w:rPr>
            </w:pPr>
          </w:p>
        </w:tc>
        <w:tc>
          <w:tcPr>
            <w:tcW w:w="1267" w:type="dxa"/>
            <w:noWrap w:val="0"/>
            <w:vAlign w:val="center"/>
          </w:tcPr>
          <w:p w14:paraId="4F5B89E2">
            <w:pPr>
              <w:pStyle w:val="47"/>
              <w:spacing w:line="240" w:lineRule="auto"/>
              <w:rPr>
                <w:rFonts w:hint="eastAsia" w:ascii="Times New Roman" w:hAnsi="Times New Roman" w:eastAsia="宋体"/>
                <w:snapToGrid w:val="0"/>
                <w:color w:val="auto"/>
                <w:kern w:val="21"/>
                <w:szCs w:val="24"/>
                <w:u w:val="none" w:color="auto"/>
              </w:rPr>
            </w:pPr>
          </w:p>
        </w:tc>
        <w:tc>
          <w:tcPr>
            <w:tcW w:w="1622" w:type="dxa"/>
            <w:noWrap w:val="0"/>
            <w:vAlign w:val="center"/>
          </w:tcPr>
          <w:p w14:paraId="4D0F01B4">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105328F2">
            <w:pPr>
              <w:jc w:val="center"/>
              <w:rPr>
                <w:rFonts w:hint="default" w:eastAsia="宋体"/>
                <w:snapToGrid w:val="0"/>
                <w:color w:val="auto"/>
                <w:kern w:val="21"/>
                <w:sz w:val="24"/>
                <w:u w:val="none" w:color="auto"/>
                <w:lang w:val="en-US" w:eastAsia="zh-CN"/>
              </w:rPr>
            </w:pPr>
            <w:r>
              <w:rPr>
                <w:rFonts w:hint="eastAsia"/>
                <w:snapToGrid w:val="0"/>
                <w:color w:val="auto"/>
                <w:kern w:val="21"/>
                <w:sz w:val="24"/>
                <w:u w:val="none" w:color="auto"/>
                <w:lang w:val="en-US" w:eastAsia="zh-CN"/>
              </w:rPr>
              <w:t>少量</w:t>
            </w:r>
          </w:p>
        </w:tc>
        <w:tc>
          <w:tcPr>
            <w:tcW w:w="1578" w:type="dxa"/>
            <w:noWrap w:val="0"/>
            <w:vAlign w:val="center"/>
          </w:tcPr>
          <w:p w14:paraId="1DAC141E">
            <w:pPr>
              <w:pStyle w:val="47"/>
              <w:spacing w:line="240" w:lineRule="auto"/>
              <w:rPr>
                <w:rFonts w:ascii="Times New Roman" w:hAnsi="Times New Roman" w:eastAsia="宋体"/>
                <w:snapToGrid w:val="0"/>
                <w:color w:val="auto"/>
                <w:kern w:val="21"/>
                <w:szCs w:val="24"/>
                <w:u w:val="none" w:color="auto"/>
              </w:rPr>
            </w:pPr>
          </w:p>
        </w:tc>
        <w:tc>
          <w:tcPr>
            <w:tcW w:w="1737" w:type="dxa"/>
            <w:noWrap w:val="0"/>
            <w:vAlign w:val="center"/>
          </w:tcPr>
          <w:p w14:paraId="51CC2E50">
            <w:pPr>
              <w:jc w:val="center"/>
              <w:rPr>
                <w:snapToGrid w:val="0"/>
                <w:color w:val="auto"/>
                <w:kern w:val="21"/>
                <w:sz w:val="24"/>
                <w:u w:val="none" w:color="auto"/>
              </w:rPr>
            </w:pPr>
            <w:r>
              <w:rPr>
                <w:rFonts w:hint="eastAsia"/>
                <w:snapToGrid w:val="0"/>
                <w:color w:val="auto"/>
                <w:kern w:val="21"/>
                <w:sz w:val="24"/>
                <w:u w:val="none" w:color="auto"/>
                <w:lang w:val="en-US" w:eastAsia="zh-CN"/>
              </w:rPr>
              <w:t>少量</w:t>
            </w:r>
          </w:p>
        </w:tc>
        <w:tc>
          <w:tcPr>
            <w:tcW w:w="1493" w:type="dxa"/>
            <w:shd w:val="clear" w:color="auto" w:fill="auto"/>
            <w:noWrap w:val="0"/>
            <w:vAlign w:val="center"/>
          </w:tcPr>
          <w:p w14:paraId="211D2699">
            <w:pPr>
              <w:jc w:val="center"/>
              <w:rPr>
                <w:rFonts w:ascii="Times New Roman" w:hAnsi="Times New Roman" w:eastAsia="宋体" w:cs="Times New Roman"/>
                <w:snapToGrid w:val="0"/>
                <w:color w:val="auto"/>
                <w:kern w:val="21"/>
                <w:sz w:val="24"/>
                <w:szCs w:val="24"/>
                <w:u w:val="none" w:color="auto"/>
                <w:lang w:val="en-US" w:eastAsia="zh-CN" w:bidi="ar-SA"/>
              </w:rPr>
            </w:pPr>
            <w:r>
              <w:rPr>
                <w:rFonts w:hint="eastAsia"/>
                <w:snapToGrid w:val="0"/>
                <w:color w:val="auto"/>
                <w:kern w:val="21"/>
                <w:sz w:val="24"/>
                <w:u w:val="none" w:color="auto"/>
                <w:lang w:val="en-US" w:eastAsia="zh-CN"/>
              </w:rPr>
              <w:t>少量</w:t>
            </w:r>
          </w:p>
        </w:tc>
      </w:tr>
      <w:tr w14:paraId="0DDFA0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continue"/>
            <w:noWrap w:val="0"/>
            <w:vAlign w:val="center"/>
          </w:tcPr>
          <w:p w14:paraId="30A75BBB">
            <w:pPr>
              <w:pStyle w:val="47"/>
              <w:spacing w:line="240" w:lineRule="auto"/>
              <w:rPr>
                <w:rFonts w:ascii="Times New Roman" w:hAnsi="Times New Roman" w:eastAsia="宋体"/>
                <w:snapToGrid w:val="0"/>
                <w:color w:val="auto"/>
                <w:kern w:val="21"/>
                <w:szCs w:val="24"/>
                <w:u w:val="none" w:color="auto"/>
              </w:rPr>
            </w:pPr>
          </w:p>
        </w:tc>
        <w:tc>
          <w:tcPr>
            <w:tcW w:w="1556" w:type="dxa"/>
            <w:noWrap w:val="0"/>
            <w:vAlign w:val="center"/>
          </w:tcPr>
          <w:p w14:paraId="44C9BF3B">
            <w:pPr>
              <w:pStyle w:val="47"/>
              <w:spacing w:line="240" w:lineRule="auto"/>
              <w:rPr>
                <w:rFonts w:hint="eastAsia" w:ascii="Times New Roman" w:hAnsi="Times New Roman" w:eastAsia="宋体"/>
                <w:snapToGrid w:val="0"/>
                <w:color w:val="auto"/>
                <w:kern w:val="21"/>
                <w:szCs w:val="24"/>
                <w:u w:val="none" w:color="auto"/>
                <w:lang w:val="en-US" w:eastAsia="zh-CN"/>
              </w:rPr>
            </w:pPr>
            <w:r>
              <w:rPr>
                <w:rFonts w:hint="eastAsia" w:ascii="Times New Roman" w:hAnsi="Times New Roman" w:eastAsia="宋体"/>
                <w:snapToGrid w:val="0"/>
                <w:color w:val="auto"/>
                <w:kern w:val="21"/>
                <w:szCs w:val="24"/>
                <w:u w:val="none" w:color="auto"/>
                <w:lang w:val="en-US" w:eastAsia="zh-CN"/>
              </w:rPr>
              <w:t>硫化氢</w:t>
            </w:r>
          </w:p>
        </w:tc>
        <w:tc>
          <w:tcPr>
            <w:tcW w:w="1622" w:type="dxa"/>
            <w:noWrap w:val="0"/>
            <w:vAlign w:val="center"/>
          </w:tcPr>
          <w:p w14:paraId="2E787C9B">
            <w:pPr>
              <w:pStyle w:val="47"/>
              <w:spacing w:line="240" w:lineRule="auto"/>
              <w:rPr>
                <w:rFonts w:hint="eastAsia" w:ascii="Times New Roman" w:hAnsi="Times New Roman" w:eastAsia="宋体"/>
                <w:snapToGrid w:val="0"/>
                <w:color w:val="auto"/>
                <w:kern w:val="21"/>
                <w:szCs w:val="24"/>
                <w:u w:val="none" w:color="auto"/>
              </w:rPr>
            </w:pPr>
          </w:p>
        </w:tc>
        <w:tc>
          <w:tcPr>
            <w:tcW w:w="1267" w:type="dxa"/>
            <w:noWrap w:val="0"/>
            <w:vAlign w:val="center"/>
          </w:tcPr>
          <w:p w14:paraId="77EFC75E">
            <w:pPr>
              <w:pStyle w:val="47"/>
              <w:spacing w:line="240" w:lineRule="auto"/>
              <w:rPr>
                <w:rFonts w:hint="eastAsia" w:ascii="Times New Roman" w:hAnsi="Times New Roman" w:eastAsia="宋体"/>
                <w:snapToGrid w:val="0"/>
                <w:color w:val="auto"/>
                <w:kern w:val="21"/>
                <w:szCs w:val="24"/>
                <w:u w:val="none" w:color="auto"/>
              </w:rPr>
            </w:pPr>
          </w:p>
        </w:tc>
        <w:tc>
          <w:tcPr>
            <w:tcW w:w="1622" w:type="dxa"/>
            <w:noWrap w:val="0"/>
            <w:vAlign w:val="center"/>
          </w:tcPr>
          <w:p w14:paraId="10C470A4">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1CEFDA67">
            <w:pPr>
              <w:jc w:val="center"/>
              <w:rPr>
                <w:snapToGrid w:val="0"/>
                <w:color w:val="auto"/>
                <w:kern w:val="21"/>
                <w:sz w:val="24"/>
                <w:u w:val="none" w:color="auto"/>
              </w:rPr>
            </w:pPr>
            <w:r>
              <w:rPr>
                <w:rFonts w:hint="eastAsia"/>
                <w:snapToGrid w:val="0"/>
                <w:color w:val="auto"/>
                <w:kern w:val="21"/>
                <w:sz w:val="24"/>
                <w:u w:val="none" w:color="auto"/>
                <w:lang w:val="en-US" w:eastAsia="zh-CN"/>
              </w:rPr>
              <w:t>少量</w:t>
            </w:r>
          </w:p>
        </w:tc>
        <w:tc>
          <w:tcPr>
            <w:tcW w:w="1578" w:type="dxa"/>
            <w:noWrap w:val="0"/>
            <w:vAlign w:val="center"/>
          </w:tcPr>
          <w:p w14:paraId="309EE10E">
            <w:pPr>
              <w:pStyle w:val="47"/>
              <w:spacing w:line="240" w:lineRule="auto"/>
              <w:rPr>
                <w:rFonts w:ascii="Times New Roman" w:hAnsi="Times New Roman" w:eastAsia="宋体"/>
                <w:snapToGrid w:val="0"/>
                <w:color w:val="auto"/>
                <w:kern w:val="21"/>
                <w:szCs w:val="24"/>
                <w:u w:val="none" w:color="auto"/>
              </w:rPr>
            </w:pPr>
          </w:p>
        </w:tc>
        <w:tc>
          <w:tcPr>
            <w:tcW w:w="1737" w:type="dxa"/>
            <w:noWrap w:val="0"/>
            <w:vAlign w:val="center"/>
          </w:tcPr>
          <w:p w14:paraId="317F5E9B">
            <w:pPr>
              <w:jc w:val="center"/>
              <w:rPr>
                <w:snapToGrid w:val="0"/>
                <w:color w:val="auto"/>
                <w:kern w:val="21"/>
                <w:sz w:val="24"/>
                <w:u w:val="none" w:color="auto"/>
              </w:rPr>
            </w:pPr>
            <w:r>
              <w:rPr>
                <w:rFonts w:hint="eastAsia"/>
                <w:snapToGrid w:val="0"/>
                <w:color w:val="auto"/>
                <w:kern w:val="21"/>
                <w:sz w:val="24"/>
                <w:u w:val="none" w:color="auto"/>
                <w:lang w:val="en-US" w:eastAsia="zh-CN"/>
              </w:rPr>
              <w:t>少量</w:t>
            </w:r>
          </w:p>
        </w:tc>
        <w:tc>
          <w:tcPr>
            <w:tcW w:w="1493" w:type="dxa"/>
            <w:shd w:val="clear" w:color="auto" w:fill="auto"/>
            <w:noWrap w:val="0"/>
            <w:vAlign w:val="center"/>
          </w:tcPr>
          <w:p w14:paraId="40D5AA21">
            <w:pPr>
              <w:jc w:val="center"/>
              <w:rPr>
                <w:rFonts w:ascii="Times New Roman" w:hAnsi="Times New Roman" w:eastAsia="宋体" w:cs="Times New Roman"/>
                <w:snapToGrid w:val="0"/>
                <w:color w:val="auto"/>
                <w:kern w:val="21"/>
                <w:sz w:val="24"/>
                <w:szCs w:val="24"/>
                <w:u w:val="none" w:color="auto"/>
                <w:lang w:val="en-US" w:eastAsia="zh-CN" w:bidi="ar-SA"/>
              </w:rPr>
            </w:pPr>
            <w:r>
              <w:rPr>
                <w:rFonts w:hint="eastAsia"/>
                <w:snapToGrid w:val="0"/>
                <w:color w:val="auto"/>
                <w:kern w:val="21"/>
                <w:sz w:val="24"/>
                <w:u w:val="none" w:color="auto"/>
                <w:lang w:val="en-US" w:eastAsia="zh-CN"/>
              </w:rPr>
              <w:t>少量</w:t>
            </w:r>
          </w:p>
        </w:tc>
      </w:tr>
      <w:tr w14:paraId="6AFD5D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continue"/>
            <w:noWrap w:val="0"/>
            <w:vAlign w:val="center"/>
          </w:tcPr>
          <w:p w14:paraId="58E846DC">
            <w:pPr>
              <w:pStyle w:val="47"/>
              <w:spacing w:line="240" w:lineRule="auto"/>
              <w:rPr>
                <w:rFonts w:ascii="Times New Roman" w:hAnsi="Times New Roman" w:eastAsia="宋体"/>
                <w:snapToGrid w:val="0"/>
                <w:color w:val="auto"/>
                <w:kern w:val="21"/>
                <w:szCs w:val="24"/>
                <w:u w:val="none" w:color="auto"/>
              </w:rPr>
            </w:pPr>
          </w:p>
        </w:tc>
        <w:tc>
          <w:tcPr>
            <w:tcW w:w="1556" w:type="dxa"/>
            <w:noWrap w:val="0"/>
            <w:vAlign w:val="center"/>
          </w:tcPr>
          <w:p w14:paraId="38A34EA6">
            <w:pPr>
              <w:pStyle w:val="47"/>
              <w:spacing w:line="240" w:lineRule="auto"/>
              <w:rPr>
                <w:rFonts w:hint="default" w:ascii="Times New Roman" w:hAnsi="Times New Roman" w:eastAsia="宋体"/>
                <w:snapToGrid w:val="0"/>
                <w:color w:val="auto"/>
                <w:kern w:val="21"/>
                <w:szCs w:val="24"/>
                <w:u w:val="none" w:color="auto"/>
                <w:lang w:val="en-US" w:eastAsia="zh-CN"/>
              </w:rPr>
            </w:pPr>
            <w:r>
              <w:rPr>
                <w:rFonts w:hint="eastAsia" w:ascii="Times New Roman" w:hAnsi="Times New Roman" w:eastAsia="宋体"/>
                <w:snapToGrid w:val="0"/>
                <w:color w:val="auto"/>
                <w:kern w:val="21"/>
                <w:szCs w:val="24"/>
                <w:u w:val="none" w:color="auto"/>
                <w:lang w:val="en-US" w:eastAsia="zh-CN"/>
              </w:rPr>
              <w:t>臭气浓度</w:t>
            </w:r>
          </w:p>
        </w:tc>
        <w:tc>
          <w:tcPr>
            <w:tcW w:w="1622" w:type="dxa"/>
            <w:noWrap w:val="0"/>
            <w:vAlign w:val="center"/>
          </w:tcPr>
          <w:p w14:paraId="18334D82">
            <w:pPr>
              <w:pStyle w:val="47"/>
              <w:spacing w:line="240" w:lineRule="auto"/>
              <w:rPr>
                <w:rFonts w:hint="eastAsia" w:ascii="Times New Roman" w:hAnsi="Times New Roman" w:eastAsia="宋体"/>
                <w:snapToGrid w:val="0"/>
                <w:color w:val="auto"/>
                <w:kern w:val="21"/>
                <w:szCs w:val="24"/>
                <w:u w:val="none" w:color="auto"/>
              </w:rPr>
            </w:pPr>
          </w:p>
        </w:tc>
        <w:tc>
          <w:tcPr>
            <w:tcW w:w="1267" w:type="dxa"/>
            <w:noWrap w:val="0"/>
            <w:vAlign w:val="center"/>
          </w:tcPr>
          <w:p w14:paraId="53EBAE31">
            <w:pPr>
              <w:pStyle w:val="47"/>
              <w:spacing w:line="240" w:lineRule="auto"/>
              <w:rPr>
                <w:rFonts w:hint="eastAsia" w:ascii="Times New Roman" w:hAnsi="Times New Roman" w:eastAsia="宋体"/>
                <w:snapToGrid w:val="0"/>
                <w:color w:val="auto"/>
                <w:kern w:val="21"/>
                <w:szCs w:val="24"/>
                <w:u w:val="none" w:color="auto"/>
              </w:rPr>
            </w:pPr>
          </w:p>
        </w:tc>
        <w:tc>
          <w:tcPr>
            <w:tcW w:w="1622" w:type="dxa"/>
            <w:noWrap w:val="0"/>
            <w:vAlign w:val="center"/>
          </w:tcPr>
          <w:p w14:paraId="05D5BEF6">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7E3E8984">
            <w:pPr>
              <w:jc w:val="center"/>
              <w:rPr>
                <w:snapToGrid w:val="0"/>
                <w:color w:val="auto"/>
                <w:kern w:val="21"/>
                <w:sz w:val="24"/>
                <w:u w:val="none" w:color="auto"/>
              </w:rPr>
            </w:pPr>
            <w:r>
              <w:rPr>
                <w:rFonts w:hint="eastAsia"/>
                <w:snapToGrid w:val="0"/>
                <w:color w:val="auto"/>
                <w:kern w:val="21"/>
                <w:sz w:val="24"/>
                <w:u w:val="none" w:color="auto"/>
                <w:lang w:val="en-US" w:eastAsia="zh-CN"/>
              </w:rPr>
              <w:t>少量</w:t>
            </w:r>
          </w:p>
        </w:tc>
        <w:tc>
          <w:tcPr>
            <w:tcW w:w="1578" w:type="dxa"/>
            <w:noWrap w:val="0"/>
            <w:vAlign w:val="center"/>
          </w:tcPr>
          <w:p w14:paraId="5AB3A33C">
            <w:pPr>
              <w:pStyle w:val="47"/>
              <w:spacing w:line="240" w:lineRule="auto"/>
              <w:rPr>
                <w:rFonts w:ascii="Times New Roman" w:hAnsi="Times New Roman" w:eastAsia="宋体"/>
                <w:snapToGrid w:val="0"/>
                <w:color w:val="auto"/>
                <w:kern w:val="21"/>
                <w:szCs w:val="24"/>
                <w:u w:val="none" w:color="auto"/>
              </w:rPr>
            </w:pPr>
          </w:p>
        </w:tc>
        <w:tc>
          <w:tcPr>
            <w:tcW w:w="1737" w:type="dxa"/>
            <w:noWrap w:val="0"/>
            <w:vAlign w:val="center"/>
          </w:tcPr>
          <w:p w14:paraId="741DB3D3">
            <w:pPr>
              <w:jc w:val="center"/>
              <w:rPr>
                <w:snapToGrid w:val="0"/>
                <w:color w:val="auto"/>
                <w:kern w:val="21"/>
                <w:sz w:val="24"/>
                <w:u w:val="none" w:color="auto"/>
              </w:rPr>
            </w:pPr>
            <w:r>
              <w:rPr>
                <w:rFonts w:hint="eastAsia"/>
                <w:snapToGrid w:val="0"/>
                <w:color w:val="auto"/>
                <w:kern w:val="21"/>
                <w:sz w:val="24"/>
                <w:u w:val="none" w:color="auto"/>
                <w:lang w:val="en-US" w:eastAsia="zh-CN"/>
              </w:rPr>
              <w:t>少量</w:t>
            </w:r>
          </w:p>
        </w:tc>
        <w:tc>
          <w:tcPr>
            <w:tcW w:w="1493" w:type="dxa"/>
            <w:shd w:val="clear" w:color="auto" w:fill="auto"/>
            <w:noWrap w:val="0"/>
            <w:vAlign w:val="center"/>
          </w:tcPr>
          <w:p w14:paraId="1EC1DB3D">
            <w:pPr>
              <w:jc w:val="center"/>
              <w:rPr>
                <w:rFonts w:ascii="Times New Roman" w:hAnsi="Times New Roman" w:eastAsia="宋体" w:cs="Times New Roman"/>
                <w:snapToGrid w:val="0"/>
                <w:color w:val="auto"/>
                <w:kern w:val="21"/>
                <w:sz w:val="24"/>
                <w:szCs w:val="24"/>
                <w:u w:val="none" w:color="auto"/>
                <w:lang w:val="en-US" w:eastAsia="zh-CN" w:bidi="ar-SA"/>
              </w:rPr>
            </w:pPr>
            <w:r>
              <w:rPr>
                <w:rFonts w:hint="eastAsia"/>
                <w:snapToGrid w:val="0"/>
                <w:color w:val="auto"/>
                <w:kern w:val="21"/>
                <w:sz w:val="24"/>
                <w:u w:val="none" w:color="auto"/>
                <w:lang w:val="en-US" w:eastAsia="zh-CN"/>
              </w:rPr>
              <w:t>少量</w:t>
            </w:r>
          </w:p>
        </w:tc>
      </w:tr>
      <w:tr w14:paraId="40BAD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restart"/>
            <w:noWrap w:val="0"/>
            <w:vAlign w:val="center"/>
          </w:tcPr>
          <w:p w14:paraId="66FA546A">
            <w:pPr>
              <w:pStyle w:val="47"/>
              <w:spacing w:line="240" w:lineRule="auto"/>
              <w:rPr>
                <w:rFonts w:ascii="Times New Roman" w:hAnsi="Times New Roman" w:eastAsia="宋体"/>
                <w:snapToGrid w:val="0"/>
                <w:color w:val="auto"/>
                <w:kern w:val="21"/>
                <w:szCs w:val="24"/>
                <w:u w:val="none" w:color="auto"/>
              </w:rPr>
            </w:pPr>
            <w:r>
              <w:rPr>
                <w:rFonts w:ascii="Times New Roman" w:hAnsi="Times New Roman" w:eastAsia="宋体"/>
                <w:snapToGrid w:val="0"/>
                <w:color w:val="auto"/>
                <w:kern w:val="21"/>
                <w:szCs w:val="24"/>
                <w:u w:val="none" w:color="auto"/>
              </w:rPr>
              <w:t>废水</w:t>
            </w:r>
          </w:p>
        </w:tc>
        <w:tc>
          <w:tcPr>
            <w:tcW w:w="1556" w:type="dxa"/>
            <w:noWrap w:val="0"/>
            <w:vAlign w:val="center"/>
          </w:tcPr>
          <w:p w14:paraId="5B959876">
            <w:pPr>
              <w:pStyle w:val="26"/>
              <w:spacing w:after="0"/>
              <w:ind w:left="0" w:leftChars="0" w:firstLine="0" w:firstLineChars="0"/>
              <w:jc w:val="center"/>
              <w:rPr>
                <w:rFonts w:hint="eastAsia" w:eastAsia="宋体"/>
                <w:snapToGrid w:val="0"/>
                <w:color w:val="auto"/>
                <w:kern w:val="21"/>
                <w:szCs w:val="24"/>
                <w:u w:val="none" w:color="auto"/>
                <w:lang w:eastAsia="zh-CN"/>
              </w:rPr>
            </w:pPr>
            <w:r>
              <w:rPr>
                <w:rFonts w:hint="eastAsia"/>
                <w:color w:val="auto"/>
                <w:szCs w:val="24"/>
                <w:u w:val="none" w:color="auto"/>
                <w:lang w:val="en-US" w:eastAsia="zh-CN"/>
              </w:rPr>
              <w:t>废水量</w:t>
            </w:r>
          </w:p>
        </w:tc>
        <w:tc>
          <w:tcPr>
            <w:tcW w:w="1622" w:type="dxa"/>
            <w:noWrap w:val="0"/>
            <w:vAlign w:val="center"/>
          </w:tcPr>
          <w:p w14:paraId="4940CC12">
            <w:pPr>
              <w:pStyle w:val="47"/>
              <w:spacing w:line="240" w:lineRule="auto"/>
              <w:rPr>
                <w:rFonts w:ascii="Times New Roman" w:hAnsi="Times New Roman" w:eastAsia="宋体"/>
                <w:snapToGrid w:val="0"/>
                <w:color w:val="auto"/>
                <w:kern w:val="21"/>
                <w:szCs w:val="24"/>
                <w:u w:val="none" w:color="auto"/>
              </w:rPr>
            </w:pPr>
          </w:p>
        </w:tc>
        <w:tc>
          <w:tcPr>
            <w:tcW w:w="1267" w:type="dxa"/>
            <w:noWrap w:val="0"/>
            <w:vAlign w:val="center"/>
          </w:tcPr>
          <w:p w14:paraId="36C070F7">
            <w:pPr>
              <w:pStyle w:val="47"/>
              <w:spacing w:line="240" w:lineRule="auto"/>
              <w:rPr>
                <w:rFonts w:ascii="Times New Roman" w:hAnsi="Times New Roman" w:eastAsia="宋体"/>
                <w:snapToGrid w:val="0"/>
                <w:color w:val="auto"/>
                <w:kern w:val="21"/>
                <w:szCs w:val="24"/>
                <w:u w:val="none" w:color="auto"/>
              </w:rPr>
            </w:pPr>
          </w:p>
        </w:tc>
        <w:tc>
          <w:tcPr>
            <w:tcW w:w="1622" w:type="dxa"/>
            <w:noWrap w:val="0"/>
            <w:vAlign w:val="center"/>
          </w:tcPr>
          <w:p w14:paraId="39EF5506">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1138F443">
            <w:pPr>
              <w:widowControl/>
              <w:jc w:val="center"/>
              <w:textAlignment w:val="center"/>
              <w:rPr>
                <w:rFonts w:hint="default" w:eastAsia="宋体"/>
                <w:snapToGrid w:val="0"/>
                <w:color w:val="auto"/>
                <w:kern w:val="21"/>
                <w:sz w:val="24"/>
                <w:u w:val="none" w:color="auto"/>
                <w:lang w:val="en-US" w:eastAsia="zh-CN"/>
              </w:rPr>
            </w:pPr>
            <w:r>
              <w:rPr>
                <w:rFonts w:hint="eastAsia"/>
                <w:snapToGrid w:val="0"/>
                <w:color w:val="auto"/>
                <w:kern w:val="21"/>
                <w:sz w:val="24"/>
                <w:u w:val="none" w:color="auto"/>
                <w:lang w:val="en-US" w:eastAsia="zh-CN"/>
              </w:rPr>
              <w:t>6801.8t/a</w:t>
            </w:r>
          </w:p>
        </w:tc>
        <w:tc>
          <w:tcPr>
            <w:tcW w:w="1578" w:type="dxa"/>
            <w:noWrap w:val="0"/>
            <w:vAlign w:val="center"/>
          </w:tcPr>
          <w:p w14:paraId="117407FD">
            <w:pPr>
              <w:pStyle w:val="47"/>
              <w:spacing w:line="240" w:lineRule="auto"/>
              <w:rPr>
                <w:rFonts w:ascii="Times New Roman" w:hAnsi="Times New Roman" w:eastAsia="宋体"/>
                <w:snapToGrid w:val="0"/>
                <w:color w:val="auto"/>
                <w:kern w:val="21"/>
                <w:szCs w:val="24"/>
                <w:u w:val="none" w:color="auto"/>
              </w:rPr>
            </w:pPr>
          </w:p>
        </w:tc>
        <w:tc>
          <w:tcPr>
            <w:tcW w:w="1737" w:type="dxa"/>
            <w:shd w:val="clear" w:color="auto" w:fill="auto"/>
            <w:noWrap w:val="0"/>
            <w:vAlign w:val="center"/>
          </w:tcPr>
          <w:p w14:paraId="0A2FEF61">
            <w:pPr>
              <w:widowControl/>
              <w:jc w:val="center"/>
              <w:textAlignment w:val="center"/>
              <w:rPr>
                <w:rFonts w:hint="eastAsia" w:ascii="Times New Roman" w:hAnsi="Times New Roman" w:eastAsia="宋体" w:cs="Times New Roman"/>
                <w:snapToGrid w:val="0"/>
                <w:color w:val="auto"/>
                <w:kern w:val="21"/>
                <w:sz w:val="24"/>
                <w:szCs w:val="24"/>
                <w:u w:val="none" w:color="auto"/>
                <w:lang w:val="en-US" w:eastAsia="zh-CN" w:bidi="ar-SA"/>
              </w:rPr>
            </w:pPr>
            <w:r>
              <w:rPr>
                <w:rFonts w:hint="eastAsia"/>
                <w:snapToGrid w:val="0"/>
                <w:color w:val="auto"/>
                <w:kern w:val="21"/>
                <w:sz w:val="24"/>
                <w:u w:val="none" w:color="auto"/>
                <w:lang w:val="en-US" w:eastAsia="zh-CN"/>
              </w:rPr>
              <w:t>6801.8t/a</w:t>
            </w:r>
          </w:p>
        </w:tc>
        <w:tc>
          <w:tcPr>
            <w:tcW w:w="1493" w:type="dxa"/>
            <w:shd w:val="clear" w:color="auto" w:fill="auto"/>
            <w:noWrap w:val="0"/>
            <w:vAlign w:val="center"/>
          </w:tcPr>
          <w:p w14:paraId="62C3F35D">
            <w:pPr>
              <w:spacing w:line="240" w:lineRule="atLeast"/>
              <w:jc w:val="center"/>
              <w:rPr>
                <w:rFonts w:hint="default" w:ascii="Times New Roman" w:hAnsi="Times New Roman" w:eastAsia="宋体" w:cs="Times New Roman"/>
                <w:snapToGrid w:val="0"/>
                <w:color w:val="auto"/>
                <w:sz w:val="24"/>
                <w:u w:val="none" w:color="auto"/>
                <w:lang w:val="en-US" w:eastAsia="zh-CN"/>
              </w:rPr>
            </w:pPr>
            <w:r>
              <w:rPr>
                <w:rFonts w:hint="eastAsia" w:ascii="Times New Roman" w:hAnsi="Times New Roman" w:eastAsia="宋体" w:cs="Times New Roman"/>
                <w:snapToGrid w:val="0"/>
                <w:color w:val="auto"/>
                <w:sz w:val="24"/>
                <w:u w:val="none" w:color="auto"/>
                <w:lang w:val="en-US" w:eastAsia="zh-CN"/>
              </w:rPr>
              <w:t>+</w:t>
            </w:r>
            <w:r>
              <w:rPr>
                <w:rFonts w:hint="eastAsia" w:cs="Times New Roman"/>
                <w:snapToGrid w:val="0"/>
                <w:color w:val="auto"/>
                <w:sz w:val="24"/>
                <w:u w:val="none" w:color="auto"/>
                <w:lang w:val="en-US" w:eastAsia="zh-CN"/>
              </w:rPr>
              <w:t>6801.8</w:t>
            </w:r>
            <w:r>
              <w:rPr>
                <w:rFonts w:hint="eastAsia" w:ascii="Times New Roman" w:hAnsi="Times New Roman" w:eastAsia="宋体" w:cs="Times New Roman"/>
                <w:snapToGrid w:val="0"/>
                <w:color w:val="auto"/>
                <w:sz w:val="24"/>
                <w:u w:val="none" w:color="auto"/>
                <w:lang w:val="en-US" w:eastAsia="zh-CN"/>
              </w:rPr>
              <w:t>t/a</w:t>
            </w:r>
          </w:p>
        </w:tc>
      </w:tr>
      <w:tr w14:paraId="634FE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continue"/>
            <w:noWrap w:val="0"/>
            <w:vAlign w:val="center"/>
          </w:tcPr>
          <w:p w14:paraId="576CACA0">
            <w:pPr>
              <w:pStyle w:val="47"/>
              <w:spacing w:line="240" w:lineRule="auto"/>
              <w:rPr>
                <w:rFonts w:ascii="Times New Roman" w:hAnsi="Times New Roman" w:eastAsia="宋体"/>
                <w:snapToGrid w:val="0"/>
                <w:color w:val="auto"/>
                <w:kern w:val="21"/>
                <w:szCs w:val="24"/>
                <w:u w:val="none" w:color="auto"/>
              </w:rPr>
            </w:pPr>
          </w:p>
        </w:tc>
        <w:tc>
          <w:tcPr>
            <w:tcW w:w="1556" w:type="dxa"/>
            <w:noWrap w:val="0"/>
            <w:vAlign w:val="center"/>
          </w:tcPr>
          <w:p w14:paraId="133448BD">
            <w:pPr>
              <w:pStyle w:val="26"/>
              <w:spacing w:after="0"/>
              <w:ind w:left="0" w:leftChars="0" w:firstLine="0" w:firstLineChars="0"/>
              <w:jc w:val="center"/>
              <w:rPr>
                <w:snapToGrid w:val="0"/>
                <w:color w:val="auto"/>
                <w:kern w:val="21"/>
                <w:szCs w:val="24"/>
                <w:u w:val="none" w:color="auto"/>
              </w:rPr>
            </w:pPr>
            <w:r>
              <w:rPr>
                <w:rFonts w:hint="eastAsia"/>
                <w:color w:val="auto"/>
                <w:szCs w:val="24"/>
                <w:u w:val="none" w:color="auto"/>
              </w:rPr>
              <w:t>化学需氧量</w:t>
            </w:r>
          </w:p>
        </w:tc>
        <w:tc>
          <w:tcPr>
            <w:tcW w:w="1622" w:type="dxa"/>
            <w:noWrap w:val="0"/>
            <w:vAlign w:val="center"/>
          </w:tcPr>
          <w:p w14:paraId="76E93ECB">
            <w:pPr>
              <w:pStyle w:val="47"/>
              <w:spacing w:line="240" w:lineRule="auto"/>
              <w:rPr>
                <w:rFonts w:ascii="Times New Roman" w:hAnsi="Times New Roman" w:eastAsia="宋体"/>
                <w:snapToGrid w:val="0"/>
                <w:color w:val="auto"/>
                <w:kern w:val="21"/>
                <w:szCs w:val="24"/>
                <w:u w:val="none" w:color="auto"/>
              </w:rPr>
            </w:pPr>
          </w:p>
        </w:tc>
        <w:tc>
          <w:tcPr>
            <w:tcW w:w="1267" w:type="dxa"/>
            <w:noWrap w:val="0"/>
            <w:vAlign w:val="center"/>
          </w:tcPr>
          <w:p w14:paraId="7EAA639F">
            <w:pPr>
              <w:pStyle w:val="47"/>
              <w:spacing w:line="240" w:lineRule="auto"/>
              <w:rPr>
                <w:rFonts w:ascii="Times New Roman" w:hAnsi="Times New Roman" w:eastAsia="宋体"/>
                <w:snapToGrid w:val="0"/>
                <w:color w:val="auto"/>
                <w:kern w:val="21"/>
                <w:szCs w:val="24"/>
                <w:u w:val="none" w:color="auto"/>
              </w:rPr>
            </w:pPr>
          </w:p>
        </w:tc>
        <w:tc>
          <w:tcPr>
            <w:tcW w:w="1622" w:type="dxa"/>
            <w:noWrap w:val="0"/>
            <w:vAlign w:val="center"/>
          </w:tcPr>
          <w:p w14:paraId="6EE67C9C">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664B17F2">
            <w:pPr>
              <w:widowControl/>
              <w:jc w:val="center"/>
              <w:textAlignment w:val="center"/>
              <w:rPr>
                <w:rFonts w:hint="default" w:eastAsia="宋体"/>
                <w:snapToGrid w:val="0"/>
                <w:color w:val="auto"/>
                <w:kern w:val="21"/>
                <w:sz w:val="24"/>
                <w:u w:val="none" w:color="auto"/>
                <w:lang w:val="en-US" w:eastAsia="zh-CN"/>
              </w:rPr>
            </w:pPr>
            <w:r>
              <w:rPr>
                <w:rFonts w:hint="eastAsia"/>
                <w:snapToGrid w:val="0"/>
                <w:color w:val="auto"/>
                <w:kern w:val="21"/>
                <w:sz w:val="24"/>
                <w:u w:val="none" w:color="auto"/>
                <w:lang w:val="en-US" w:eastAsia="zh-CN"/>
              </w:rPr>
              <w:t>1.700t/a</w:t>
            </w:r>
          </w:p>
        </w:tc>
        <w:tc>
          <w:tcPr>
            <w:tcW w:w="1578" w:type="dxa"/>
            <w:noWrap w:val="0"/>
            <w:vAlign w:val="center"/>
          </w:tcPr>
          <w:p w14:paraId="5614C2C0">
            <w:pPr>
              <w:pStyle w:val="47"/>
              <w:spacing w:line="240" w:lineRule="auto"/>
              <w:rPr>
                <w:rFonts w:ascii="Times New Roman" w:hAnsi="Times New Roman" w:eastAsia="宋体"/>
                <w:snapToGrid w:val="0"/>
                <w:color w:val="auto"/>
                <w:kern w:val="21"/>
                <w:szCs w:val="24"/>
                <w:u w:val="none" w:color="auto"/>
              </w:rPr>
            </w:pPr>
          </w:p>
        </w:tc>
        <w:tc>
          <w:tcPr>
            <w:tcW w:w="1737" w:type="dxa"/>
            <w:shd w:val="clear" w:color="auto" w:fill="auto"/>
            <w:noWrap w:val="0"/>
            <w:vAlign w:val="center"/>
          </w:tcPr>
          <w:p w14:paraId="03558D60">
            <w:pPr>
              <w:widowControl/>
              <w:jc w:val="center"/>
              <w:textAlignment w:val="center"/>
              <w:rPr>
                <w:rFonts w:hint="eastAsia" w:ascii="Times New Roman" w:hAnsi="Times New Roman" w:eastAsia="宋体" w:cs="Times New Roman"/>
                <w:snapToGrid w:val="0"/>
                <w:color w:val="auto"/>
                <w:kern w:val="21"/>
                <w:sz w:val="24"/>
                <w:szCs w:val="24"/>
                <w:u w:val="none" w:color="auto"/>
                <w:lang w:val="en-US" w:eastAsia="zh-CN" w:bidi="ar-SA"/>
              </w:rPr>
            </w:pPr>
            <w:r>
              <w:rPr>
                <w:rFonts w:hint="eastAsia"/>
                <w:snapToGrid w:val="0"/>
                <w:color w:val="auto"/>
                <w:kern w:val="21"/>
                <w:sz w:val="24"/>
                <w:u w:val="none" w:color="auto"/>
                <w:lang w:val="en-US" w:eastAsia="zh-CN"/>
              </w:rPr>
              <w:t>1.700t/a</w:t>
            </w:r>
          </w:p>
        </w:tc>
        <w:tc>
          <w:tcPr>
            <w:tcW w:w="1493" w:type="dxa"/>
            <w:shd w:val="clear" w:color="auto" w:fill="auto"/>
            <w:noWrap w:val="0"/>
            <w:vAlign w:val="center"/>
          </w:tcPr>
          <w:p w14:paraId="5E994AC6">
            <w:pPr>
              <w:spacing w:line="240" w:lineRule="atLeast"/>
              <w:jc w:val="center"/>
              <w:rPr>
                <w:rFonts w:hint="default" w:ascii="Times New Roman" w:hAnsi="Times New Roman" w:eastAsia="宋体" w:cs="Times New Roman"/>
                <w:snapToGrid w:val="0"/>
                <w:color w:val="auto"/>
                <w:sz w:val="24"/>
                <w:u w:val="none" w:color="auto"/>
                <w:lang w:val="en-US" w:eastAsia="zh-CN"/>
              </w:rPr>
            </w:pPr>
            <w:r>
              <w:rPr>
                <w:rFonts w:hint="eastAsia" w:ascii="Times New Roman" w:hAnsi="Times New Roman" w:eastAsia="宋体" w:cs="Times New Roman"/>
                <w:snapToGrid w:val="0"/>
                <w:color w:val="auto"/>
                <w:sz w:val="24"/>
                <w:u w:val="none" w:color="auto"/>
                <w:lang w:val="en-US" w:eastAsia="zh-CN"/>
              </w:rPr>
              <w:t>+</w:t>
            </w:r>
            <w:r>
              <w:rPr>
                <w:rFonts w:hint="eastAsia" w:cs="Times New Roman"/>
                <w:snapToGrid w:val="0"/>
                <w:color w:val="auto"/>
                <w:sz w:val="24"/>
                <w:u w:val="none" w:color="auto"/>
                <w:lang w:val="en-US" w:eastAsia="zh-CN"/>
              </w:rPr>
              <w:t>1.700</w:t>
            </w:r>
            <w:r>
              <w:rPr>
                <w:rFonts w:hint="eastAsia" w:ascii="Times New Roman" w:hAnsi="Times New Roman" w:eastAsia="宋体" w:cs="Times New Roman"/>
                <w:snapToGrid w:val="0"/>
                <w:color w:val="auto"/>
                <w:sz w:val="24"/>
                <w:u w:val="none" w:color="auto"/>
                <w:lang w:val="en-US" w:eastAsia="zh-CN"/>
              </w:rPr>
              <w:t>t/a</w:t>
            </w:r>
          </w:p>
        </w:tc>
      </w:tr>
      <w:tr w14:paraId="4A261E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continue"/>
            <w:noWrap w:val="0"/>
            <w:vAlign w:val="center"/>
          </w:tcPr>
          <w:p w14:paraId="488D7E45">
            <w:pPr>
              <w:pStyle w:val="47"/>
              <w:spacing w:line="240" w:lineRule="auto"/>
              <w:rPr>
                <w:rFonts w:ascii="Times New Roman" w:hAnsi="Times New Roman" w:eastAsia="宋体"/>
                <w:snapToGrid w:val="0"/>
                <w:color w:val="auto"/>
                <w:kern w:val="21"/>
                <w:szCs w:val="24"/>
                <w:u w:val="none" w:color="auto"/>
              </w:rPr>
            </w:pPr>
          </w:p>
        </w:tc>
        <w:tc>
          <w:tcPr>
            <w:tcW w:w="1556" w:type="dxa"/>
            <w:noWrap w:val="0"/>
            <w:vAlign w:val="center"/>
          </w:tcPr>
          <w:p w14:paraId="664BBF3B">
            <w:pPr>
              <w:pStyle w:val="26"/>
              <w:spacing w:after="0"/>
              <w:ind w:left="0" w:leftChars="0" w:firstLine="0" w:firstLineChars="0"/>
              <w:jc w:val="center"/>
              <w:rPr>
                <w:snapToGrid w:val="0"/>
                <w:color w:val="auto"/>
                <w:kern w:val="21"/>
                <w:szCs w:val="24"/>
                <w:u w:val="none" w:color="auto"/>
              </w:rPr>
            </w:pPr>
            <w:r>
              <w:rPr>
                <w:rFonts w:hint="eastAsia"/>
                <w:color w:val="auto"/>
                <w:szCs w:val="24"/>
                <w:u w:val="none" w:color="auto"/>
              </w:rPr>
              <w:t>氨氮</w:t>
            </w:r>
          </w:p>
        </w:tc>
        <w:tc>
          <w:tcPr>
            <w:tcW w:w="1622" w:type="dxa"/>
            <w:noWrap w:val="0"/>
            <w:vAlign w:val="center"/>
          </w:tcPr>
          <w:p w14:paraId="0082CD5C">
            <w:pPr>
              <w:pStyle w:val="47"/>
              <w:spacing w:line="240" w:lineRule="auto"/>
              <w:rPr>
                <w:rFonts w:ascii="Times New Roman" w:hAnsi="Times New Roman" w:eastAsia="宋体"/>
                <w:snapToGrid w:val="0"/>
                <w:color w:val="auto"/>
                <w:kern w:val="21"/>
                <w:szCs w:val="24"/>
                <w:u w:val="none" w:color="auto"/>
              </w:rPr>
            </w:pPr>
          </w:p>
        </w:tc>
        <w:tc>
          <w:tcPr>
            <w:tcW w:w="1267" w:type="dxa"/>
            <w:noWrap w:val="0"/>
            <w:vAlign w:val="center"/>
          </w:tcPr>
          <w:p w14:paraId="6B097E45">
            <w:pPr>
              <w:pStyle w:val="47"/>
              <w:spacing w:line="240" w:lineRule="auto"/>
              <w:rPr>
                <w:rFonts w:ascii="Times New Roman" w:hAnsi="Times New Roman" w:eastAsia="宋体"/>
                <w:snapToGrid w:val="0"/>
                <w:color w:val="auto"/>
                <w:kern w:val="21"/>
                <w:szCs w:val="24"/>
                <w:u w:val="none" w:color="auto"/>
              </w:rPr>
            </w:pPr>
          </w:p>
        </w:tc>
        <w:tc>
          <w:tcPr>
            <w:tcW w:w="1622" w:type="dxa"/>
            <w:noWrap w:val="0"/>
            <w:vAlign w:val="center"/>
          </w:tcPr>
          <w:p w14:paraId="49FAD3F5">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5C8804E8">
            <w:pPr>
              <w:widowControl/>
              <w:jc w:val="center"/>
              <w:textAlignment w:val="center"/>
              <w:rPr>
                <w:rFonts w:hint="default" w:eastAsia="宋体"/>
                <w:snapToGrid w:val="0"/>
                <w:color w:val="auto"/>
                <w:kern w:val="21"/>
                <w:sz w:val="24"/>
                <w:u w:val="none" w:color="auto"/>
                <w:lang w:val="en-US" w:eastAsia="zh-CN"/>
              </w:rPr>
            </w:pPr>
            <w:r>
              <w:rPr>
                <w:rFonts w:hint="eastAsia"/>
                <w:snapToGrid w:val="0"/>
                <w:color w:val="auto"/>
                <w:kern w:val="21"/>
                <w:sz w:val="24"/>
                <w:u w:val="none" w:color="auto"/>
                <w:lang w:val="en-US" w:eastAsia="zh-CN"/>
              </w:rPr>
              <w:t>0.204t/a</w:t>
            </w:r>
          </w:p>
        </w:tc>
        <w:tc>
          <w:tcPr>
            <w:tcW w:w="1578" w:type="dxa"/>
            <w:noWrap w:val="0"/>
            <w:vAlign w:val="center"/>
          </w:tcPr>
          <w:p w14:paraId="4D9082BB">
            <w:pPr>
              <w:pStyle w:val="47"/>
              <w:spacing w:line="240" w:lineRule="auto"/>
              <w:rPr>
                <w:rFonts w:ascii="Times New Roman" w:hAnsi="Times New Roman" w:eastAsia="宋体"/>
                <w:snapToGrid w:val="0"/>
                <w:color w:val="auto"/>
                <w:kern w:val="21"/>
                <w:szCs w:val="24"/>
                <w:u w:val="none" w:color="auto"/>
              </w:rPr>
            </w:pPr>
          </w:p>
        </w:tc>
        <w:tc>
          <w:tcPr>
            <w:tcW w:w="1737" w:type="dxa"/>
            <w:shd w:val="clear" w:color="auto" w:fill="auto"/>
            <w:noWrap w:val="0"/>
            <w:vAlign w:val="center"/>
          </w:tcPr>
          <w:p w14:paraId="1F327DA5">
            <w:pPr>
              <w:widowControl/>
              <w:jc w:val="center"/>
              <w:textAlignment w:val="center"/>
              <w:rPr>
                <w:rFonts w:hint="eastAsia" w:ascii="Times New Roman" w:hAnsi="Times New Roman" w:eastAsia="宋体" w:cs="Times New Roman"/>
                <w:snapToGrid w:val="0"/>
                <w:color w:val="auto"/>
                <w:kern w:val="21"/>
                <w:sz w:val="24"/>
                <w:szCs w:val="24"/>
                <w:u w:val="none" w:color="auto"/>
                <w:lang w:val="en-US" w:eastAsia="zh-CN" w:bidi="ar-SA"/>
              </w:rPr>
            </w:pPr>
            <w:r>
              <w:rPr>
                <w:rFonts w:hint="eastAsia"/>
                <w:snapToGrid w:val="0"/>
                <w:color w:val="auto"/>
                <w:kern w:val="21"/>
                <w:sz w:val="24"/>
                <w:u w:val="none" w:color="auto"/>
                <w:lang w:val="en-US" w:eastAsia="zh-CN"/>
              </w:rPr>
              <w:t>0.204t/a</w:t>
            </w:r>
          </w:p>
        </w:tc>
        <w:tc>
          <w:tcPr>
            <w:tcW w:w="1493" w:type="dxa"/>
            <w:shd w:val="clear" w:color="auto" w:fill="auto"/>
            <w:noWrap w:val="0"/>
            <w:vAlign w:val="center"/>
          </w:tcPr>
          <w:p w14:paraId="0DB91576">
            <w:pPr>
              <w:spacing w:line="240" w:lineRule="atLeast"/>
              <w:jc w:val="center"/>
              <w:rPr>
                <w:rFonts w:hint="default" w:ascii="Times New Roman" w:hAnsi="Times New Roman" w:eastAsia="宋体" w:cs="Times New Roman"/>
                <w:snapToGrid w:val="0"/>
                <w:color w:val="auto"/>
                <w:sz w:val="24"/>
                <w:u w:val="none" w:color="auto"/>
                <w:lang w:val="en-US" w:eastAsia="zh-CN"/>
              </w:rPr>
            </w:pPr>
            <w:r>
              <w:rPr>
                <w:rFonts w:hint="eastAsia" w:ascii="Times New Roman" w:hAnsi="Times New Roman" w:eastAsia="宋体" w:cs="Times New Roman"/>
                <w:snapToGrid w:val="0"/>
                <w:color w:val="auto"/>
                <w:sz w:val="24"/>
                <w:u w:val="none" w:color="auto"/>
                <w:lang w:val="en-US" w:eastAsia="zh-CN"/>
              </w:rPr>
              <w:t>+</w:t>
            </w:r>
            <w:r>
              <w:rPr>
                <w:rFonts w:hint="eastAsia" w:cs="Times New Roman"/>
                <w:snapToGrid w:val="0"/>
                <w:color w:val="auto"/>
                <w:sz w:val="24"/>
                <w:u w:val="none" w:color="auto"/>
                <w:lang w:val="en-US" w:eastAsia="zh-CN"/>
              </w:rPr>
              <w:t>0.204</w:t>
            </w:r>
            <w:r>
              <w:rPr>
                <w:rFonts w:hint="eastAsia" w:ascii="Times New Roman" w:hAnsi="Times New Roman" w:eastAsia="宋体" w:cs="Times New Roman"/>
                <w:snapToGrid w:val="0"/>
                <w:color w:val="auto"/>
                <w:sz w:val="24"/>
                <w:u w:val="none" w:color="auto"/>
                <w:lang w:val="en-US" w:eastAsia="zh-CN"/>
              </w:rPr>
              <w:t>t/a</w:t>
            </w:r>
          </w:p>
        </w:tc>
      </w:tr>
      <w:tr w14:paraId="538564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noWrap w:val="0"/>
            <w:vAlign w:val="center"/>
          </w:tcPr>
          <w:p w14:paraId="6ABBD1F4">
            <w:pPr>
              <w:pStyle w:val="47"/>
              <w:spacing w:line="240" w:lineRule="auto"/>
              <w:rPr>
                <w:rFonts w:ascii="Times New Roman" w:hAnsi="Times New Roman" w:eastAsia="宋体"/>
                <w:snapToGrid w:val="0"/>
                <w:color w:val="auto"/>
                <w:kern w:val="21"/>
                <w:szCs w:val="24"/>
                <w:u w:val="none" w:color="auto"/>
              </w:rPr>
            </w:pPr>
            <w:r>
              <w:rPr>
                <w:rFonts w:ascii="Times New Roman" w:hAnsi="Times New Roman" w:eastAsia="宋体"/>
                <w:snapToGrid w:val="0"/>
                <w:color w:val="auto"/>
                <w:kern w:val="21"/>
                <w:szCs w:val="24"/>
                <w:u w:val="none" w:color="auto"/>
              </w:rPr>
              <w:t>一般工业</w:t>
            </w:r>
          </w:p>
          <w:p w14:paraId="03465571">
            <w:pPr>
              <w:pStyle w:val="47"/>
              <w:spacing w:line="240" w:lineRule="auto"/>
              <w:rPr>
                <w:rFonts w:ascii="Times New Roman" w:hAnsi="Times New Roman" w:eastAsia="宋体"/>
                <w:snapToGrid w:val="0"/>
                <w:color w:val="auto"/>
                <w:kern w:val="21"/>
                <w:szCs w:val="24"/>
                <w:u w:val="none" w:color="auto"/>
              </w:rPr>
            </w:pPr>
            <w:r>
              <w:rPr>
                <w:rFonts w:ascii="Times New Roman" w:hAnsi="Times New Roman" w:eastAsia="宋体"/>
                <w:snapToGrid w:val="0"/>
                <w:color w:val="auto"/>
                <w:kern w:val="21"/>
                <w:szCs w:val="24"/>
                <w:u w:val="none" w:color="auto"/>
              </w:rPr>
              <w:t>固体废物</w:t>
            </w:r>
          </w:p>
        </w:tc>
        <w:tc>
          <w:tcPr>
            <w:tcW w:w="1556" w:type="dxa"/>
            <w:noWrap w:val="0"/>
            <w:vAlign w:val="center"/>
          </w:tcPr>
          <w:p w14:paraId="7523E446">
            <w:pPr>
              <w:pStyle w:val="47"/>
              <w:spacing w:line="240" w:lineRule="auto"/>
              <w:rPr>
                <w:rFonts w:ascii="Times New Roman" w:hAnsi="Times New Roman" w:eastAsia="宋体"/>
                <w:snapToGrid w:val="0"/>
                <w:color w:val="auto"/>
                <w:kern w:val="21"/>
                <w:szCs w:val="24"/>
                <w:u w:val="none" w:color="auto"/>
              </w:rPr>
            </w:pPr>
            <w:r>
              <w:rPr>
                <w:rFonts w:hint="eastAsia" w:ascii="Times New Roman" w:hAnsi="Times New Roman" w:eastAsia="宋体"/>
                <w:snapToGrid w:val="0"/>
                <w:color w:val="auto"/>
                <w:kern w:val="21"/>
                <w:szCs w:val="24"/>
                <w:u w:val="none" w:color="auto"/>
              </w:rPr>
              <w:t>废包装材料</w:t>
            </w:r>
          </w:p>
        </w:tc>
        <w:tc>
          <w:tcPr>
            <w:tcW w:w="1622" w:type="dxa"/>
            <w:noWrap w:val="0"/>
            <w:vAlign w:val="center"/>
          </w:tcPr>
          <w:p w14:paraId="6437BF54">
            <w:pPr>
              <w:pStyle w:val="47"/>
              <w:spacing w:line="240" w:lineRule="auto"/>
              <w:rPr>
                <w:rFonts w:ascii="Times New Roman" w:hAnsi="Times New Roman" w:eastAsia="宋体"/>
                <w:snapToGrid w:val="0"/>
                <w:color w:val="auto"/>
                <w:kern w:val="21"/>
                <w:szCs w:val="24"/>
                <w:u w:val="none" w:color="auto"/>
              </w:rPr>
            </w:pPr>
          </w:p>
        </w:tc>
        <w:tc>
          <w:tcPr>
            <w:tcW w:w="1267" w:type="dxa"/>
            <w:noWrap w:val="0"/>
            <w:vAlign w:val="center"/>
          </w:tcPr>
          <w:p w14:paraId="17BEF10A">
            <w:pPr>
              <w:pStyle w:val="47"/>
              <w:spacing w:line="240" w:lineRule="auto"/>
              <w:rPr>
                <w:rFonts w:ascii="Times New Roman" w:hAnsi="Times New Roman" w:eastAsia="宋体"/>
                <w:snapToGrid w:val="0"/>
                <w:color w:val="auto"/>
                <w:kern w:val="21"/>
                <w:szCs w:val="24"/>
                <w:u w:val="none" w:color="auto"/>
              </w:rPr>
            </w:pPr>
          </w:p>
        </w:tc>
        <w:tc>
          <w:tcPr>
            <w:tcW w:w="1622" w:type="dxa"/>
            <w:noWrap w:val="0"/>
            <w:vAlign w:val="center"/>
          </w:tcPr>
          <w:p w14:paraId="7CB21242">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77508152">
            <w:pPr>
              <w:spacing w:line="240" w:lineRule="atLeast"/>
              <w:jc w:val="center"/>
              <w:rPr>
                <w:snapToGrid w:val="0"/>
                <w:color w:val="auto"/>
                <w:kern w:val="21"/>
                <w:sz w:val="24"/>
                <w:u w:val="none" w:color="auto"/>
              </w:rPr>
            </w:pPr>
            <w:r>
              <w:rPr>
                <w:rFonts w:hint="eastAsia"/>
                <w:snapToGrid w:val="0"/>
                <w:color w:val="auto"/>
                <w:kern w:val="21"/>
                <w:sz w:val="24"/>
                <w:u w:val="none" w:color="auto"/>
              </w:rPr>
              <w:t>0.1</w:t>
            </w:r>
            <w:r>
              <w:rPr>
                <w:rFonts w:hint="eastAsia"/>
                <w:snapToGrid w:val="0"/>
                <w:color w:val="auto"/>
                <w:kern w:val="21"/>
                <w:sz w:val="24"/>
                <w:u w:val="none" w:color="auto"/>
                <w:lang w:val="en-US" w:eastAsia="zh-CN"/>
              </w:rPr>
              <w:t>t/a</w:t>
            </w:r>
          </w:p>
        </w:tc>
        <w:tc>
          <w:tcPr>
            <w:tcW w:w="1578" w:type="dxa"/>
            <w:noWrap w:val="0"/>
            <w:vAlign w:val="center"/>
          </w:tcPr>
          <w:p w14:paraId="61DED04F">
            <w:pPr>
              <w:pStyle w:val="47"/>
              <w:spacing w:line="240" w:lineRule="auto"/>
              <w:rPr>
                <w:rFonts w:ascii="Times New Roman" w:hAnsi="Times New Roman" w:eastAsia="宋体"/>
                <w:snapToGrid w:val="0"/>
                <w:color w:val="auto"/>
                <w:kern w:val="21"/>
                <w:szCs w:val="24"/>
                <w:u w:val="none" w:color="auto"/>
              </w:rPr>
            </w:pPr>
          </w:p>
        </w:tc>
        <w:tc>
          <w:tcPr>
            <w:tcW w:w="1737" w:type="dxa"/>
            <w:noWrap w:val="0"/>
            <w:vAlign w:val="center"/>
          </w:tcPr>
          <w:p w14:paraId="6D1CA019">
            <w:pPr>
              <w:spacing w:line="240" w:lineRule="atLeast"/>
              <w:jc w:val="center"/>
              <w:rPr>
                <w:snapToGrid w:val="0"/>
                <w:color w:val="auto"/>
                <w:kern w:val="21"/>
                <w:sz w:val="24"/>
                <w:u w:val="none" w:color="auto"/>
              </w:rPr>
            </w:pPr>
            <w:r>
              <w:rPr>
                <w:rFonts w:hint="eastAsia"/>
                <w:snapToGrid w:val="0"/>
                <w:color w:val="auto"/>
                <w:kern w:val="21"/>
                <w:sz w:val="24"/>
                <w:u w:val="none" w:color="auto"/>
              </w:rPr>
              <w:t>0.1</w:t>
            </w:r>
            <w:r>
              <w:rPr>
                <w:rFonts w:hint="eastAsia"/>
                <w:snapToGrid w:val="0"/>
                <w:color w:val="auto"/>
                <w:kern w:val="21"/>
                <w:sz w:val="24"/>
                <w:u w:val="none" w:color="auto"/>
                <w:lang w:val="en-US" w:eastAsia="zh-CN"/>
              </w:rPr>
              <w:t>t/a</w:t>
            </w:r>
          </w:p>
        </w:tc>
        <w:tc>
          <w:tcPr>
            <w:tcW w:w="1493" w:type="dxa"/>
            <w:noWrap w:val="0"/>
            <w:vAlign w:val="center"/>
          </w:tcPr>
          <w:p w14:paraId="471A6463">
            <w:pPr>
              <w:spacing w:line="240" w:lineRule="atLeast"/>
              <w:jc w:val="center"/>
              <w:rPr>
                <w:rFonts w:hint="eastAsia" w:ascii="Times New Roman" w:hAnsi="Times New Roman" w:eastAsia="宋体" w:cs="Times New Roman"/>
                <w:snapToGrid w:val="0"/>
                <w:color w:val="auto"/>
                <w:sz w:val="24"/>
                <w:u w:val="none" w:color="auto"/>
                <w:lang w:val="en-US" w:eastAsia="zh-CN"/>
              </w:rPr>
            </w:pPr>
          </w:p>
        </w:tc>
      </w:tr>
      <w:tr w14:paraId="61F57F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restart"/>
            <w:noWrap w:val="0"/>
            <w:vAlign w:val="center"/>
          </w:tcPr>
          <w:p w14:paraId="50DFD7DA">
            <w:pPr>
              <w:pStyle w:val="47"/>
              <w:spacing w:line="240" w:lineRule="auto"/>
              <w:rPr>
                <w:rFonts w:ascii="Times New Roman" w:hAnsi="Times New Roman" w:eastAsia="宋体"/>
                <w:snapToGrid w:val="0"/>
                <w:color w:val="auto"/>
                <w:kern w:val="21"/>
                <w:szCs w:val="24"/>
                <w:u w:val="none" w:color="auto"/>
              </w:rPr>
            </w:pPr>
            <w:r>
              <w:rPr>
                <w:rFonts w:ascii="Times New Roman" w:hAnsi="Times New Roman" w:eastAsia="宋体"/>
                <w:snapToGrid w:val="0"/>
                <w:color w:val="auto"/>
                <w:kern w:val="21"/>
                <w:szCs w:val="24"/>
                <w:u w:val="none" w:color="auto"/>
              </w:rPr>
              <w:t>危险废物</w:t>
            </w:r>
          </w:p>
        </w:tc>
        <w:tc>
          <w:tcPr>
            <w:tcW w:w="1556" w:type="dxa"/>
            <w:noWrap w:val="0"/>
            <w:vAlign w:val="center"/>
          </w:tcPr>
          <w:p w14:paraId="299C4D5E">
            <w:pPr>
              <w:spacing w:line="240" w:lineRule="atLeast"/>
              <w:jc w:val="center"/>
              <w:rPr>
                <w:snapToGrid w:val="0"/>
                <w:color w:val="auto"/>
                <w:kern w:val="21"/>
                <w:sz w:val="24"/>
                <w:u w:val="none" w:color="auto"/>
              </w:rPr>
            </w:pPr>
            <w:r>
              <w:rPr>
                <w:rFonts w:hint="eastAsia"/>
                <w:color w:val="auto"/>
                <w:sz w:val="24"/>
                <w:u w:val="none" w:color="auto"/>
              </w:rPr>
              <w:t>医疗废物</w:t>
            </w:r>
          </w:p>
        </w:tc>
        <w:tc>
          <w:tcPr>
            <w:tcW w:w="1622" w:type="dxa"/>
            <w:noWrap w:val="0"/>
            <w:vAlign w:val="center"/>
          </w:tcPr>
          <w:p w14:paraId="7B6152B5">
            <w:pPr>
              <w:pStyle w:val="47"/>
              <w:spacing w:line="240" w:lineRule="auto"/>
              <w:rPr>
                <w:rFonts w:ascii="Times New Roman" w:hAnsi="Times New Roman" w:eastAsia="宋体"/>
                <w:snapToGrid w:val="0"/>
                <w:color w:val="auto"/>
                <w:kern w:val="21"/>
                <w:szCs w:val="24"/>
                <w:u w:val="none" w:color="auto"/>
              </w:rPr>
            </w:pPr>
          </w:p>
        </w:tc>
        <w:tc>
          <w:tcPr>
            <w:tcW w:w="1267" w:type="dxa"/>
            <w:noWrap w:val="0"/>
            <w:vAlign w:val="center"/>
          </w:tcPr>
          <w:p w14:paraId="5DE8EEC8">
            <w:pPr>
              <w:pStyle w:val="47"/>
              <w:spacing w:line="240" w:lineRule="auto"/>
              <w:rPr>
                <w:rFonts w:ascii="Times New Roman" w:hAnsi="Times New Roman" w:eastAsia="宋体"/>
                <w:snapToGrid w:val="0"/>
                <w:color w:val="auto"/>
                <w:kern w:val="21"/>
                <w:szCs w:val="24"/>
                <w:u w:val="none" w:color="auto"/>
              </w:rPr>
            </w:pPr>
          </w:p>
        </w:tc>
        <w:tc>
          <w:tcPr>
            <w:tcW w:w="1622" w:type="dxa"/>
            <w:noWrap w:val="0"/>
            <w:vAlign w:val="center"/>
          </w:tcPr>
          <w:p w14:paraId="4C7D4597">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0308865F">
            <w:pPr>
              <w:spacing w:line="240" w:lineRule="atLeast"/>
              <w:jc w:val="center"/>
              <w:rPr>
                <w:rFonts w:hint="eastAsia" w:eastAsia="宋体"/>
                <w:snapToGrid w:val="0"/>
                <w:color w:val="00B050"/>
                <w:kern w:val="21"/>
                <w:sz w:val="24"/>
                <w:u w:val="none" w:color="auto"/>
                <w:lang w:eastAsia="zh-CN"/>
              </w:rPr>
            </w:pPr>
            <w:r>
              <w:rPr>
                <w:rFonts w:hint="eastAsia"/>
                <w:snapToGrid w:val="0"/>
                <w:color w:val="00B050"/>
                <w:sz w:val="24"/>
                <w:u w:val="none" w:color="auto"/>
                <w:lang w:val="en-US" w:eastAsia="zh-CN"/>
              </w:rPr>
              <w:t>1</w:t>
            </w:r>
            <w:r>
              <w:rPr>
                <w:rFonts w:hint="eastAsia"/>
                <w:snapToGrid w:val="0"/>
                <w:color w:val="00B050"/>
                <w:kern w:val="21"/>
                <w:sz w:val="24"/>
                <w:u w:val="none" w:color="auto"/>
                <w:lang w:val="en-US" w:eastAsia="zh-CN"/>
              </w:rPr>
              <w:t>t/a</w:t>
            </w:r>
          </w:p>
        </w:tc>
        <w:tc>
          <w:tcPr>
            <w:tcW w:w="1578" w:type="dxa"/>
            <w:noWrap w:val="0"/>
            <w:vAlign w:val="center"/>
          </w:tcPr>
          <w:p w14:paraId="175EB051">
            <w:pPr>
              <w:pStyle w:val="47"/>
              <w:spacing w:line="240" w:lineRule="auto"/>
              <w:rPr>
                <w:rFonts w:ascii="Times New Roman" w:hAnsi="Times New Roman" w:eastAsia="宋体"/>
                <w:snapToGrid w:val="0"/>
                <w:color w:val="00B050"/>
                <w:kern w:val="21"/>
                <w:szCs w:val="24"/>
                <w:u w:val="none" w:color="auto"/>
              </w:rPr>
            </w:pPr>
          </w:p>
        </w:tc>
        <w:tc>
          <w:tcPr>
            <w:tcW w:w="1737" w:type="dxa"/>
            <w:noWrap w:val="0"/>
            <w:vAlign w:val="center"/>
          </w:tcPr>
          <w:p w14:paraId="5DDBA2A5">
            <w:pPr>
              <w:spacing w:line="240" w:lineRule="atLeast"/>
              <w:jc w:val="center"/>
              <w:rPr>
                <w:rFonts w:hint="eastAsia" w:eastAsia="宋体"/>
                <w:snapToGrid w:val="0"/>
                <w:color w:val="00B050"/>
                <w:kern w:val="21"/>
                <w:sz w:val="24"/>
                <w:u w:val="none" w:color="auto"/>
                <w:lang w:eastAsia="zh-CN"/>
              </w:rPr>
            </w:pPr>
            <w:r>
              <w:rPr>
                <w:rFonts w:hint="eastAsia"/>
                <w:snapToGrid w:val="0"/>
                <w:color w:val="00B050"/>
                <w:sz w:val="24"/>
                <w:u w:val="none" w:color="auto"/>
                <w:lang w:val="en-US" w:eastAsia="zh-CN"/>
              </w:rPr>
              <w:t>1</w:t>
            </w:r>
            <w:r>
              <w:rPr>
                <w:rFonts w:hint="eastAsia"/>
                <w:snapToGrid w:val="0"/>
                <w:color w:val="00B050"/>
                <w:kern w:val="21"/>
                <w:sz w:val="24"/>
                <w:u w:val="none" w:color="auto"/>
                <w:lang w:val="en-US" w:eastAsia="zh-CN"/>
              </w:rPr>
              <w:t>t/a</w:t>
            </w:r>
          </w:p>
        </w:tc>
        <w:tc>
          <w:tcPr>
            <w:tcW w:w="1493" w:type="dxa"/>
            <w:shd w:val="clear" w:color="auto" w:fill="auto"/>
            <w:noWrap w:val="0"/>
            <w:vAlign w:val="center"/>
          </w:tcPr>
          <w:p w14:paraId="450CBAB3">
            <w:pPr>
              <w:spacing w:line="240" w:lineRule="atLeast"/>
              <w:jc w:val="center"/>
              <w:rPr>
                <w:rFonts w:hint="eastAsia" w:ascii="Times New Roman" w:hAnsi="Times New Roman" w:eastAsia="宋体" w:cs="Times New Roman"/>
                <w:snapToGrid w:val="0"/>
                <w:color w:val="00B050"/>
                <w:kern w:val="21"/>
                <w:sz w:val="24"/>
                <w:szCs w:val="24"/>
                <w:u w:val="none" w:color="auto"/>
                <w:lang w:val="en-US" w:eastAsia="zh-CN" w:bidi="ar-SA"/>
              </w:rPr>
            </w:pPr>
            <w:r>
              <w:rPr>
                <w:rFonts w:hint="eastAsia"/>
                <w:snapToGrid w:val="0"/>
                <w:color w:val="00B050"/>
                <w:sz w:val="24"/>
                <w:u w:val="none" w:color="auto"/>
                <w:lang w:val="en-US" w:eastAsia="zh-CN"/>
              </w:rPr>
              <w:t>+1</w:t>
            </w:r>
            <w:r>
              <w:rPr>
                <w:rFonts w:hint="eastAsia"/>
                <w:snapToGrid w:val="0"/>
                <w:color w:val="00B050"/>
                <w:kern w:val="21"/>
                <w:sz w:val="24"/>
                <w:u w:val="none" w:color="auto"/>
                <w:lang w:val="en-US" w:eastAsia="zh-CN"/>
              </w:rPr>
              <w:t>t/a</w:t>
            </w:r>
          </w:p>
        </w:tc>
      </w:tr>
      <w:tr w14:paraId="4D2466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continue"/>
            <w:noWrap w:val="0"/>
            <w:vAlign w:val="center"/>
          </w:tcPr>
          <w:p w14:paraId="438C5D14">
            <w:pPr>
              <w:pStyle w:val="47"/>
              <w:spacing w:line="240" w:lineRule="auto"/>
              <w:rPr>
                <w:rFonts w:ascii="Times New Roman" w:hAnsi="Times New Roman" w:eastAsia="宋体"/>
                <w:snapToGrid w:val="0"/>
                <w:color w:val="auto"/>
                <w:kern w:val="21"/>
                <w:szCs w:val="24"/>
                <w:u w:val="none" w:color="auto"/>
              </w:rPr>
            </w:pPr>
          </w:p>
        </w:tc>
        <w:tc>
          <w:tcPr>
            <w:tcW w:w="1556" w:type="dxa"/>
            <w:noWrap w:val="0"/>
            <w:vAlign w:val="center"/>
          </w:tcPr>
          <w:p w14:paraId="4FD50CAE">
            <w:pPr>
              <w:spacing w:line="240" w:lineRule="atLeast"/>
              <w:jc w:val="center"/>
              <w:rPr>
                <w:rFonts w:hint="default" w:eastAsia="宋体"/>
                <w:color w:val="auto"/>
                <w:sz w:val="24"/>
                <w:u w:val="none" w:color="auto"/>
                <w:lang w:val="en-US" w:eastAsia="zh-CN"/>
              </w:rPr>
            </w:pPr>
            <w:r>
              <w:rPr>
                <w:rFonts w:hint="eastAsia"/>
                <w:color w:val="auto"/>
                <w:sz w:val="24"/>
                <w:u w:val="none" w:color="auto"/>
                <w:lang w:val="en-US" w:eastAsia="zh-CN"/>
              </w:rPr>
              <w:t>检验废液</w:t>
            </w:r>
          </w:p>
        </w:tc>
        <w:tc>
          <w:tcPr>
            <w:tcW w:w="1622" w:type="dxa"/>
            <w:noWrap w:val="0"/>
            <w:vAlign w:val="center"/>
          </w:tcPr>
          <w:p w14:paraId="2F0FAE4E">
            <w:pPr>
              <w:pStyle w:val="47"/>
              <w:spacing w:line="240" w:lineRule="auto"/>
              <w:rPr>
                <w:rFonts w:ascii="Times New Roman" w:hAnsi="Times New Roman" w:eastAsia="宋体"/>
                <w:snapToGrid w:val="0"/>
                <w:color w:val="auto"/>
                <w:kern w:val="21"/>
                <w:szCs w:val="24"/>
                <w:u w:val="none" w:color="auto"/>
              </w:rPr>
            </w:pPr>
          </w:p>
        </w:tc>
        <w:tc>
          <w:tcPr>
            <w:tcW w:w="1267" w:type="dxa"/>
            <w:noWrap w:val="0"/>
            <w:vAlign w:val="center"/>
          </w:tcPr>
          <w:p w14:paraId="4223165D">
            <w:pPr>
              <w:pStyle w:val="47"/>
              <w:spacing w:line="240" w:lineRule="auto"/>
              <w:rPr>
                <w:rFonts w:ascii="Times New Roman" w:hAnsi="Times New Roman" w:eastAsia="宋体"/>
                <w:snapToGrid w:val="0"/>
                <w:color w:val="auto"/>
                <w:kern w:val="21"/>
                <w:szCs w:val="24"/>
                <w:u w:val="none" w:color="auto"/>
              </w:rPr>
            </w:pPr>
          </w:p>
        </w:tc>
        <w:tc>
          <w:tcPr>
            <w:tcW w:w="1622" w:type="dxa"/>
            <w:noWrap w:val="0"/>
            <w:vAlign w:val="center"/>
          </w:tcPr>
          <w:p w14:paraId="6ADAF299">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4274DE34">
            <w:pPr>
              <w:spacing w:line="240" w:lineRule="atLeast"/>
              <w:jc w:val="center"/>
              <w:rPr>
                <w:rFonts w:hint="default"/>
                <w:snapToGrid w:val="0"/>
                <w:color w:val="00B050"/>
                <w:sz w:val="24"/>
                <w:u w:val="none" w:color="auto"/>
                <w:lang w:val="en-US" w:eastAsia="zh-CN"/>
              </w:rPr>
            </w:pPr>
            <w:r>
              <w:rPr>
                <w:rFonts w:hint="eastAsia"/>
                <w:snapToGrid w:val="0"/>
                <w:color w:val="00B050"/>
                <w:sz w:val="24"/>
                <w:u w:val="none" w:color="auto"/>
                <w:lang w:val="en-US" w:eastAsia="zh-CN"/>
              </w:rPr>
              <w:t>0.24t/a</w:t>
            </w:r>
          </w:p>
        </w:tc>
        <w:tc>
          <w:tcPr>
            <w:tcW w:w="1578" w:type="dxa"/>
            <w:noWrap w:val="0"/>
            <w:vAlign w:val="center"/>
          </w:tcPr>
          <w:p w14:paraId="4137F084">
            <w:pPr>
              <w:pStyle w:val="47"/>
              <w:spacing w:line="240" w:lineRule="auto"/>
              <w:rPr>
                <w:rFonts w:ascii="Times New Roman" w:hAnsi="Times New Roman" w:eastAsia="宋体"/>
                <w:snapToGrid w:val="0"/>
                <w:color w:val="00B050"/>
                <w:kern w:val="21"/>
                <w:szCs w:val="24"/>
                <w:u w:val="none" w:color="auto"/>
              </w:rPr>
            </w:pPr>
          </w:p>
        </w:tc>
        <w:tc>
          <w:tcPr>
            <w:tcW w:w="1737" w:type="dxa"/>
            <w:noWrap w:val="0"/>
            <w:vAlign w:val="center"/>
          </w:tcPr>
          <w:p w14:paraId="52AE8575">
            <w:pPr>
              <w:spacing w:line="240" w:lineRule="atLeast"/>
              <w:jc w:val="center"/>
              <w:rPr>
                <w:rFonts w:hint="eastAsia"/>
                <w:snapToGrid w:val="0"/>
                <w:color w:val="00B050"/>
                <w:sz w:val="24"/>
                <w:u w:val="none" w:color="auto"/>
                <w:lang w:eastAsia="zh-CN"/>
              </w:rPr>
            </w:pPr>
            <w:r>
              <w:rPr>
                <w:rFonts w:hint="eastAsia"/>
                <w:snapToGrid w:val="0"/>
                <w:color w:val="00B050"/>
                <w:sz w:val="24"/>
                <w:u w:val="none" w:color="auto"/>
                <w:lang w:val="en-US" w:eastAsia="zh-CN"/>
              </w:rPr>
              <w:t>0.24t/a</w:t>
            </w:r>
          </w:p>
        </w:tc>
        <w:tc>
          <w:tcPr>
            <w:tcW w:w="1493" w:type="dxa"/>
            <w:shd w:val="clear" w:color="auto" w:fill="auto"/>
            <w:noWrap w:val="0"/>
            <w:vAlign w:val="center"/>
          </w:tcPr>
          <w:p w14:paraId="3E990405">
            <w:pPr>
              <w:spacing w:line="240" w:lineRule="atLeast"/>
              <w:jc w:val="center"/>
              <w:rPr>
                <w:rFonts w:hint="eastAsia" w:ascii="Times New Roman" w:hAnsi="Times New Roman" w:eastAsia="宋体" w:cs="Times New Roman"/>
                <w:snapToGrid w:val="0"/>
                <w:color w:val="00B050"/>
                <w:kern w:val="2"/>
                <w:sz w:val="24"/>
                <w:szCs w:val="24"/>
                <w:u w:val="none" w:color="auto"/>
                <w:lang w:val="en-US" w:eastAsia="zh-CN" w:bidi="ar-SA"/>
              </w:rPr>
            </w:pPr>
            <w:r>
              <w:rPr>
                <w:rFonts w:hint="eastAsia"/>
                <w:snapToGrid w:val="0"/>
                <w:color w:val="00B050"/>
                <w:sz w:val="24"/>
                <w:u w:val="none" w:color="auto"/>
                <w:lang w:val="en-US" w:eastAsia="zh-CN"/>
              </w:rPr>
              <w:t>+0.24t/a</w:t>
            </w:r>
          </w:p>
        </w:tc>
      </w:tr>
      <w:tr w14:paraId="58893A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247" w:type="dxa"/>
            <w:vMerge w:val="continue"/>
            <w:noWrap w:val="0"/>
            <w:vAlign w:val="center"/>
          </w:tcPr>
          <w:p w14:paraId="6FD563B7">
            <w:pPr>
              <w:pStyle w:val="47"/>
              <w:spacing w:line="240" w:lineRule="auto"/>
              <w:rPr>
                <w:rFonts w:ascii="Times New Roman" w:hAnsi="Times New Roman" w:eastAsia="宋体"/>
                <w:snapToGrid w:val="0"/>
                <w:color w:val="auto"/>
                <w:kern w:val="21"/>
                <w:szCs w:val="24"/>
                <w:u w:val="none" w:color="auto"/>
              </w:rPr>
            </w:pPr>
          </w:p>
        </w:tc>
        <w:tc>
          <w:tcPr>
            <w:tcW w:w="1556" w:type="dxa"/>
            <w:noWrap w:val="0"/>
            <w:vAlign w:val="center"/>
          </w:tcPr>
          <w:p w14:paraId="727052BF">
            <w:pPr>
              <w:spacing w:line="240" w:lineRule="atLeast"/>
              <w:jc w:val="center"/>
              <w:rPr>
                <w:snapToGrid w:val="0"/>
                <w:color w:val="auto"/>
                <w:kern w:val="21"/>
                <w:sz w:val="24"/>
                <w:u w:val="none" w:color="auto"/>
              </w:rPr>
            </w:pPr>
            <w:r>
              <w:rPr>
                <w:rFonts w:hint="eastAsia"/>
                <w:snapToGrid w:val="0"/>
                <w:color w:val="auto"/>
                <w:sz w:val="24"/>
                <w:u w:val="none" w:color="auto"/>
              </w:rPr>
              <w:t>污泥</w:t>
            </w:r>
          </w:p>
        </w:tc>
        <w:tc>
          <w:tcPr>
            <w:tcW w:w="1622" w:type="dxa"/>
            <w:noWrap w:val="0"/>
            <w:vAlign w:val="center"/>
          </w:tcPr>
          <w:p w14:paraId="3DDF9C27">
            <w:pPr>
              <w:pStyle w:val="47"/>
              <w:spacing w:line="240" w:lineRule="auto"/>
              <w:rPr>
                <w:rFonts w:ascii="Times New Roman" w:hAnsi="Times New Roman" w:eastAsia="宋体"/>
                <w:snapToGrid w:val="0"/>
                <w:color w:val="auto"/>
                <w:kern w:val="21"/>
                <w:szCs w:val="24"/>
                <w:u w:val="none" w:color="auto"/>
              </w:rPr>
            </w:pPr>
          </w:p>
        </w:tc>
        <w:tc>
          <w:tcPr>
            <w:tcW w:w="1267" w:type="dxa"/>
            <w:noWrap w:val="0"/>
            <w:vAlign w:val="center"/>
          </w:tcPr>
          <w:p w14:paraId="29873568">
            <w:pPr>
              <w:pStyle w:val="47"/>
              <w:spacing w:line="240" w:lineRule="auto"/>
              <w:rPr>
                <w:rFonts w:ascii="Times New Roman" w:hAnsi="Times New Roman" w:eastAsia="宋体"/>
                <w:snapToGrid w:val="0"/>
                <w:color w:val="auto"/>
                <w:kern w:val="21"/>
                <w:szCs w:val="24"/>
                <w:u w:val="none" w:color="auto"/>
              </w:rPr>
            </w:pPr>
          </w:p>
        </w:tc>
        <w:tc>
          <w:tcPr>
            <w:tcW w:w="1622" w:type="dxa"/>
            <w:noWrap w:val="0"/>
            <w:vAlign w:val="center"/>
          </w:tcPr>
          <w:p w14:paraId="5D180818">
            <w:pPr>
              <w:pStyle w:val="47"/>
              <w:spacing w:line="240" w:lineRule="auto"/>
              <w:rPr>
                <w:rFonts w:ascii="Times New Roman" w:hAnsi="Times New Roman" w:eastAsia="宋体"/>
                <w:snapToGrid w:val="0"/>
                <w:color w:val="auto"/>
                <w:kern w:val="21"/>
                <w:szCs w:val="24"/>
                <w:u w:val="none" w:color="auto"/>
              </w:rPr>
            </w:pPr>
          </w:p>
        </w:tc>
        <w:tc>
          <w:tcPr>
            <w:tcW w:w="1666" w:type="dxa"/>
            <w:noWrap w:val="0"/>
            <w:vAlign w:val="center"/>
          </w:tcPr>
          <w:p w14:paraId="044842E4">
            <w:pPr>
              <w:spacing w:line="240" w:lineRule="atLeast"/>
              <w:jc w:val="center"/>
              <w:rPr>
                <w:snapToGrid w:val="0"/>
                <w:color w:val="00B050"/>
                <w:kern w:val="21"/>
                <w:sz w:val="24"/>
                <w:u w:val="none" w:color="auto"/>
              </w:rPr>
            </w:pPr>
            <w:r>
              <w:rPr>
                <w:rFonts w:hint="eastAsia"/>
                <w:snapToGrid w:val="0"/>
                <w:color w:val="00B050"/>
                <w:sz w:val="24"/>
                <w:u w:val="none" w:color="auto"/>
                <w:lang w:val="en-US" w:eastAsia="zh-CN"/>
              </w:rPr>
              <w:t>0.1</w:t>
            </w:r>
            <w:r>
              <w:rPr>
                <w:rFonts w:hint="eastAsia"/>
                <w:snapToGrid w:val="0"/>
                <w:color w:val="00B050"/>
                <w:kern w:val="21"/>
                <w:sz w:val="24"/>
                <w:u w:val="none" w:color="auto"/>
                <w:lang w:val="en-US" w:eastAsia="zh-CN"/>
              </w:rPr>
              <w:t>t/a</w:t>
            </w:r>
          </w:p>
        </w:tc>
        <w:tc>
          <w:tcPr>
            <w:tcW w:w="1578" w:type="dxa"/>
            <w:noWrap w:val="0"/>
            <w:vAlign w:val="center"/>
          </w:tcPr>
          <w:p w14:paraId="049C6250">
            <w:pPr>
              <w:pStyle w:val="47"/>
              <w:spacing w:line="240" w:lineRule="auto"/>
              <w:rPr>
                <w:rFonts w:ascii="Times New Roman" w:hAnsi="Times New Roman" w:eastAsia="宋体"/>
                <w:snapToGrid w:val="0"/>
                <w:color w:val="00B050"/>
                <w:kern w:val="21"/>
                <w:szCs w:val="24"/>
                <w:u w:val="none" w:color="auto"/>
              </w:rPr>
            </w:pPr>
          </w:p>
        </w:tc>
        <w:tc>
          <w:tcPr>
            <w:tcW w:w="1737" w:type="dxa"/>
            <w:noWrap w:val="0"/>
            <w:vAlign w:val="center"/>
          </w:tcPr>
          <w:p w14:paraId="027E5F86">
            <w:pPr>
              <w:spacing w:line="240" w:lineRule="atLeast"/>
              <w:jc w:val="center"/>
              <w:rPr>
                <w:snapToGrid w:val="0"/>
                <w:color w:val="00B050"/>
                <w:kern w:val="21"/>
                <w:sz w:val="24"/>
                <w:u w:val="none" w:color="auto"/>
              </w:rPr>
            </w:pPr>
            <w:r>
              <w:rPr>
                <w:rFonts w:hint="eastAsia"/>
                <w:snapToGrid w:val="0"/>
                <w:color w:val="00B050"/>
                <w:sz w:val="24"/>
                <w:u w:val="none" w:color="auto"/>
                <w:lang w:val="en-US" w:eastAsia="zh-CN"/>
              </w:rPr>
              <w:t>0.1</w:t>
            </w:r>
            <w:r>
              <w:rPr>
                <w:rFonts w:hint="eastAsia"/>
                <w:snapToGrid w:val="0"/>
                <w:color w:val="00B050"/>
                <w:kern w:val="21"/>
                <w:sz w:val="24"/>
                <w:u w:val="none" w:color="auto"/>
                <w:lang w:val="en-US" w:eastAsia="zh-CN"/>
              </w:rPr>
              <w:t>t/a</w:t>
            </w:r>
          </w:p>
        </w:tc>
        <w:tc>
          <w:tcPr>
            <w:tcW w:w="1493" w:type="dxa"/>
            <w:shd w:val="clear" w:color="auto" w:fill="auto"/>
            <w:noWrap w:val="0"/>
            <w:vAlign w:val="center"/>
          </w:tcPr>
          <w:p w14:paraId="13A66BF5">
            <w:pPr>
              <w:spacing w:line="240" w:lineRule="atLeast"/>
              <w:jc w:val="center"/>
              <w:rPr>
                <w:rFonts w:hint="eastAsia" w:ascii="Times New Roman" w:hAnsi="Times New Roman" w:eastAsia="宋体" w:cs="Times New Roman"/>
                <w:snapToGrid w:val="0"/>
                <w:color w:val="00B050"/>
                <w:kern w:val="21"/>
                <w:sz w:val="24"/>
                <w:szCs w:val="24"/>
                <w:u w:val="none" w:color="auto"/>
                <w:lang w:val="en-US" w:eastAsia="zh-CN" w:bidi="ar-SA"/>
              </w:rPr>
            </w:pPr>
            <w:r>
              <w:rPr>
                <w:rFonts w:hint="eastAsia"/>
                <w:snapToGrid w:val="0"/>
                <w:color w:val="00B050"/>
                <w:sz w:val="24"/>
                <w:u w:val="none" w:color="auto"/>
                <w:lang w:val="en-US" w:eastAsia="zh-CN"/>
              </w:rPr>
              <w:t>+0.1</w:t>
            </w:r>
            <w:r>
              <w:rPr>
                <w:rFonts w:hint="eastAsia"/>
                <w:snapToGrid w:val="0"/>
                <w:color w:val="00B050"/>
                <w:kern w:val="21"/>
                <w:sz w:val="24"/>
                <w:u w:val="none" w:color="auto"/>
                <w:lang w:val="en-US" w:eastAsia="zh-CN"/>
              </w:rPr>
              <w:t>t/a</w:t>
            </w:r>
          </w:p>
        </w:tc>
      </w:tr>
    </w:tbl>
    <w:p w14:paraId="4397A81B">
      <w:pPr>
        <w:pStyle w:val="47"/>
        <w:spacing w:beforeLines="80" w:after="24" w:line="260" w:lineRule="auto"/>
        <w:jc w:val="left"/>
        <w:rPr>
          <w:rStyle w:val="50"/>
          <w:color w:val="auto"/>
          <w:szCs w:val="24"/>
          <w:u w:val="none" w:color="auto"/>
        </w:rPr>
      </w:pPr>
      <w:r>
        <w:rPr>
          <w:rStyle w:val="50"/>
          <w:color w:val="auto"/>
          <w:szCs w:val="24"/>
          <w:u w:val="none" w:color="auto"/>
        </w:rPr>
        <w:t>注：</w:t>
      </w:r>
      <w:r>
        <w:rPr>
          <w:color w:val="auto"/>
          <w:szCs w:val="24"/>
          <w:u w:val="none" w:color="auto"/>
        </w:rPr>
        <w:fldChar w:fldCharType="begin"/>
      </w:r>
      <w:r>
        <w:rPr>
          <w:rStyle w:val="50"/>
          <w:color w:val="auto"/>
          <w:szCs w:val="24"/>
          <w:u w:val="none" w:color="auto"/>
        </w:rPr>
        <w:instrText xml:space="preserve"> = 6 \* GB3 \* MERGEFORMAT </w:instrText>
      </w:r>
      <w:r>
        <w:rPr>
          <w:color w:val="auto"/>
          <w:szCs w:val="24"/>
          <w:u w:val="none" w:color="auto"/>
        </w:rPr>
        <w:fldChar w:fldCharType="separate"/>
      </w:r>
      <w:r>
        <w:rPr>
          <w:rStyle w:val="50"/>
          <w:color w:val="auto"/>
          <w:szCs w:val="24"/>
          <w:u w:val="none" w:color="auto"/>
        </w:rPr>
        <w:t>⑥</w:t>
      </w:r>
      <w:r>
        <w:rPr>
          <w:color w:val="auto"/>
          <w:szCs w:val="24"/>
          <w:u w:val="none" w:color="auto"/>
        </w:rPr>
        <w:fldChar w:fldCharType="end"/>
      </w:r>
      <w:r>
        <w:rPr>
          <w:rStyle w:val="50"/>
          <w:color w:val="auto"/>
          <w:szCs w:val="24"/>
          <w:u w:val="none" w:color="auto"/>
        </w:rPr>
        <w:t>=</w:t>
      </w:r>
      <w:r>
        <w:rPr>
          <w:color w:val="auto"/>
          <w:szCs w:val="24"/>
          <w:u w:val="none" w:color="auto"/>
        </w:rPr>
        <w:fldChar w:fldCharType="begin"/>
      </w:r>
      <w:r>
        <w:rPr>
          <w:rStyle w:val="50"/>
          <w:color w:val="auto"/>
          <w:szCs w:val="24"/>
          <w:u w:val="none" w:color="auto"/>
        </w:rPr>
        <w:instrText xml:space="preserve"> = 1 \* GB3 \* MERGEFORMAT </w:instrText>
      </w:r>
      <w:r>
        <w:rPr>
          <w:color w:val="auto"/>
          <w:szCs w:val="24"/>
          <w:u w:val="none" w:color="auto"/>
        </w:rPr>
        <w:fldChar w:fldCharType="separate"/>
      </w:r>
      <w:r>
        <w:rPr>
          <w:rStyle w:val="50"/>
          <w:color w:val="auto"/>
          <w:szCs w:val="24"/>
          <w:u w:val="none" w:color="auto"/>
        </w:rPr>
        <w:t>①</w:t>
      </w:r>
      <w:r>
        <w:rPr>
          <w:color w:val="auto"/>
          <w:szCs w:val="24"/>
          <w:u w:val="none" w:color="auto"/>
        </w:rPr>
        <w:fldChar w:fldCharType="end"/>
      </w:r>
      <w:r>
        <w:rPr>
          <w:rStyle w:val="50"/>
          <w:color w:val="auto"/>
          <w:szCs w:val="24"/>
          <w:u w:val="none" w:color="auto"/>
        </w:rPr>
        <w:t>+</w:t>
      </w:r>
      <w:r>
        <w:rPr>
          <w:color w:val="auto"/>
          <w:szCs w:val="24"/>
          <w:u w:val="none" w:color="auto"/>
        </w:rPr>
        <w:fldChar w:fldCharType="begin"/>
      </w:r>
      <w:r>
        <w:rPr>
          <w:rStyle w:val="50"/>
          <w:color w:val="auto"/>
          <w:szCs w:val="24"/>
          <w:u w:val="none" w:color="auto"/>
        </w:rPr>
        <w:instrText xml:space="preserve"> = 3 \* GB3 \* MERGEFORMAT </w:instrText>
      </w:r>
      <w:r>
        <w:rPr>
          <w:color w:val="auto"/>
          <w:szCs w:val="24"/>
          <w:u w:val="none" w:color="auto"/>
        </w:rPr>
        <w:fldChar w:fldCharType="separate"/>
      </w:r>
      <w:r>
        <w:rPr>
          <w:rStyle w:val="50"/>
          <w:color w:val="auto"/>
          <w:szCs w:val="24"/>
          <w:u w:val="none" w:color="auto"/>
        </w:rPr>
        <w:t>③</w:t>
      </w:r>
      <w:r>
        <w:rPr>
          <w:color w:val="auto"/>
          <w:szCs w:val="24"/>
          <w:u w:val="none" w:color="auto"/>
        </w:rPr>
        <w:fldChar w:fldCharType="end"/>
      </w:r>
      <w:r>
        <w:rPr>
          <w:rStyle w:val="50"/>
          <w:color w:val="auto"/>
          <w:szCs w:val="24"/>
          <w:u w:val="none" w:color="auto"/>
        </w:rPr>
        <w:t>+</w:t>
      </w:r>
      <w:r>
        <w:rPr>
          <w:color w:val="auto"/>
          <w:szCs w:val="24"/>
          <w:u w:val="none" w:color="auto"/>
        </w:rPr>
        <w:fldChar w:fldCharType="begin"/>
      </w:r>
      <w:r>
        <w:rPr>
          <w:rStyle w:val="50"/>
          <w:color w:val="auto"/>
          <w:szCs w:val="24"/>
          <w:u w:val="none" w:color="auto"/>
        </w:rPr>
        <w:instrText xml:space="preserve"> = 4 \* GB3 \* MERGEFORMAT </w:instrText>
      </w:r>
      <w:r>
        <w:rPr>
          <w:color w:val="auto"/>
          <w:szCs w:val="24"/>
          <w:u w:val="none" w:color="auto"/>
        </w:rPr>
        <w:fldChar w:fldCharType="separate"/>
      </w:r>
      <w:r>
        <w:rPr>
          <w:rStyle w:val="50"/>
          <w:color w:val="auto"/>
          <w:szCs w:val="24"/>
          <w:u w:val="none" w:color="auto"/>
        </w:rPr>
        <w:t>④</w:t>
      </w:r>
      <w:r>
        <w:rPr>
          <w:color w:val="auto"/>
          <w:szCs w:val="24"/>
          <w:u w:val="none" w:color="auto"/>
        </w:rPr>
        <w:fldChar w:fldCharType="end"/>
      </w:r>
      <w:r>
        <w:rPr>
          <w:rStyle w:val="50"/>
          <w:color w:val="auto"/>
          <w:szCs w:val="24"/>
          <w:u w:val="none" w:color="auto"/>
        </w:rPr>
        <w:t>-</w:t>
      </w:r>
      <w:r>
        <w:rPr>
          <w:color w:val="auto"/>
          <w:szCs w:val="24"/>
          <w:u w:val="none" w:color="auto"/>
        </w:rPr>
        <w:fldChar w:fldCharType="begin"/>
      </w:r>
      <w:r>
        <w:rPr>
          <w:rStyle w:val="50"/>
          <w:color w:val="auto"/>
          <w:szCs w:val="24"/>
          <w:u w:val="none" w:color="auto"/>
        </w:rPr>
        <w:instrText xml:space="preserve"> = 5 \* GB3 \* MERGEFORMAT </w:instrText>
      </w:r>
      <w:r>
        <w:rPr>
          <w:color w:val="auto"/>
          <w:szCs w:val="24"/>
          <w:u w:val="none" w:color="auto"/>
        </w:rPr>
        <w:fldChar w:fldCharType="separate"/>
      </w:r>
      <w:r>
        <w:rPr>
          <w:rStyle w:val="50"/>
          <w:color w:val="auto"/>
          <w:szCs w:val="24"/>
          <w:u w:val="none" w:color="auto"/>
        </w:rPr>
        <w:t>⑤</w:t>
      </w:r>
      <w:r>
        <w:rPr>
          <w:color w:val="auto"/>
          <w:szCs w:val="24"/>
          <w:u w:val="none" w:color="auto"/>
        </w:rPr>
        <w:fldChar w:fldCharType="end"/>
      </w:r>
      <w:r>
        <w:rPr>
          <w:rStyle w:val="50"/>
          <w:color w:val="auto"/>
          <w:szCs w:val="24"/>
          <w:u w:val="none" w:color="auto"/>
        </w:rPr>
        <w:t>；</w:t>
      </w:r>
      <w:r>
        <w:rPr>
          <w:color w:val="auto"/>
          <w:szCs w:val="24"/>
          <w:u w:val="none" w:color="auto"/>
        </w:rPr>
        <w:fldChar w:fldCharType="begin"/>
      </w:r>
      <w:r>
        <w:rPr>
          <w:rStyle w:val="50"/>
          <w:color w:val="auto"/>
          <w:szCs w:val="24"/>
          <w:u w:val="none" w:color="auto"/>
        </w:rPr>
        <w:instrText xml:space="preserve"> = 7 \* GB3 \* MERGEFORMAT </w:instrText>
      </w:r>
      <w:r>
        <w:rPr>
          <w:color w:val="auto"/>
          <w:szCs w:val="24"/>
          <w:u w:val="none" w:color="auto"/>
        </w:rPr>
        <w:fldChar w:fldCharType="separate"/>
      </w:r>
      <w:r>
        <w:rPr>
          <w:rStyle w:val="50"/>
          <w:color w:val="auto"/>
          <w:szCs w:val="24"/>
          <w:u w:val="none" w:color="auto"/>
        </w:rPr>
        <w:t>⑦</w:t>
      </w:r>
      <w:r>
        <w:rPr>
          <w:color w:val="auto"/>
          <w:szCs w:val="24"/>
          <w:u w:val="none" w:color="auto"/>
        </w:rPr>
        <w:fldChar w:fldCharType="end"/>
      </w:r>
      <w:r>
        <w:rPr>
          <w:rStyle w:val="50"/>
          <w:color w:val="auto"/>
          <w:szCs w:val="24"/>
          <w:u w:val="none" w:color="auto"/>
        </w:rPr>
        <w:t>=</w:t>
      </w:r>
      <w:r>
        <w:rPr>
          <w:color w:val="auto"/>
          <w:szCs w:val="24"/>
          <w:u w:val="none" w:color="auto"/>
        </w:rPr>
        <w:fldChar w:fldCharType="begin"/>
      </w:r>
      <w:r>
        <w:rPr>
          <w:rStyle w:val="50"/>
          <w:color w:val="auto"/>
          <w:szCs w:val="24"/>
          <w:u w:val="none" w:color="auto"/>
        </w:rPr>
        <w:instrText xml:space="preserve"> = 6 \* GB3 \* MERGEFORMAT </w:instrText>
      </w:r>
      <w:r>
        <w:rPr>
          <w:color w:val="auto"/>
          <w:szCs w:val="24"/>
          <w:u w:val="none" w:color="auto"/>
        </w:rPr>
        <w:fldChar w:fldCharType="separate"/>
      </w:r>
      <w:r>
        <w:rPr>
          <w:rStyle w:val="50"/>
          <w:color w:val="auto"/>
          <w:szCs w:val="24"/>
          <w:u w:val="none" w:color="auto"/>
        </w:rPr>
        <w:t>⑥</w:t>
      </w:r>
      <w:r>
        <w:rPr>
          <w:color w:val="auto"/>
          <w:szCs w:val="24"/>
          <w:u w:val="none" w:color="auto"/>
        </w:rPr>
        <w:fldChar w:fldCharType="end"/>
      </w:r>
      <w:r>
        <w:rPr>
          <w:rStyle w:val="50"/>
          <w:color w:val="auto"/>
          <w:szCs w:val="24"/>
          <w:u w:val="none" w:color="auto"/>
        </w:rPr>
        <w:t>-</w:t>
      </w:r>
      <w:r>
        <w:rPr>
          <w:color w:val="auto"/>
          <w:szCs w:val="24"/>
          <w:u w:val="none" w:color="auto"/>
        </w:rPr>
        <w:fldChar w:fldCharType="begin"/>
      </w:r>
      <w:r>
        <w:rPr>
          <w:rStyle w:val="50"/>
          <w:color w:val="auto"/>
          <w:szCs w:val="24"/>
          <w:u w:val="none" w:color="auto"/>
        </w:rPr>
        <w:instrText xml:space="preserve"> = 1 \* GB3 \* MERGEFORMAT </w:instrText>
      </w:r>
      <w:r>
        <w:rPr>
          <w:color w:val="auto"/>
          <w:szCs w:val="24"/>
          <w:u w:val="none" w:color="auto"/>
        </w:rPr>
        <w:fldChar w:fldCharType="separate"/>
      </w:r>
      <w:r>
        <w:rPr>
          <w:rStyle w:val="50"/>
          <w:color w:val="auto"/>
          <w:szCs w:val="24"/>
          <w:u w:val="none" w:color="auto"/>
        </w:rPr>
        <w:t>①</w:t>
      </w:r>
      <w:r>
        <w:rPr>
          <w:color w:val="auto"/>
          <w:szCs w:val="24"/>
          <w:u w:val="none" w:color="auto"/>
        </w:rPr>
        <w:fldChar w:fldCharType="end"/>
      </w:r>
    </w:p>
    <w:p w14:paraId="56BCAE11">
      <w:pPr>
        <w:rPr>
          <w:color w:val="auto"/>
          <w:sz w:val="24"/>
          <w:u w:val="none" w:color="auto"/>
        </w:rPr>
        <w:sectPr>
          <w:footerReference r:id="rId5" w:type="default"/>
          <w:pgSz w:w="16838" w:h="11906" w:orient="landscape"/>
          <w:pgMar w:top="1531" w:right="1701" w:bottom="1531" w:left="1701" w:header="851" w:footer="851" w:gutter="0"/>
          <w:cols w:space="720" w:num="1"/>
          <w:rtlGutter w:val="0"/>
          <w:docGrid w:linePitch="312" w:charSpace="0"/>
        </w:sectPr>
      </w:pPr>
    </w:p>
    <w:p w14:paraId="4A3AD16B">
      <w:pPr>
        <w:rPr>
          <w:rFonts w:ascii="Times New Roman" w:hAnsi="Times New Roman"/>
          <w:color w:val="auto"/>
          <w:sz w:val="24"/>
          <w:u w:val="none" w:color="auto"/>
        </w:rPr>
      </w:pPr>
      <w:r>
        <w:rPr>
          <w:rFonts w:ascii="Times New Roman" w:hAnsi="Times New Roman"/>
          <w:color w:val="auto"/>
          <w:sz w:val="24"/>
          <w:u w:val="none" w:color="auto"/>
        </w:rPr>
        <w:t>附件1：委托书</w:t>
      </w:r>
    </w:p>
    <w:p w14:paraId="78445304">
      <w:pPr>
        <w:pStyle w:val="26"/>
        <w:spacing w:after="0"/>
        <w:ind w:left="0" w:leftChars="0" w:firstLine="0" w:firstLineChars="0"/>
        <w:rPr>
          <w:color w:val="auto"/>
          <w:u w:val="none" w:color="auto"/>
        </w:rPr>
        <w:sectPr>
          <w:pgSz w:w="11906" w:h="16838"/>
          <w:pgMar w:top="1440" w:right="1800" w:bottom="1440" w:left="1800" w:header="851" w:footer="992" w:gutter="0"/>
          <w:cols w:space="720" w:num="1"/>
          <w:rtlGutter w:val="0"/>
          <w:docGrid w:type="lines" w:linePitch="312" w:charSpace="0"/>
        </w:sectPr>
      </w:pPr>
      <w:r>
        <w:drawing>
          <wp:inline distT="0" distB="0" distL="114300" distR="114300">
            <wp:extent cx="5271770" cy="7513955"/>
            <wp:effectExtent l="0" t="0" r="5080" b="10795"/>
            <wp:docPr id="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pic:cNvPicPr>
                      <a:picLocks noChangeAspect="1"/>
                    </pic:cNvPicPr>
                  </pic:nvPicPr>
                  <pic:blipFill>
                    <a:blip r:embed="rId21"/>
                    <a:stretch>
                      <a:fillRect/>
                    </a:stretch>
                  </pic:blipFill>
                  <pic:spPr>
                    <a:xfrm>
                      <a:off x="0" y="0"/>
                      <a:ext cx="5271770" cy="7513955"/>
                    </a:xfrm>
                    <a:prstGeom prst="rect">
                      <a:avLst/>
                    </a:prstGeom>
                    <a:noFill/>
                    <a:ln>
                      <a:noFill/>
                    </a:ln>
                  </pic:spPr>
                </pic:pic>
              </a:graphicData>
            </a:graphic>
          </wp:inline>
        </w:drawing>
      </w:r>
    </w:p>
    <w:p w14:paraId="0C6DF6C7">
      <w:pPr>
        <w:rPr>
          <w:rFonts w:ascii="Times New Roman" w:hAnsi="Times New Roman"/>
          <w:color w:val="auto"/>
          <w:sz w:val="24"/>
          <w:u w:val="none" w:color="auto"/>
        </w:rPr>
      </w:pPr>
      <w:r>
        <w:rPr>
          <w:rFonts w:ascii="Times New Roman" w:hAnsi="Times New Roman"/>
          <w:color w:val="auto"/>
          <w:sz w:val="24"/>
          <w:u w:val="none" w:color="auto"/>
        </w:rPr>
        <w:t>附件</w:t>
      </w:r>
      <w:r>
        <w:rPr>
          <w:rFonts w:hint="eastAsia" w:ascii="Times New Roman" w:hAnsi="Times New Roman"/>
          <w:color w:val="auto"/>
          <w:sz w:val="24"/>
          <w:u w:val="none" w:color="auto"/>
        </w:rPr>
        <w:t>2</w:t>
      </w:r>
      <w:r>
        <w:rPr>
          <w:rFonts w:ascii="Times New Roman" w:hAnsi="Times New Roman"/>
          <w:color w:val="auto"/>
          <w:sz w:val="24"/>
          <w:u w:val="none" w:color="auto"/>
        </w:rPr>
        <w:t>：营业执照</w:t>
      </w:r>
    </w:p>
    <w:p w14:paraId="5D599918">
      <w:pPr>
        <w:jc w:val="center"/>
        <w:rPr>
          <w:rFonts w:ascii="Times New Roman" w:hAnsi="Times New Roman"/>
          <w:color w:val="auto"/>
          <w:sz w:val="24"/>
          <w:u w:val="none" w:color="auto"/>
        </w:rPr>
        <w:sectPr>
          <w:pgSz w:w="11906" w:h="16838"/>
          <w:pgMar w:top="1440" w:right="1800" w:bottom="1440" w:left="1800" w:header="851" w:footer="992" w:gutter="0"/>
          <w:cols w:space="720" w:num="1"/>
          <w:rtlGutter w:val="0"/>
          <w:docGrid w:type="lines" w:linePitch="312" w:charSpace="0"/>
        </w:sectPr>
      </w:pPr>
      <w:r>
        <w:rPr>
          <w:rFonts w:ascii="Times New Roman" w:hAnsi="Times New Roman"/>
          <w:color w:val="auto"/>
          <w:sz w:val="24"/>
          <w:u w:val="none" w:color="auto"/>
        </w:rPr>
        <w:drawing>
          <wp:inline distT="0" distB="0" distL="114300" distR="114300">
            <wp:extent cx="7539990" cy="5572760"/>
            <wp:effectExtent l="0" t="0" r="8890" b="3810"/>
            <wp:docPr id="46" name="图片 2" descr="dcdc08ec6905e92225eb92def68c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dcdc08ec6905e92225eb92def68c959"/>
                    <pic:cNvPicPr>
                      <a:picLocks noChangeAspect="1"/>
                    </pic:cNvPicPr>
                  </pic:nvPicPr>
                  <pic:blipFill>
                    <a:blip r:embed="rId22"/>
                    <a:stretch>
                      <a:fillRect/>
                    </a:stretch>
                  </pic:blipFill>
                  <pic:spPr>
                    <a:xfrm rot="-5400000">
                      <a:off x="0" y="0"/>
                      <a:ext cx="7539990" cy="5572760"/>
                    </a:xfrm>
                    <a:prstGeom prst="rect">
                      <a:avLst/>
                    </a:prstGeom>
                    <a:noFill/>
                    <a:ln>
                      <a:noFill/>
                    </a:ln>
                  </pic:spPr>
                </pic:pic>
              </a:graphicData>
            </a:graphic>
          </wp:inline>
        </w:drawing>
      </w:r>
    </w:p>
    <w:p w14:paraId="08A33B24">
      <w:pPr>
        <w:rPr>
          <w:rFonts w:ascii="Times New Roman" w:hAnsi="Times New Roman"/>
          <w:color w:val="auto"/>
          <w:sz w:val="24"/>
          <w:u w:val="none" w:color="auto"/>
        </w:rPr>
      </w:pPr>
      <w:r>
        <w:rPr>
          <w:rFonts w:ascii="Times New Roman" w:hAnsi="Times New Roman"/>
          <w:color w:val="auto"/>
          <w:sz w:val="24"/>
          <w:u w:val="none" w:color="auto"/>
        </w:rPr>
        <w:t>附件</w:t>
      </w:r>
      <w:r>
        <w:rPr>
          <w:rFonts w:hint="eastAsia" w:ascii="Times New Roman" w:hAnsi="Times New Roman"/>
          <w:color w:val="auto"/>
          <w:sz w:val="24"/>
          <w:u w:val="none" w:color="auto"/>
        </w:rPr>
        <w:t>3</w:t>
      </w:r>
      <w:r>
        <w:rPr>
          <w:rFonts w:ascii="Times New Roman" w:hAnsi="Times New Roman"/>
          <w:color w:val="auto"/>
          <w:sz w:val="24"/>
          <w:u w:val="none" w:color="auto"/>
        </w:rPr>
        <w:t>：房屋租赁手续</w:t>
      </w:r>
    </w:p>
    <w:p w14:paraId="4BF89967">
      <w:pPr>
        <w:pStyle w:val="26"/>
        <w:ind w:left="0" w:leftChars="0" w:firstLine="0" w:firstLineChars="0"/>
        <w:jc w:val="center"/>
        <w:rPr>
          <w:rFonts w:ascii="Times New Roman" w:hAnsi="Times New Roman"/>
          <w:color w:val="auto"/>
          <w:szCs w:val="24"/>
          <w:u w:val="none" w:color="auto"/>
        </w:rPr>
        <w:sectPr>
          <w:pgSz w:w="11906" w:h="16838"/>
          <w:pgMar w:top="1440" w:right="1800" w:bottom="1440" w:left="1800" w:header="851" w:footer="992" w:gutter="0"/>
          <w:cols w:space="720" w:num="1"/>
          <w:rtlGutter w:val="0"/>
          <w:docGrid w:type="lines" w:linePitch="312" w:charSpace="0"/>
        </w:sectPr>
      </w:pPr>
      <w:r>
        <w:rPr>
          <w:rFonts w:ascii="Times New Roman" w:hAnsi="Times New Roman"/>
          <w:color w:val="auto"/>
          <w:szCs w:val="24"/>
          <w:u w:val="none" w:color="auto"/>
        </w:rPr>
        <w:drawing>
          <wp:inline distT="0" distB="0" distL="114300" distR="114300">
            <wp:extent cx="5268595" cy="7470775"/>
            <wp:effectExtent l="0" t="0" r="8255" b="15875"/>
            <wp:docPr id="44" name="图片 3" descr="IMG_20210326_15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IMG_20210326_155712"/>
                    <pic:cNvPicPr>
                      <a:picLocks noChangeAspect="1"/>
                    </pic:cNvPicPr>
                  </pic:nvPicPr>
                  <pic:blipFill>
                    <a:blip r:embed="rId23"/>
                    <a:stretch>
                      <a:fillRect/>
                    </a:stretch>
                  </pic:blipFill>
                  <pic:spPr>
                    <a:xfrm>
                      <a:off x="0" y="0"/>
                      <a:ext cx="5268595" cy="7470775"/>
                    </a:xfrm>
                    <a:prstGeom prst="rect">
                      <a:avLst/>
                    </a:prstGeom>
                    <a:noFill/>
                    <a:ln>
                      <a:noFill/>
                    </a:ln>
                  </pic:spPr>
                </pic:pic>
              </a:graphicData>
            </a:graphic>
          </wp:inline>
        </w:drawing>
      </w:r>
      <w:r>
        <w:rPr>
          <w:rFonts w:ascii="Times New Roman" w:hAnsi="Times New Roman"/>
          <w:color w:val="auto"/>
          <w:szCs w:val="24"/>
          <w:u w:val="none" w:color="auto"/>
        </w:rPr>
        <w:drawing>
          <wp:inline distT="0" distB="0" distL="114300" distR="114300">
            <wp:extent cx="5270500" cy="7451725"/>
            <wp:effectExtent l="0" t="0" r="6350" b="1587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24"/>
                    <a:stretch>
                      <a:fillRect/>
                    </a:stretch>
                  </pic:blipFill>
                  <pic:spPr>
                    <a:xfrm>
                      <a:off x="0" y="0"/>
                      <a:ext cx="5270500" cy="7451725"/>
                    </a:xfrm>
                    <a:prstGeom prst="rect">
                      <a:avLst/>
                    </a:prstGeom>
                    <a:noFill/>
                    <a:ln>
                      <a:noFill/>
                    </a:ln>
                  </pic:spPr>
                </pic:pic>
              </a:graphicData>
            </a:graphic>
          </wp:inline>
        </w:drawing>
      </w:r>
    </w:p>
    <w:p w14:paraId="6C51E52E">
      <w:pPr>
        <w:rPr>
          <w:rFonts w:ascii="Times New Roman" w:hAnsi="Times New Roman"/>
          <w:color w:val="auto"/>
          <w:sz w:val="24"/>
          <w:u w:val="none" w:color="auto"/>
        </w:rPr>
      </w:pPr>
      <w:r>
        <w:rPr>
          <w:rFonts w:ascii="Times New Roman" w:hAnsi="Times New Roman"/>
          <w:color w:val="auto"/>
          <w:sz w:val="24"/>
          <w:u w:val="none" w:color="auto"/>
        </w:rPr>
        <w:t>附件</w:t>
      </w:r>
      <w:r>
        <w:rPr>
          <w:rFonts w:hint="eastAsia" w:ascii="Times New Roman" w:hAnsi="Times New Roman"/>
          <w:color w:val="auto"/>
          <w:sz w:val="24"/>
          <w:u w:val="none" w:color="auto"/>
        </w:rPr>
        <w:t>4</w:t>
      </w:r>
      <w:r>
        <w:rPr>
          <w:rFonts w:ascii="Times New Roman" w:hAnsi="Times New Roman"/>
          <w:color w:val="auto"/>
          <w:sz w:val="24"/>
          <w:u w:val="none" w:color="auto"/>
        </w:rPr>
        <w:t>：土地证</w:t>
      </w:r>
    </w:p>
    <w:p w14:paraId="780823CE">
      <w:pPr>
        <w:pStyle w:val="26"/>
        <w:ind w:left="0" w:leftChars="0" w:firstLine="0" w:firstLineChars="0"/>
        <w:jc w:val="center"/>
        <w:rPr>
          <w:rFonts w:ascii="Times New Roman" w:hAnsi="Times New Roman"/>
          <w:color w:val="auto"/>
          <w:szCs w:val="24"/>
          <w:u w:val="none" w:color="auto"/>
        </w:rPr>
        <w:sectPr>
          <w:pgSz w:w="11906" w:h="16838"/>
          <w:pgMar w:top="1440" w:right="1800" w:bottom="1440" w:left="1800" w:header="851" w:footer="992" w:gutter="0"/>
          <w:cols w:space="720" w:num="1"/>
          <w:rtlGutter w:val="0"/>
          <w:docGrid w:type="lines" w:linePitch="312" w:charSpace="0"/>
        </w:sectPr>
      </w:pPr>
      <w:r>
        <w:rPr>
          <w:rFonts w:ascii="Times New Roman" w:hAnsi="Times New Roman"/>
          <w:color w:val="auto"/>
          <w:szCs w:val="24"/>
          <w:u w:val="none" w:color="auto"/>
        </w:rPr>
        <w:drawing>
          <wp:inline distT="0" distB="0" distL="114300" distR="114300">
            <wp:extent cx="7496175" cy="5215255"/>
            <wp:effectExtent l="0" t="0" r="4445" b="952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25"/>
                    <a:stretch>
                      <a:fillRect/>
                    </a:stretch>
                  </pic:blipFill>
                  <pic:spPr>
                    <a:xfrm rot="-5400000">
                      <a:off x="0" y="0"/>
                      <a:ext cx="7496175" cy="5215255"/>
                    </a:xfrm>
                    <a:prstGeom prst="rect">
                      <a:avLst/>
                    </a:prstGeom>
                    <a:noFill/>
                    <a:ln>
                      <a:noFill/>
                    </a:ln>
                  </pic:spPr>
                </pic:pic>
              </a:graphicData>
            </a:graphic>
          </wp:inline>
        </w:drawing>
      </w:r>
    </w:p>
    <w:p w14:paraId="1F43FF7A">
      <w:pPr>
        <w:ind w:firstLine="1200" w:firstLineChars="500"/>
        <w:rPr>
          <w:rFonts w:hint="eastAsia" w:ascii="Times New Roman" w:hAnsi="Times New Roman"/>
          <w:color w:val="auto"/>
          <w:sz w:val="24"/>
          <w:u w:val="none" w:color="auto"/>
        </w:rPr>
      </w:pPr>
      <w:r>
        <w:rPr>
          <w:rFonts w:hint="eastAsia" w:ascii="Times New Roman" w:hAnsi="Times New Roman"/>
          <w:color w:val="auto"/>
          <w:sz w:val="24"/>
          <w:u w:val="none" w:color="auto"/>
        </w:rPr>
        <w:t>附件5：医疗机构设立证明</w:t>
      </w:r>
    </w:p>
    <w:p w14:paraId="52E735CF">
      <w:pPr>
        <w:pStyle w:val="26"/>
        <w:spacing w:after="0"/>
        <w:ind w:left="0" w:leftChars="0" w:firstLine="0" w:firstLineChars="0"/>
        <w:jc w:val="center"/>
        <w:rPr>
          <w:rFonts w:hint="eastAsia" w:eastAsia="宋体"/>
          <w:color w:val="auto"/>
          <w:u w:val="none" w:color="auto"/>
          <w:lang w:eastAsia="zh-CN"/>
        </w:rPr>
        <w:sectPr>
          <w:pgSz w:w="16838" w:h="11906" w:orient="landscape"/>
          <w:pgMar w:top="1247" w:right="1440" w:bottom="1247" w:left="1440" w:header="851" w:footer="992" w:gutter="0"/>
          <w:cols w:space="720" w:num="1"/>
          <w:rtlGutter w:val="0"/>
          <w:docGrid w:type="lines" w:linePitch="312" w:charSpace="0"/>
        </w:sectPr>
      </w:pPr>
      <w:r>
        <w:rPr>
          <w:rFonts w:hint="eastAsia" w:eastAsia="宋体"/>
          <w:color w:val="auto"/>
          <w:u w:val="none" w:color="auto"/>
          <w:lang w:eastAsia="zh-CN"/>
        </w:rPr>
        <w:drawing>
          <wp:inline distT="0" distB="0" distL="114300" distR="114300">
            <wp:extent cx="7669530" cy="5577840"/>
            <wp:effectExtent l="0" t="0" r="7620" b="3810"/>
            <wp:docPr id="48" name="图片 6" descr="ae26e73f8a93ec25d4b7d2c5f5c70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descr="ae26e73f8a93ec25d4b7d2c5f5c70c2"/>
                    <pic:cNvPicPr>
                      <a:picLocks noChangeAspect="1"/>
                    </pic:cNvPicPr>
                  </pic:nvPicPr>
                  <pic:blipFill>
                    <a:blip r:embed="rId26"/>
                    <a:stretch>
                      <a:fillRect/>
                    </a:stretch>
                  </pic:blipFill>
                  <pic:spPr>
                    <a:xfrm>
                      <a:off x="0" y="0"/>
                      <a:ext cx="7669530" cy="5577840"/>
                    </a:xfrm>
                    <a:prstGeom prst="rect">
                      <a:avLst/>
                    </a:prstGeom>
                    <a:noFill/>
                    <a:ln>
                      <a:noFill/>
                    </a:ln>
                  </pic:spPr>
                </pic:pic>
              </a:graphicData>
            </a:graphic>
          </wp:inline>
        </w:drawing>
      </w:r>
    </w:p>
    <w:p w14:paraId="45CE6B07">
      <w:pPr>
        <w:rPr>
          <w:rFonts w:ascii="Times New Roman" w:hAnsi="Times New Roman"/>
          <w:color w:val="auto"/>
          <w:sz w:val="24"/>
          <w:u w:val="none" w:color="auto"/>
        </w:rPr>
      </w:pPr>
      <w:r>
        <w:rPr>
          <w:rFonts w:ascii="Times New Roman" w:hAnsi="Times New Roman"/>
          <w:color w:val="auto"/>
          <w:sz w:val="24"/>
          <w:u w:val="none" w:color="auto"/>
        </w:rPr>
        <w:t>附件</w:t>
      </w:r>
      <w:r>
        <w:rPr>
          <w:rFonts w:hint="eastAsia" w:ascii="Times New Roman" w:hAnsi="Times New Roman"/>
          <w:color w:val="auto"/>
          <w:sz w:val="24"/>
          <w:u w:val="none" w:color="auto"/>
        </w:rPr>
        <w:t>6</w:t>
      </w:r>
      <w:r>
        <w:rPr>
          <w:rFonts w:ascii="Times New Roman" w:hAnsi="Times New Roman"/>
          <w:color w:val="auto"/>
          <w:sz w:val="24"/>
          <w:u w:val="none" w:color="auto"/>
        </w:rPr>
        <w:t>：检测报告</w:t>
      </w:r>
    </w:p>
    <w:p w14:paraId="6B0060CA">
      <w:pPr>
        <w:pStyle w:val="26"/>
        <w:spacing w:after="0"/>
        <w:ind w:left="0" w:leftChars="0" w:firstLine="0" w:firstLineChars="0"/>
        <w:rPr>
          <w:color w:val="auto"/>
          <w:u w:val="none" w:color="auto"/>
        </w:rPr>
      </w:pPr>
      <w:r>
        <w:drawing>
          <wp:inline distT="0" distB="0" distL="114300" distR="114300">
            <wp:extent cx="5273675" cy="7460615"/>
            <wp:effectExtent l="0" t="0" r="3175" b="698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27"/>
                    <a:stretch>
                      <a:fillRect/>
                    </a:stretch>
                  </pic:blipFill>
                  <pic:spPr>
                    <a:xfrm>
                      <a:off x="0" y="0"/>
                      <a:ext cx="5273675" cy="7460615"/>
                    </a:xfrm>
                    <a:prstGeom prst="rect">
                      <a:avLst/>
                    </a:prstGeom>
                    <a:noFill/>
                    <a:ln>
                      <a:noFill/>
                    </a:ln>
                  </pic:spPr>
                </pic:pic>
              </a:graphicData>
            </a:graphic>
          </wp:inline>
        </w:drawing>
      </w:r>
      <w:r>
        <w:rPr>
          <w:color w:val="auto"/>
          <w:u w:val="none" w:color="auto"/>
        </w:rPr>
        <w:drawing>
          <wp:inline distT="0" distB="0" distL="114300" distR="114300">
            <wp:extent cx="5271770" cy="7455535"/>
            <wp:effectExtent l="0" t="0" r="5080" b="1206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28"/>
                    <a:stretch>
                      <a:fillRect/>
                    </a:stretch>
                  </pic:blipFill>
                  <pic:spPr>
                    <a:xfrm>
                      <a:off x="0" y="0"/>
                      <a:ext cx="5271770" cy="7455535"/>
                    </a:xfrm>
                    <a:prstGeom prst="rect">
                      <a:avLst/>
                    </a:prstGeom>
                    <a:noFill/>
                    <a:ln>
                      <a:noFill/>
                    </a:ln>
                  </pic:spPr>
                </pic:pic>
              </a:graphicData>
            </a:graphic>
          </wp:inline>
        </w:drawing>
      </w:r>
      <w:r>
        <w:rPr>
          <w:color w:val="auto"/>
          <w:u w:val="none" w:color="auto"/>
        </w:rPr>
        <w:drawing>
          <wp:inline distT="0" distB="0" distL="114300" distR="114300">
            <wp:extent cx="5276215" cy="7452360"/>
            <wp:effectExtent l="0" t="0" r="635" b="1524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29"/>
                    <a:stretch>
                      <a:fillRect/>
                    </a:stretch>
                  </pic:blipFill>
                  <pic:spPr>
                    <a:xfrm>
                      <a:off x="0" y="0"/>
                      <a:ext cx="5276215" cy="7452360"/>
                    </a:xfrm>
                    <a:prstGeom prst="rect">
                      <a:avLst/>
                    </a:prstGeom>
                    <a:noFill/>
                    <a:ln>
                      <a:noFill/>
                    </a:ln>
                  </pic:spPr>
                </pic:pic>
              </a:graphicData>
            </a:graphic>
          </wp:inline>
        </w:drawing>
      </w:r>
    </w:p>
    <w:p w14:paraId="106B0E82">
      <w:pPr>
        <w:rPr>
          <w:color w:val="auto"/>
          <w:u w:val="none" w:color="auto"/>
        </w:rPr>
        <w:sectPr>
          <w:pgSz w:w="11906" w:h="16838"/>
          <w:pgMar w:top="1440" w:right="1800" w:bottom="1440" w:left="1800" w:header="851" w:footer="992" w:gutter="0"/>
          <w:cols w:space="720" w:num="1"/>
          <w:rtlGutter w:val="0"/>
          <w:docGrid w:type="lines" w:linePitch="312" w:charSpace="0"/>
        </w:sectPr>
      </w:pPr>
      <w:r>
        <w:rPr>
          <w:color w:val="auto"/>
          <w:u w:val="none" w:color="auto"/>
        </w:rPr>
        <w:drawing>
          <wp:inline distT="0" distB="0" distL="114300" distR="114300">
            <wp:extent cx="5276215" cy="7452360"/>
            <wp:effectExtent l="0" t="0" r="635" b="1524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30"/>
                    <a:stretch>
                      <a:fillRect/>
                    </a:stretch>
                  </pic:blipFill>
                  <pic:spPr>
                    <a:xfrm>
                      <a:off x="0" y="0"/>
                      <a:ext cx="5276215" cy="7452360"/>
                    </a:xfrm>
                    <a:prstGeom prst="rect">
                      <a:avLst/>
                    </a:prstGeom>
                    <a:noFill/>
                    <a:ln>
                      <a:noFill/>
                    </a:ln>
                  </pic:spPr>
                </pic:pic>
              </a:graphicData>
            </a:graphic>
          </wp:inline>
        </w:drawing>
      </w:r>
      <w:r>
        <w:rPr>
          <w:color w:val="auto"/>
          <w:u w:val="none" w:color="auto"/>
        </w:rPr>
        <w:drawing>
          <wp:inline distT="0" distB="0" distL="114300" distR="114300">
            <wp:extent cx="5276215" cy="7452360"/>
            <wp:effectExtent l="0" t="0" r="635" b="1524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31"/>
                    <a:stretch>
                      <a:fillRect/>
                    </a:stretch>
                  </pic:blipFill>
                  <pic:spPr>
                    <a:xfrm>
                      <a:off x="0" y="0"/>
                      <a:ext cx="5276215" cy="7452360"/>
                    </a:xfrm>
                    <a:prstGeom prst="rect">
                      <a:avLst/>
                    </a:prstGeom>
                    <a:noFill/>
                    <a:ln>
                      <a:noFill/>
                    </a:ln>
                  </pic:spPr>
                </pic:pic>
              </a:graphicData>
            </a:graphic>
          </wp:inline>
        </w:drawing>
      </w:r>
      <w:r>
        <w:rPr>
          <w:color w:val="auto"/>
          <w:u w:val="none" w:color="auto"/>
        </w:rPr>
        <w:drawing>
          <wp:inline distT="0" distB="0" distL="114300" distR="114300">
            <wp:extent cx="5276215" cy="7452360"/>
            <wp:effectExtent l="0" t="0" r="635" b="1524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32"/>
                    <a:stretch>
                      <a:fillRect/>
                    </a:stretch>
                  </pic:blipFill>
                  <pic:spPr>
                    <a:xfrm>
                      <a:off x="0" y="0"/>
                      <a:ext cx="5276215" cy="7452360"/>
                    </a:xfrm>
                    <a:prstGeom prst="rect">
                      <a:avLst/>
                    </a:prstGeom>
                    <a:noFill/>
                    <a:ln>
                      <a:noFill/>
                    </a:ln>
                  </pic:spPr>
                </pic:pic>
              </a:graphicData>
            </a:graphic>
          </wp:inline>
        </w:drawing>
      </w:r>
      <w:r>
        <w:rPr>
          <w:color w:val="auto"/>
          <w:u w:val="none" w:color="auto"/>
        </w:rPr>
        <w:drawing>
          <wp:inline distT="0" distB="0" distL="114300" distR="114300">
            <wp:extent cx="5276215" cy="7452360"/>
            <wp:effectExtent l="0" t="0" r="635" b="15240"/>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33"/>
                    <a:stretch>
                      <a:fillRect/>
                    </a:stretch>
                  </pic:blipFill>
                  <pic:spPr>
                    <a:xfrm>
                      <a:off x="0" y="0"/>
                      <a:ext cx="5276215" cy="7452360"/>
                    </a:xfrm>
                    <a:prstGeom prst="rect">
                      <a:avLst/>
                    </a:prstGeom>
                    <a:noFill/>
                    <a:ln>
                      <a:noFill/>
                    </a:ln>
                  </pic:spPr>
                </pic:pic>
              </a:graphicData>
            </a:graphic>
          </wp:inline>
        </w:drawing>
      </w:r>
      <w:r>
        <w:rPr>
          <w:color w:val="auto"/>
          <w:u w:val="none" w:color="auto"/>
        </w:rPr>
        <w:drawing>
          <wp:inline distT="0" distB="0" distL="114300" distR="114300">
            <wp:extent cx="5276215" cy="7452360"/>
            <wp:effectExtent l="0" t="0" r="635" b="1524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34"/>
                    <a:stretch>
                      <a:fillRect/>
                    </a:stretch>
                  </pic:blipFill>
                  <pic:spPr>
                    <a:xfrm>
                      <a:off x="0" y="0"/>
                      <a:ext cx="5276215" cy="7452360"/>
                    </a:xfrm>
                    <a:prstGeom prst="rect">
                      <a:avLst/>
                    </a:prstGeom>
                    <a:noFill/>
                    <a:ln>
                      <a:noFill/>
                    </a:ln>
                  </pic:spPr>
                </pic:pic>
              </a:graphicData>
            </a:graphic>
          </wp:inline>
        </w:drawing>
      </w:r>
      <w:r>
        <w:rPr>
          <w:color w:val="auto"/>
          <w:u w:val="none" w:color="auto"/>
        </w:rPr>
        <w:drawing>
          <wp:inline distT="0" distB="0" distL="114300" distR="114300">
            <wp:extent cx="5276215" cy="7452360"/>
            <wp:effectExtent l="0" t="0" r="635" b="15240"/>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35"/>
                    <a:stretch>
                      <a:fillRect/>
                    </a:stretch>
                  </pic:blipFill>
                  <pic:spPr>
                    <a:xfrm>
                      <a:off x="0" y="0"/>
                      <a:ext cx="5276215" cy="7452360"/>
                    </a:xfrm>
                    <a:prstGeom prst="rect">
                      <a:avLst/>
                    </a:prstGeom>
                    <a:noFill/>
                    <a:ln>
                      <a:noFill/>
                    </a:ln>
                  </pic:spPr>
                </pic:pic>
              </a:graphicData>
            </a:graphic>
          </wp:inline>
        </w:drawing>
      </w:r>
      <w:r>
        <w:rPr>
          <w:color w:val="auto"/>
          <w:u w:val="none" w:color="auto"/>
        </w:rPr>
        <w:drawing>
          <wp:inline distT="0" distB="0" distL="114300" distR="114300">
            <wp:extent cx="5276215" cy="7452360"/>
            <wp:effectExtent l="0" t="0" r="635" b="15240"/>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36"/>
                    <a:stretch>
                      <a:fillRect/>
                    </a:stretch>
                  </pic:blipFill>
                  <pic:spPr>
                    <a:xfrm>
                      <a:off x="0" y="0"/>
                      <a:ext cx="5276215" cy="7452360"/>
                    </a:xfrm>
                    <a:prstGeom prst="rect">
                      <a:avLst/>
                    </a:prstGeom>
                    <a:noFill/>
                    <a:ln>
                      <a:noFill/>
                    </a:ln>
                  </pic:spPr>
                </pic:pic>
              </a:graphicData>
            </a:graphic>
          </wp:inline>
        </w:drawing>
      </w:r>
      <w:r>
        <w:rPr>
          <w:color w:val="auto"/>
          <w:u w:val="none" w:color="auto"/>
        </w:rPr>
        <w:drawing>
          <wp:inline distT="0" distB="0" distL="114300" distR="114300">
            <wp:extent cx="5276215" cy="7452360"/>
            <wp:effectExtent l="0" t="0" r="635" b="15240"/>
            <wp:docPr id="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pic:cNvPicPr>
                      <a:picLocks noChangeAspect="1"/>
                    </pic:cNvPicPr>
                  </pic:nvPicPr>
                  <pic:blipFill>
                    <a:blip r:embed="rId37"/>
                    <a:stretch>
                      <a:fillRect/>
                    </a:stretch>
                  </pic:blipFill>
                  <pic:spPr>
                    <a:xfrm>
                      <a:off x="0" y="0"/>
                      <a:ext cx="5276215" cy="7452360"/>
                    </a:xfrm>
                    <a:prstGeom prst="rect">
                      <a:avLst/>
                    </a:prstGeom>
                    <a:noFill/>
                    <a:ln>
                      <a:noFill/>
                    </a:ln>
                  </pic:spPr>
                </pic:pic>
              </a:graphicData>
            </a:graphic>
          </wp:inline>
        </w:drawing>
      </w:r>
    </w:p>
    <w:p w14:paraId="2DBE44A6">
      <w:pPr>
        <w:pStyle w:val="26"/>
        <w:ind w:left="0" w:leftChars="0" w:firstLine="0" w:firstLineChars="0"/>
        <w:rPr>
          <w:rFonts w:hint="eastAsia" w:ascii="Times New Roman" w:hAnsi="Times New Roman"/>
          <w:color w:val="auto"/>
          <w:szCs w:val="24"/>
          <w:u w:val="none" w:color="auto"/>
          <w:lang w:val="en-US" w:eastAsia="zh-CN"/>
        </w:rPr>
      </w:pPr>
      <w:r>
        <w:rPr>
          <w:rFonts w:ascii="Times New Roman" w:hAnsi="Times New Roman"/>
          <w:color w:val="auto"/>
          <w:szCs w:val="24"/>
          <w:u w:val="none" w:color="auto"/>
        </w:rPr>
        <w:t>附</w:t>
      </w:r>
      <w:r>
        <w:rPr>
          <w:rFonts w:hint="eastAsia" w:ascii="Times New Roman" w:hAnsi="Times New Roman"/>
          <w:color w:val="auto"/>
          <w:szCs w:val="24"/>
          <w:u w:val="none" w:color="auto"/>
          <w:lang w:val="en-US" w:eastAsia="zh-CN"/>
        </w:rPr>
        <w:t>件7</w:t>
      </w:r>
      <w:r>
        <w:rPr>
          <w:rFonts w:ascii="Times New Roman" w:hAnsi="Times New Roman"/>
          <w:color w:val="auto"/>
          <w:szCs w:val="24"/>
          <w:u w:val="none" w:color="auto"/>
        </w:rPr>
        <w:t>：</w:t>
      </w:r>
      <w:r>
        <w:rPr>
          <w:rFonts w:hint="eastAsia" w:ascii="Times New Roman" w:hAnsi="Times New Roman"/>
          <w:color w:val="auto"/>
          <w:szCs w:val="24"/>
          <w:u w:val="none" w:color="auto"/>
          <w:lang w:val="en-US" w:eastAsia="zh-CN"/>
        </w:rPr>
        <w:t>污水转运及污水处理合同</w:t>
      </w:r>
    </w:p>
    <w:p w14:paraId="7964759B">
      <w:pPr>
        <w:jc w:val="center"/>
        <w:rPr>
          <w:rFonts w:hint="default"/>
          <w:color w:val="auto"/>
          <w:u w:val="none" w:color="auto"/>
          <w:lang w:val="en-US" w:eastAsia="zh-CN"/>
        </w:rPr>
      </w:pPr>
      <w:r>
        <w:rPr>
          <w:color w:val="auto"/>
          <w:u w:val="none" w:color="auto"/>
        </w:rPr>
        <w:drawing>
          <wp:inline distT="0" distB="0" distL="114300" distR="114300">
            <wp:extent cx="5274310" cy="7522845"/>
            <wp:effectExtent l="0" t="0" r="2540" b="1905"/>
            <wp:docPr id="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
                    <pic:cNvPicPr>
                      <a:picLocks noChangeAspect="1"/>
                    </pic:cNvPicPr>
                  </pic:nvPicPr>
                  <pic:blipFill>
                    <a:blip r:embed="rId38"/>
                    <a:stretch>
                      <a:fillRect/>
                    </a:stretch>
                  </pic:blipFill>
                  <pic:spPr>
                    <a:xfrm>
                      <a:off x="0" y="0"/>
                      <a:ext cx="5274310" cy="7522845"/>
                    </a:xfrm>
                    <a:prstGeom prst="rect">
                      <a:avLst/>
                    </a:prstGeom>
                    <a:noFill/>
                    <a:ln>
                      <a:noFill/>
                    </a:ln>
                  </pic:spPr>
                </pic:pic>
              </a:graphicData>
            </a:graphic>
          </wp:inline>
        </w:drawing>
      </w:r>
    </w:p>
    <w:p w14:paraId="1E7816F6">
      <w:pPr>
        <w:pStyle w:val="26"/>
        <w:ind w:left="0" w:leftChars="0" w:firstLine="0" w:firstLineChars="0"/>
        <w:jc w:val="center"/>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274310" cy="7522845"/>
            <wp:effectExtent l="0" t="0" r="2540" b="1905"/>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39"/>
                    <a:stretch>
                      <a:fillRect/>
                    </a:stretch>
                  </pic:blipFill>
                  <pic:spPr>
                    <a:xfrm>
                      <a:off x="0" y="0"/>
                      <a:ext cx="5274310" cy="7522845"/>
                    </a:xfrm>
                    <a:prstGeom prst="rect">
                      <a:avLst/>
                    </a:prstGeom>
                    <a:noFill/>
                    <a:ln>
                      <a:noFill/>
                    </a:ln>
                  </pic:spPr>
                </pic:pic>
              </a:graphicData>
            </a:graphic>
          </wp:inline>
        </w:drawing>
      </w:r>
    </w:p>
    <w:p w14:paraId="4F747163">
      <w:pPr>
        <w:jc w:val="center"/>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274310" cy="7522845"/>
            <wp:effectExtent l="0" t="0" r="2540" b="1905"/>
            <wp:docPr id="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9"/>
                    <pic:cNvPicPr>
                      <a:picLocks noChangeAspect="1"/>
                    </pic:cNvPicPr>
                  </pic:nvPicPr>
                  <pic:blipFill>
                    <a:blip r:embed="rId40"/>
                    <a:stretch>
                      <a:fillRect/>
                    </a:stretch>
                  </pic:blipFill>
                  <pic:spPr>
                    <a:xfrm>
                      <a:off x="0" y="0"/>
                      <a:ext cx="5274310" cy="7522845"/>
                    </a:xfrm>
                    <a:prstGeom prst="rect">
                      <a:avLst/>
                    </a:prstGeom>
                    <a:noFill/>
                    <a:ln>
                      <a:noFill/>
                    </a:ln>
                  </pic:spPr>
                </pic:pic>
              </a:graphicData>
            </a:graphic>
          </wp:inline>
        </w:drawing>
      </w:r>
    </w:p>
    <w:p w14:paraId="73E34C47">
      <w:pPr>
        <w:pStyle w:val="26"/>
        <w:ind w:left="0" w:leftChars="0" w:firstLine="0" w:firstLineChars="0"/>
        <w:jc w:val="center"/>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274310" cy="7522845"/>
            <wp:effectExtent l="0" t="0" r="2540" b="1905"/>
            <wp:docPr id="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pic:cNvPicPr>
                      <a:picLocks noChangeAspect="1"/>
                    </pic:cNvPicPr>
                  </pic:nvPicPr>
                  <pic:blipFill>
                    <a:blip r:embed="rId41"/>
                    <a:stretch>
                      <a:fillRect/>
                    </a:stretch>
                  </pic:blipFill>
                  <pic:spPr>
                    <a:xfrm>
                      <a:off x="0" y="0"/>
                      <a:ext cx="5274310" cy="7522845"/>
                    </a:xfrm>
                    <a:prstGeom prst="rect">
                      <a:avLst/>
                    </a:prstGeom>
                    <a:noFill/>
                    <a:ln>
                      <a:noFill/>
                    </a:ln>
                  </pic:spPr>
                </pic:pic>
              </a:graphicData>
            </a:graphic>
          </wp:inline>
        </w:drawing>
      </w:r>
    </w:p>
    <w:p w14:paraId="75D5E83E">
      <w:pPr>
        <w:jc w:val="center"/>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274310" cy="7522845"/>
            <wp:effectExtent l="0" t="0" r="2540" b="1905"/>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42"/>
                    <a:stretch>
                      <a:fillRect/>
                    </a:stretch>
                  </pic:blipFill>
                  <pic:spPr>
                    <a:xfrm>
                      <a:off x="0" y="0"/>
                      <a:ext cx="5274310" cy="7522845"/>
                    </a:xfrm>
                    <a:prstGeom prst="rect">
                      <a:avLst/>
                    </a:prstGeom>
                    <a:noFill/>
                    <a:ln>
                      <a:noFill/>
                    </a:ln>
                  </pic:spPr>
                </pic:pic>
              </a:graphicData>
            </a:graphic>
          </wp:inline>
        </w:drawing>
      </w:r>
    </w:p>
    <w:p w14:paraId="64EDF8EF">
      <w:pPr>
        <w:pStyle w:val="26"/>
        <w:ind w:left="0" w:leftChars="0" w:firstLine="0" w:firstLineChars="0"/>
        <w:jc w:val="center"/>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189220" cy="7056120"/>
            <wp:effectExtent l="0" t="0" r="11430" b="11430"/>
            <wp:docPr id="3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2"/>
                    <pic:cNvPicPr>
                      <a:picLocks noChangeAspect="1"/>
                    </pic:cNvPicPr>
                  </pic:nvPicPr>
                  <pic:blipFill>
                    <a:blip r:embed="rId43"/>
                    <a:stretch>
                      <a:fillRect/>
                    </a:stretch>
                  </pic:blipFill>
                  <pic:spPr>
                    <a:xfrm>
                      <a:off x="0" y="0"/>
                      <a:ext cx="5189220" cy="7056120"/>
                    </a:xfrm>
                    <a:prstGeom prst="rect">
                      <a:avLst/>
                    </a:prstGeom>
                    <a:noFill/>
                    <a:ln>
                      <a:noFill/>
                    </a:ln>
                  </pic:spPr>
                </pic:pic>
              </a:graphicData>
            </a:graphic>
          </wp:inline>
        </w:drawing>
      </w:r>
    </w:p>
    <w:p w14:paraId="05CD5DBB">
      <w:pPr>
        <w:jc w:val="center"/>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273040" cy="6999605"/>
            <wp:effectExtent l="0" t="0" r="3810" b="10795"/>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44"/>
                    <a:stretch>
                      <a:fillRect/>
                    </a:stretch>
                  </pic:blipFill>
                  <pic:spPr>
                    <a:xfrm>
                      <a:off x="0" y="0"/>
                      <a:ext cx="5273040" cy="6999605"/>
                    </a:xfrm>
                    <a:prstGeom prst="rect">
                      <a:avLst/>
                    </a:prstGeom>
                    <a:noFill/>
                    <a:ln>
                      <a:noFill/>
                    </a:ln>
                  </pic:spPr>
                </pic:pic>
              </a:graphicData>
            </a:graphic>
          </wp:inline>
        </w:drawing>
      </w:r>
    </w:p>
    <w:p w14:paraId="26B48DD0">
      <w:pPr>
        <w:pStyle w:val="26"/>
        <w:ind w:left="0" w:leftChars="0" w:firstLine="0" w:firstLineChars="0"/>
        <w:jc w:val="center"/>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273675" cy="6946265"/>
            <wp:effectExtent l="0" t="0" r="3175" b="6985"/>
            <wp:docPr id="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pic:cNvPicPr>
                      <a:picLocks noChangeAspect="1"/>
                    </pic:cNvPicPr>
                  </pic:nvPicPr>
                  <pic:blipFill>
                    <a:blip r:embed="rId45"/>
                    <a:stretch>
                      <a:fillRect/>
                    </a:stretch>
                  </pic:blipFill>
                  <pic:spPr>
                    <a:xfrm>
                      <a:off x="0" y="0"/>
                      <a:ext cx="5273675" cy="6946265"/>
                    </a:xfrm>
                    <a:prstGeom prst="rect">
                      <a:avLst/>
                    </a:prstGeom>
                    <a:noFill/>
                    <a:ln>
                      <a:noFill/>
                    </a:ln>
                  </pic:spPr>
                </pic:pic>
              </a:graphicData>
            </a:graphic>
          </wp:inline>
        </w:drawing>
      </w:r>
    </w:p>
    <w:p w14:paraId="304DEEEC">
      <w:pPr>
        <w:jc w:val="center"/>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271770" cy="6985635"/>
            <wp:effectExtent l="0" t="0" r="5080" b="5715"/>
            <wp:docPr id="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pic:cNvPicPr>
                      <a:picLocks noChangeAspect="1"/>
                    </pic:cNvPicPr>
                  </pic:nvPicPr>
                  <pic:blipFill>
                    <a:blip r:embed="rId46"/>
                    <a:stretch>
                      <a:fillRect/>
                    </a:stretch>
                  </pic:blipFill>
                  <pic:spPr>
                    <a:xfrm>
                      <a:off x="0" y="0"/>
                      <a:ext cx="5271770" cy="6985635"/>
                    </a:xfrm>
                    <a:prstGeom prst="rect">
                      <a:avLst/>
                    </a:prstGeom>
                    <a:noFill/>
                    <a:ln>
                      <a:noFill/>
                    </a:ln>
                  </pic:spPr>
                </pic:pic>
              </a:graphicData>
            </a:graphic>
          </wp:inline>
        </w:drawing>
      </w:r>
    </w:p>
    <w:p w14:paraId="5F2C67E9">
      <w:pPr>
        <w:pStyle w:val="26"/>
        <w:ind w:left="0" w:leftChars="0" w:firstLine="0" w:firstLineChars="0"/>
        <w:rPr>
          <w:rFonts w:hint="eastAsia" w:ascii="Times New Roman" w:hAnsi="Times New Roman" w:eastAsia="宋体"/>
          <w:color w:val="auto"/>
          <w:szCs w:val="24"/>
          <w:u w:val="none" w:color="auto"/>
          <w:lang w:eastAsia="zh-CN"/>
        </w:rPr>
      </w:pPr>
      <w:r>
        <w:rPr>
          <w:color w:val="auto"/>
          <w:u w:val="none" w:color="auto"/>
        </w:rPr>
        <w:drawing>
          <wp:inline distT="0" distB="0" distL="114300" distR="114300">
            <wp:extent cx="5273040" cy="6963410"/>
            <wp:effectExtent l="0" t="0" r="3810" b="8890"/>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pic:cNvPicPr>
                  </pic:nvPicPr>
                  <pic:blipFill>
                    <a:blip r:embed="rId47"/>
                    <a:stretch>
                      <a:fillRect/>
                    </a:stretch>
                  </pic:blipFill>
                  <pic:spPr>
                    <a:xfrm>
                      <a:off x="0" y="0"/>
                      <a:ext cx="5273040" cy="6963410"/>
                    </a:xfrm>
                    <a:prstGeom prst="rect">
                      <a:avLst/>
                    </a:prstGeom>
                    <a:noFill/>
                    <a:ln>
                      <a:noFill/>
                    </a:ln>
                  </pic:spPr>
                </pic:pic>
              </a:graphicData>
            </a:graphic>
          </wp:inline>
        </w:drawing>
      </w:r>
    </w:p>
    <w:p w14:paraId="0983EA83">
      <w:pPr>
        <w:rPr>
          <w:rFonts w:hint="eastAsia"/>
          <w:color w:val="auto"/>
          <w:u w:val="none" w:color="auto"/>
          <w:lang w:eastAsia="zh-CN"/>
        </w:rPr>
      </w:pPr>
      <w:r>
        <w:drawing>
          <wp:inline distT="0" distB="0" distL="114300" distR="114300">
            <wp:extent cx="5272405" cy="7409815"/>
            <wp:effectExtent l="0" t="0" r="444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8"/>
                    <a:stretch>
                      <a:fillRect/>
                    </a:stretch>
                  </pic:blipFill>
                  <pic:spPr>
                    <a:xfrm rot="10800000">
                      <a:off x="0" y="0"/>
                      <a:ext cx="5272405" cy="7409815"/>
                    </a:xfrm>
                    <a:prstGeom prst="rect">
                      <a:avLst/>
                    </a:prstGeom>
                    <a:noFill/>
                    <a:ln>
                      <a:noFill/>
                    </a:ln>
                  </pic:spPr>
                </pic:pic>
              </a:graphicData>
            </a:graphic>
          </wp:inline>
        </w:drawing>
      </w:r>
    </w:p>
    <w:p w14:paraId="7CDA173A">
      <w:pPr>
        <w:pStyle w:val="26"/>
        <w:rPr>
          <w:rFonts w:hint="eastAsia"/>
          <w:color w:val="auto"/>
          <w:u w:val="none" w:color="auto"/>
          <w:lang w:eastAsia="zh-CN"/>
        </w:rPr>
        <w:sectPr>
          <w:pgSz w:w="11906" w:h="16838"/>
          <w:pgMar w:top="1440" w:right="1800" w:bottom="1440" w:left="1800" w:header="851" w:footer="992" w:gutter="0"/>
          <w:cols w:space="720" w:num="1"/>
          <w:rtlGutter w:val="0"/>
          <w:docGrid w:type="lines" w:linePitch="312" w:charSpace="0"/>
        </w:sectPr>
      </w:pPr>
    </w:p>
    <w:p w14:paraId="69584B45">
      <w:pPr>
        <w:pStyle w:val="26"/>
        <w:ind w:left="0" w:leftChars="0" w:firstLine="0" w:firstLineChars="0"/>
        <w:rPr>
          <w:rFonts w:hint="eastAsia" w:ascii="Times New Roman" w:hAnsi="Times New Roman" w:eastAsia="宋体"/>
          <w:color w:val="auto"/>
          <w:szCs w:val="24"/>
          <w:u w:val="none" w:color="auto"/>
          <w:lang w:eastAsia="zh-CN"/>
        </w:rPr>
      </w:pPr>
      <w:r>
        <w:rPr>
          <w:rFonts w:hint="eastAsia" w:ascii="Times New Roman" w:hAnsi="Times New Roman" w:eastAsia="宋体"/>
          <w:color w:val="auto"/>
          <w:szCs w:val="24"/>
          <w:u w:val="none" w:color="auto"/>
          <w:lang w:eastAsia="zh-CN"/>
        </w:rPr>
        <w:t>附件8:医疗机构许可证</w:t>
      </w:r>
    </w:p>
    <w:p w14:paraId="62FC9AA7">
      <w:pPr>
        <w:rPr>
          <w:rFonts w:hint="eastAsia" w:ascii="Times New Roman" w:hAnsi="Times New Roman" w:eastAsia="宋体"/>
          <w:color w:val="auto"/>
          <w:szCs w:val="24"/>
          <w:u w:val="none" w:color="auto"/>
          <w:lang w:eastAsia="zh-CN"/>
        </w:rPr>
        <w:sectPr>
          <w:pgSz w:w="11906" w:h="16838"/>
          <w:pgMar w:top="1440" w:right="1800" w:bottom="1440" w:left="1800" w:header="851" w:footer="992" w:gutter="0"/>
          <w:cols w:space="720" w:num="1"/>
          <w:rtlGutter w:val="0"/>
          <w:docGrid w:type="lines" w:linePitch="312" w:charSpace="0"/>
        </w:sectPr>
      </w:pPr>
      <w:r>
        <w:rPr>
          <w:rFonts w:hint="eastAsia" w:ascii="Times New Roman" w:hAnsi="Times New Roman" w:eastAsia="宋体"/>
          <w:color w:val="auto"/>
          <w:szCs w:val="24"/>
          <w:u w:val="none" w:color="auto"/>
          <w:lang w:eastAsia="zh-CN"/>
        </w:rPr>
        <w:drawing>
          <wp:inline distT="0" distB="0" distL="114300" distR="114300">
            <wp:extent cx="7205980" cy="5095240"/>
            <wp:effectExtent l="0" t="0" r="10160" b="13970"/>
            <wp:docPr id="29" name="图片 27" descr="2025-02-19 20:41:34.4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descr="2025-02-19 20:41:34.465000"/>
                    <pic:cNvPicPr>
                      <a:picLocks noChangeAspect="1"/>
                    </pic:cNvPicPr>
                  </pic:nvPicPr>
                  <pic:blipFill>
                    <a:blip r:embed="rId49"/>
                    <a:stretch>
                      <a:fillRect/>
                    </a:stretch>
                  </pic:blipFill>
                  <pic:spPr>
                    <a:xfrm rot="-5400000">
                      <a:off x="0" y="0"/>
                      <a:ext cx="7205980" cy="5095240"/>
                    </a:xfrm>
                    <a:prstGeom prst="rect">
                      <a:avLst/>
                    </a:prstGeom>
                    <a:noFill/>
                    <a:ln>
                      <a:noFill/>
                    </a:ln>
                  </pic:spPr>
                </pic:pic>
              </a:graphicData>
            </a:graphic>
          </wp:inline>
        </w:drawing>
      </w:r>
    </w:p>
    <w:p w14:paraId="7BD6152F">
      <w:pPr>
        <w:pStyle w:val="26"/>
        <w:ind w:left="0" w:leftChars="0" w:firstLine="0" w:firstLineChars="0"/>
        <w:rPr>
          <w:rFonts w:hint="default" w:ascii="Times New Roman" w:hAnsi="Times New Roman" w:eastAsia="宋体"/>
          <w:color w:val="00B050"/>
          <w:szCs w:val="24"/>
          <w:u w:val="none" w:color="auto"/>
          <w:lang w:val="en-US" w:eastAsia="zh-CN"/>
        </w:rPr>
      </w:pPr>
      <w:r>
        <w:rPr>
          <w:rFonts w:hint="eastAsia" w:ascii="Times New Roman" w:hAnsi="Times New Roman" w:eastAsia="宋体"/>
          <w:color w:val="00B050"/>
          <w:szCs w:val="24"/>
          <w:u w:val="none" w:color="auto"/>
          <w:lang w:eastAsia="zh-CN"/>
        </w:rPr>
        <w:t>附件</w:t>
      </w:r>
      <w:r>
        <w:rPr>
          <w:rFonts w:hint="eastAsia" w:ascii="Times New Roman" w:hAnsi="Times New Roman" w:eastAsia="宋体"/>
          <w:color w:val="00B050"/>
          <w:szCs w:val="24"/>
          <w:u w:val="none" w:color="auto"/>
          <w:lang w:val="en-US" w:eastAsia="zh-CN"/>
        </w:rPr>
        <w:t>9</w:t>
      </w:r>
      <w:r>
        <w:rPr>
          <w:rFonts w:hint="eastAsia" w:ascii="Times New Roman" w:hAnsi="Times New Roman" w:eastAsia="宋体"/>
          <w:color w:val="00B050"/>
          <w:szCs w:val="24"/>
          <w:u w:val="none" w:color="auto"/>
          <w:lang w:eastAsia="zh-CN"/>
        </w:rPr>
        <w:t>:</w:t>
      </w:r>
      <w:r>
        <w:rPr>
          <w:rFonts w:hint="eastAsia" w:ascii="Times New Roman" w:hAnsi="Times New Roman" w:eastAsia="宋体"/>
          <w:color w:val="00B050"/>
          <w:szCs w:val="24"/>
          <w:u w:val="none" w:color="auto"/>
          <w:lang w:val="en-US" w:eastAsia="zh-CN"/>
        </w:rPr>
        <w:t>医疗废物处置合同及转移联单</w:t>
      </w:r>
    </w:p>
    <w:p w14:paraId="39019144">
      <w:pPr>
        <w:pStyle w:val="25"/>
        <w:ind w:left="0" w:leftChars="0" w:firstLine="0" w:firstLineChars="0"/>
      </w:pPr>
      <w:r>
        <w:drawing>
          <wp:inline distT="0" distB="0" distL="114300" distR="114300">
            <wp:extent cx="5272405" cy="7517130"/>
            <wp:effectExtent l="0" t="0" r="4445" b="762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50"/>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51"/>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
                    <pic:cNvPicPr>
                      <a:picLocks noChangeAspect="1"/>
                    </pic:cNvPicPr>
                  </pic:nvPicPr>
                  <pic:blipFill>
                    <a:blip r:embed="rId52"/>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pic:cNvPicPr>
                  </pic:nvPicPr>
                  <pic:blipFill>
                    <a:blip r:embed="rId53"/>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
                    <pic:cNvPicPr>
                      <a:picLocks noChangeAspect="1"/>
                    </pic:cNvPicPr>
                  </pic:nvPicPr>
                  <pic:blipFill>
                    <a:blip r:embed="rId54"/>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
                    <pic:cNvPicPr>
                      <a:picLocks noChangeAspect="1"/>
                    </pic:cNvPicPr>
                  </pic:nvPicPr>
                  <pic:blipFill>
                    <a:blip r:embed="rId55"/>
                    <a:stretch>
                      <a:fillRect/>
                    </a:stretch>
                  </pic:blipFill>
                  <pic:spPr>
                    <a:xfrm>
                      <a:off x="0" y="0"/>
                      <a:ext cx="5272405" cy="7517130"/>
                    </a:xfrm>
                    <a:prstGeom prst="rect">
                      <a:avLst/>
                    </a:prstGeom>
                    <a:noFill/>
                    <a:ln>
                      <a:noFill/>
                    </a:ln>
                  </pic:spPr>
                </pic:pic>
              </a:graphicData>
            </a:graphic>
          </wp:inline>
        </w:drawing>
      </w:r>
    </w:p>
    <w:p w14:paraId="7859270C">
      <w:pPr>
        <w:pStyle w:val="25"/>
        <w:ind w:left="0" w:leftChars="0" w:firstLine="0" w:firstLineChars="0"/>
      </w:pPr>
      <w:r>
        <w:drawing>
          <wp:inline distT="0" distB="0" distL="114300" distR="114300">
            <wp:extent cx="5267960" cy="7453630"/>
            <wp:effectExtent l="0" t="0" r="8890" b="13970"/>
            <wp:docPr id="4" name="图片 4" descr="公司资质最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公司资质最新_03"/>
                    <pic:cNvPicPr>
                      <a:picLocks noChangeAspect="1"/>
                    </pic:cNvPicPr>
                  </pic:nvPicPr>
                  <pic:blipFill>
                    <a:blip r:embed="rId56"/>
                    <a:stretch>
                      <a:fillRect/>
                    </a:stretch>
                  </pic:blipFill>
                  <pic:spPr>
                    <a:xfrm>
                      <a:off x="0" y="0"/>
                      <a:ext cx="5267960" cy="7453630"/>
                    </a:xfrm>
                    <a:prstGeom prst="rect">
                      <a:avLst/>
                    </a:prstGeom>
                  </pic:spPr>
                </pic:pic>
              </a:graphicData>
            </a:graphic>
          </wp:inline>
        </w:drawing>
      </w:r>
      <w:r>
        <w:drawing>
          <wp:inline distT="0" distB="0" distL="114300" distR="114300">
            <wp:extent cx="5267960" cy="7453630"/>
            <wp:effectExtent l="0" t="0" r="8890" b="13970"/>
            <wp:docPr id="5" name="图片 5" descr="公司资质最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公司资质最新_02"/>
                    <pic:cNvPicPr>
                      <a:picLocks noChangeAspect="1"/>
                    </pic:cNvPicPr>
                  </pic:nvPicPr>
                  <pic:blipFill>
                    <a:blip r:embed="rId57"/>
                    <a:stretch>
                      <a:fillRect/>
                    </a:stretch>
                  </pic:blipFill>
                  <pic:spPr>
                    <a:xfrm>
                      <a:off x="0" y="0"/>
                      <a:ext cx="5267960" cy="7453630"/>
                    </a:xfrm>
                    <a:prstGeom prst="rect">
                      <a:avLst/>
                    </a:prstGeom>
                  </pic:spPr>
                </pic:pic>
              </a:graphicData>
            </a:graphic>
          </wp:inline>
        </w:drawing>
      </w:r>
      <w:r>
        <w:drawing>
          <wp:inline distT="0" distB="0" distL="114300" distR="114300">
            <wp:extent cx="5267960" cy="7453630"/>
            <wp:effectExtent l="0" t="0" r="8890" b="13970"/>
            <wp:docPr id="6" name="图片 6" descr="公司资质最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公司资质最新_01"/>
                    <pic:cNvPicPr>
                      <a:picLocks noChangeAspect="1"/>
                    </pic:cNvPicPr>
                  </pic:nvPicPr>
                  <pic:blipFill>
                    <a:blip r:embed="rId58"/>
                    <a:stretch>
                      <a:fillRect/>
                    </a:stretch>
                  </pic:blipFill>
                  <pic:spPr>
                    <a:xfrm>
                      <a:off x="0" y="0"/>
                      <a:ext cx="5267960" cy="7453630"/>
                    </a:xfrm>
                    <a:prstGeom prst="rect">
                      <a:avLst/>
                    </a:prstGeom>
                  </pic:spPr>
                </pic:pic>
              </a:graphicData>
            </a:graphic>
          </wp:inline>
        </w:drawing>
      </w:r>
      <w:bookmarkStart w:id="12" w:name="_GoBack"/>
      <w:r>
        <w:drawing>
          <wp:inline distT="0" distB="0" distL="114300" distR="114300">
            <wp:extent cx="5267960" cy="7453630"/>
            <wp:effectExtent l="0" t="0" r="8890" b="13970"/>
            <wp:docPr id="97" name="图片 97" descr="公司资质最新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公司资质最新_00"/>
                    <pic:cNvPicPr>
                      <a:picLocks noChangeAspect="1"/>
                    </pic:cNvPicPr>
                  </pic:nvPicPr>
                  <pic:blipFill>
                    <a:blip r:embed="rId59"/>
                    <a:stretch>
                      <a:fillRect/>
                    </a:stretch>
                  </pic:blipFill>
                  <pic:spPr>
                    <a:xfrm>
                      <a:off x="0" y="0"/>
                      <a:ext cx="5267960" cy="7453630"/>
                    </a:xfrm>
                    <a:prstGeom prst="rect">
                      <a:avLst/>
                    </a:prstGeom>
                  </pic:spPr>
                </pic:pic>
              </a:graphicData>
            </a:graphic>
          </wp:inline>
        </w:drawing>
      </w:r>
      <w:bookmarkEnd w:id="12"/>
      <w:r>
        <w:drawing>
          <wp:inline distT="0" distB="0" distL="114300" distR="114300">
            <wp:extent cx="5272405" cy="7517130"/>
            <wp:effectExtent l="0" t="0" r="4445" b="762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60"/>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61"/>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62"/>
                    <a:stretch>
                      <a:fillRect/>
                    </a:stretch>
                  </pic:blipFill>
                  <pic:spPr>
                    <a:xfrm>
                      <a:off x="0" y="0"/>
                      <a:ext cx="5272405" cy="7517130"/>
                    </a:xfrm>
                    <a:prstGeom prst="rect">
                      <a:avLst/>
                    </a:prstGeom>
                    <a:noFill/>
                    <a:ln>
                      <a:noFill/>
                    </a:ln>
                  </pic:spPr>
                </pic:pic>
              </a:graphicData>
            </a:graphic>
          </wp:inline>
        </w:drawing>
      </w:r>
    </w:p>
    <w:p w14:paraId="76306D9D">
      <w:r>
        <w:br w:type="page"/>
      </w:r>
    </w:p>
    <w:p w14:paraId="0B4E9EC5">
      <w:pPr>
        <w:pStyle w:val="26"/>
        <w:ind w:left="0" w:leftChars="0" w:firstLine="0" w:firstLineChars="0"/>
        <w:rPr>
          <w:rFonts w:hint="default" w:ascii="Times New Roman" w:hAnsi="Times New Roman" w:eastAsia="宋体"/>
          <w:color w:val="auto"/>
          <w:szCs w:val="24"/>
          <w:u w:val="none" w:color="auto"/>
          <w:lang w:val="en-US" w:eastAsia="zh-CN"/>
        </w:rPr>
      </w:pPr>
      <w:r>
        <w:rPr>
          <w:rFonts w:hint="eastAsia" w:ascii="Times New Roman" w:hAnsi="Times New Roman" w:eastAsia="宋体"/>
          <w:color w:val="auto"/>
          <w:szCs w:val="24"/>
          <w:u w:val="none" w:color="auto"/>
          <w:lang w:eastAsia="zh-CN"/>
        </w:rPr>
        <w:t>附件</w:t>
      </w:r>
      <w:r>
        <w:rPr>
          <w:rFonts w:hint="eastAsia" w:ascii="Times New Roman" w:hAnsi="Times New Roman" w:eastAsia="宋体"/>
          <w:color w:val="auto"/>
          <w:szCs w:val="24"/>
          <w:u w:val="none" w:color="auto"/>
          <w:lang w:val="en-US" w:eastAsia="zh-CN"/>
        </w:rPr>
        <w:t>10</w:t>
      </w:r>
      <w:r>
        <w:rPr>
          <w:rFonts w:hint="eastAsia" w:ascii="Times New Roman" w:hAnsi="Times New Roman" w:eastAsia="宋体"/>
          <w:color w:val="auto"/>
          <w:szCs w:val="24"/>
          <w:u w:val="none" w:color="auto"/>
          <w:lang w:eastAsia="zh-CN"/>
        </w:rPr>
        <w:t>:</w:t>
      </w:r>
      <w:r>
        <w:rPr>
          <w:rFonts w:hint="eastAsia" w:ascii="Times New Roman" w:hAnsi="Times New Roman" w:eastAsia="宋体"/>
          <w:color w:val="auto"/>
          <w:szCs w:val="24"/>
          <w:u w:val="none" w:color="auto"/>
          <w:lang w:val="en-US" w:eastAsia="zh-CN"/>
        </w:rPr>
        <w:t>废水外运台账</w:t>
      </w:r>
    </w:p>
    <w:p w14:paraId="455AE804">
      <w:pPr>
        <w:pStyle w:val="10"/>
      </w:pPr>
      <w:r>
        <w:drawing>
          <wp:inline distT="0" distB="0" distL="114300" distR="114300">
            <wp:extent cx="5286375" cy="7537450"/>
            <wp:effectExtent l="0" t="0" r="9525" b="6350"/>
            <wp:docPr id="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pic:cNvPicPr>
                      <a:picLocks noChangeAspect="1"/>
                    </pic:cNvPicPr>
                  </pic:nvPicPr>
                  <pic:blipFill>
                    <a:blip r:embed="rId63"/>
                    <a:stretch>
                      <a:fillRect/>
                    </a:stretch>
                  </pic:blipFill>
                  <pic:spPr>
                    <a:xfrm>
                      <a:off x="0" y="0"/>
                      <a:ext cx="5286375" cy="7537450"/>
                    </a:xfrm>
                    <a:prstGeom prst="rect">
                      <a:avLst/>
                    </a:prstGeom>
                    <a:noFill/>
                    <a:ln>
                      <a:noFill/>
                    </a:ln>
                  </pic:spPr>
                </pic:pic>
              </a:graphicData>
            </a:graphic>
          </wp:inline>
        </w:drawing>
      </w:r>
    </w:p>
    <w:p w14:paraId="64A07DCC">
      <w:pPr>
        <w:pStyle w:val="10"/>
        <w:sectPr>
          <w:pgSz w:w="11906" w:h="16838"/>
          <w:pgMar w:top="1440" w:right="1800" w:bottom="1440" w:left="1800" w:header="851" w:footer="992" w:gutter="0"/>
          <w:cols w:space="720" w:num="1"/>
          <w:rtlGutter w:val="0"/>
          <w:docGrid w:type="lines" w:linePitch="312" w:charSpace="0"/>
        </w:sectPr>
      </w:pPr>
      <w:r>
        <w:drawing>
          <wp:inline distT="0" distB="0" distL="114300" distR="114300">
            <wp:extent cx="5272405" cy="7517130"/>
            <wp:effectExtent l="0" t="0" r="4445" b="7620"/>
            <wp:docPr id="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
                    <pic:cNvPicPr>
                      <a:picLocks noChangeAspect="1"/>
                    </pic:cNvPicPr>
                  </pic:nvPicPr>
                  <pic:blipFill>
                    <a:blip r:embed="rId64"/>
                    <a:stretch>
                      <a:fillRect/>
                    </a:stretch>
                  </pic:blipFill>
                  <pic:spPr>
                    <a:xfrm>
                      <a:off x="0" y="0"/>
                      <a:ext cx="5272405" cy="7517130"/>
                    </a:xfrm>
                    <a:prstGeom prst="rect">
                      <a:avLst/>
                    </a:prstGeom>
                    <a:noFill/>
                    <a:ln>
                      <a:noFill/>
                    </a:ln>
                  </pic:spPr>
                </pic:pic>
              </a:graphicData>
            </a:graphic>
          </wp:inline>
        </w:drawing>
      </w:r>
    </w:p>
    <w:p w14:paraId="59121AE4">
      <w:pPr>
        <w:pStyle w:val="26"/>
        <w:ind w:left="0" w:leftChars="0" w:firstLine="0" w:firstLineChars="0"/>
        <w:rPr>
          <w:rFonts w:hint="default" w:ascii="Times New Roman" w:hAnsi="Times New Roman" w:eastAsia="宋体"/>
          <w:color w:val="auto"/>
          <w:szCs w:val="24"/>
          <w:u w:val="none" w:color="auto"/>
          <w:lang w:val="en-US" w:eastAsia="zh-CN"/>
        </w:rPr>
      </w:pPr>
      <w:r>
        <w:rPr>
          <w:rFonts w:hint="eastAsia" w:ascii="Times New Roman" w:hAnsi="Times New Roman" w:eastAsia="宋体"/>
          <w:color w:val="auto"/>
          <w:szCs w:val="24"/>
          <w:u w:val="none" w:color="auto"/>
          <w:lang w:eastAsia="zh-CN"/>
        </w:rPr>
        <w:t>附件</w:t>
      </w:r>
      <w:r>
        <w:rPr>
          <w:rFonts w:hint="eastAsia" w:ascii="Times New Roman" w:hAnsi="Times New Roman" w:eastAsia="宋体"/>
          <w:color w:val="auto"/>
          <w:szCs w:val="24"/>
          <w:u w:val="none" w:color="auto"/>
          <w:lang w:val="en-US" w:eastAsia="zh-CN"/>
        </w:rPr>
        <w:t>11</w:t>
      </w:r>
      <w:r>
        <w:rPr>
          <w:rFonts w:hint="eastAsia" w:ascii="Times New Roman" w:hAnsi="Times New Roman" w:eastAsia="宋体"/>
          <w:color w:val="auto"/>
          <w:szCs w:val="24"/>
          <w:u w:val="none" w:color="auto"/>
          <w:lang w:eastAsia="zh-CN"/>
        </w:rPr>
        <w:t>:</w:t>
      </w:r>
      <w:r>
        <w:rPr>
          <w:rFonts w:hint="eastAsia"/>
          <w:color w:val="auto"/>
          <w:szCs w:val="24"/>
          <w:u w:val="none" w:color="auto"/>
          <w:lang w:val="en-US" w:eastAsia="zh-CN"/>
        </w:rPr>
        <w:t>建筑结构安全性鉴定报告</w:t>
      </w:r>
    </w:p>
    <w:p w14:paraId="5C354CD4">
      <w:pPr>
        <w:pStyle w:val="25"/>
        <w:ind w:left="0" w:leftChars="0" w:firstLine="0" w:firstLineChars="0"/>
        <w:sectPr>
          <w:pgSz w:w="11906" w:h="16838"/>
          <w:pgMar w:top="1440" w:right="1800" w:bottom="1440" w:left="1800" w:header="851" w:footer="992" w:gutter="0"/>
          <w:cols w:space="720" w:num="1"/>
          <w:rtlGutter w:val="0"/>
          <w:docGrid w:type="lines" w:linePitch="312" w:charSpace="0"/>
        </w:sectPr>
      </w:pPr>
      <w:r>
        <w:drawing>
          <wp:inline distT="0" distB="0" distL="114300" distR="114300">
            <wp:extent cx="5272405" cy="7517130"/>
            <wp:effectExtent l="0" t="0" r="4445" b="7620"/>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65"/>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4"/>
                    <pic:cNvPicPr>
                      <a:picLocks noChangeAspect="1"/>
                    </pic:cNvPicPr>
                  </pic:nvPicPr>
                  <pic:blipFill>
                    <a:blip r:embed="rId66"/>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
                    <pic:cNvPicPr>
                      <a:picLocks noChangeAspect="1"/>
                    </pic:cNvPicPr>
                  </pic:nvPicPr>
                  <pic:blipFill>
                    <a:blip r:embed="rId67"/>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68"/>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pic:cNvPicPr>
                      <a:picLocks noChangeAspect="1"/>
                    </pic:cNvPicPr>
                  </pic:nvPicPr>
                  <pic:blipFill>
                    <a:blip r:embed="rId69"/>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8"/>
                    <pic:cNvPicPr>
                      <a:picLocks noChangeAspect="1"/>
                    </pic:cNvPicPr>
                  </pic:nvPicPr>
                  <pic:blipFill>
                    <a:blip r:embed="rId70"/>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7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pic:cNvPicPr>
                      <a:picLocks noChangeAspect="1"/>
                    </pic:cNvPicPr>
                  </pic:nvPicPr>
                  <pic:blipFill>
                    <a:blip r:embed="rId71"/>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7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pic:cNvPicPr>
                      <a:picLocks noChangeAspect="1"/>
                    </pic:cNvPicPr>
                  </pic:nvPicPr>
                  <pic:blipFill>
                    <a:blip r:embed="rId72"/>
                    <a:stretch>
                      <a:fillRect/>
                    </a:stretch>
                  </pic:blipFill>
                  <pic:spPr>
                    <a:xfrm>
                      <a:off x="0" y="0"/>
                      <a:ext cx="5272405" cy="7517130"/>
                    </a:xfrm>
                    <a:prstGeom prst="rect">
                      <a:avLst/>
                    </a:prstGeom>
                    <a:noFill/>
                    <a:ln>
                      <a:noFill/>
                    </a:ln>
                  </pic:spPr>
                </pic:pic>
              </a:graphicData>
            </a:graphic>
          </wp:inline>
        </w:drawing>
      </w:r>
      <w:r>
        <w:drawing>
          <wp:inline distT="0" distB="0" distL="114300" distR="114300">
            <wp:extent cx="5272405" cy="7517130"/>
            <wp:effectExtent l="0" t="0" r="4445" b="7620"/>
            <wp:docPr id="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pic:cNvPicPr>
                      <a:picLocks noChangeAspect="1"/>
                    </pic:cNvPicPr>
                  </pic:nvPicPr>
                  <pic:blipFill>
                    <a:blip r:embed="rId73"/>
                    <a:stretch>
                      <a:fillRect/>
                    </a:stretch>
                  </pic:blipFill>
                  <pic:spPr>
                    <a:xfrm>
                      <a:off x="0" y="0"/>
                      <a:ext cx="5272405" cy="7517130"/>
                    </a:xfrm>
                    <a:prstGeom prst="rect">
                      <a:avLst/>
                    </a:prstGeom>
                    <a:noFill/>
                    <a:ln>
                      <a:noFill/>
                    </a:ln>
                  </pic:spPr>
                </pic:pic>
              </a:graphicData>
            </a:graphic>
          </wp:inline>
        </w:drawing>
      </w:r>
    </w:p>
    <w:p w14:paraId="6D09C8D6">
      <w:pPr>
        <w:pStyle w:val="26"/>
        <w:ind w:left="0" w:leftChars="0" w:firstLine="0" w:firstLineChars="0"/>
        <w:rPr>
          <w:rFonts w:hint="default" w:ascii="Times New Roman" w:hAnsi="Times New Roman" w:eastAsia="宋体"/>
          <w:color w:val="auto"/>
          <w:szCs w:val="24"/>
          <w:u w:val="none" w:color="auto"/>
          <w:lang w:val="en-US" w:eastAsia="zh-CN"/>
        </w:rPr>
      </w:pPr>
      <w:r>
        <w:rPr>
          <w:rFonts w:hint="eastAsia" w:ascii="Times New Roman" w:hAnsi="Times New Roman" w:eastAsia="宋体"/>
          <w:color w:val="auto"/>
          <w:szCs w:val="24"/>
          <w:u w:val="none" w:color="auto"/>
          <w:lang w:eastAsia="zh-CN"/>
        </w:rPr>
        <w:t>附件</w:t>
      </w:r>
      <w:r>
        <w:rPr>
          <w:rFonts w:hint="eastAsia" w:ascii="Times New Roman" w:hAnsi="Times New Roman" w:eastAsia="宋体"/>
          <w:color w:val="auto"/>
          <w:szCs w:val="24"/>
          <w:u w:val="none" w:color="auto"/>
          <w:lang w:val="en-US" w:eastAsia="zh-CN"/>
        </w:rPr>
        <w:t>12</w:t>
      </w:r>
      <w:r>
        <w:rPr>
          <w:rFonts w:hint="eastAsia" w:ascii="Times New Roman" w:hAnsi="Times New Roman" w:eastAsia="宋体"/>
          <w:color w:val="auto"/>
          <w:szCs w:val="24"/>
          <w:u w:val="none" w:color="auto"/>
          <w:lang w:eastAsia="zh-CN"/>
        </w:rPr>
        <w:t>:</w:t>
      </w:r>
      <w:r>
        <w:rPr>
          <w:rFonts w:hint="eastAsia" w:ascii="Times New Roman" w:hAnsi="Times New Roman" w:eastAsia="宋体"/>
          <w:color w:val="auto"/>
          <w:szCs w:val="24"/>
          <w:u w:val="none" w:color="auto"/>
          <w:lang w:val="en-US" w:eastAsia="zh-CN"/>
        </w:rPr>
        <w:t>专家评审意见及签到表</w:t>
      </w:r>
    </w:p>
    <w:p w14:paraId="2E412C86">
      <w:pPr>
        <w:pStyle w:val="10"/>
      </w:pPr>
      <w:r>
        <w:drawing>
          <wp:inline distT="0" distB="0" distL="114300" distR="114300">
            <wp:extent cx="5271770" cy="7402830"/>
            <wp:effectExtent l="0" t="0" r="5080" b="7620"/>
            <wp:docPr id="82" name="图片 82" descr="174349924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1743499248518"/>
                    <pic:cNvPicPr>
                      <a:picLocks noChangeAspect="1"/>
                    </pic:cNvPicPr>
                  </pic:nvPicPr>
                  <pic:blipFill>
                    <a:blip r:embed="rId74"/>
                    <a:stretch>
                      <a:fillRect/>
                    </a:stretch>
                  </pic:blipFill>
                  <pic:spPr>
                    <a:xfrm>
                      <a:off x="0" y="0"/>
                      <a:ext cx="5271770" cy="7402830"/>
                    </a:xfrm>
                    <a:prstGeom prst="rect">
                      <a:avLst/>
                    </a:prstGeom>
                  </pic:spPr>
                </pic:pic>
              </a:graphicData>
            </a:graphic>
          </wp:inline>
        </w:drawing>
      </w:r>
    </w:p>
    <w:p w14:paraId="7F146E3C">
      <w:pPr>
        <w:pStyle w:val="10"/>
        <w:rPr>
          <w:rFonts w:hint="eastAsia"/>
          <w:lang w:eastAsia="zh-CN"/>
        </w:rPr>
      </w:pPr>
      <w:r>
        <w:drawing>
          <wp:inline distT="0" distB="0" distL="114300" distR="114300">
            <wp:extent cx="5273675" cy="7402195"/>
            <wp:effectExtent l="0" t="0" r="3175" b="8255"/>
            <wp:docPr id="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pic:cNvPicPr>
                      <a:picLocks noChangeAspect="1"/>
                    </pic:cNvPicPr>
                  </pic:nvPicPr>
                  <pic:blipFill>
                    <a:blip r:embed="rId75"/>
                    <a:stretch>
                      <a:fillRect/>
                    </a:stretch>
                  </pic:blipFill>
                  <pic:spPr>
                    <a:xfrm>
                      <a:off x="0" y="0"/>
                      <a:ext cx="5273675" cy="7402195"/>
                    </a:xfrm>
                    <a:prstGeom prst="rect">
                      <a:avLst/>
                    </a:prstGeom>
                    <a:noFill/>
                    <a:ln>
                      <a:noFill/>
                    </a:ln>
                  </pic:spPr>
                </pic:pic>
              </a:graphicData>
            </a:graphic>
          </wp:inline>
        </w:drawing>
      </w:r>
      <w:r>
        <w:drawing>
          <wp:inline distT="0" distB="0" distL="114300" distR="114300">
            <wp:extent cx="5269865" cy="7395845"/>
            <wp:effectExtent l="0" t="0" r="6985" b="14605"/>
            <wp:docPr id="7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
                    <pic:cNvPicPr>
                      <a:picLocks noChangeAspect="1"/>
                    </pic:cNvPicPr>
                  </pic:nvPicPr>
                  <pic:blipFill>
                    <a:blip r:embed="rId76"/>
                    <a:stretch>
                      <a:fillRect/>
                    </a:stretch>
                  </pic:blipFill>
                  <pic:spPr>
                    <a:xfrm>
                      <a:off x="0" y="0"/>
                      <a:ext cx="5269865" cy="7395845"/>
                    </a:xfrm>
                    <a:prstGeom prst="rect">
                      <a:avLst/>
                    </a:prstGeom>
                    <a:noFill/>
                    <a:ln>
                      <a:noFill/>
                    </a:ln>
                  </pic:spPr>
                </pic:pic>
              </a:graphicData>
            </a:graphic>
          </wp:inline>
        </w:drawing>
      </w:r>
    </w:p>
    <w:p w14:paraId="4B00316C">
      <w:pPr>
        <w:pStyle w:val="26"/>
        <w:rPr>
          <w:rFonts w:hint="eastAsia"/>
          <w:color w:val="auto"/>
          <w:u w:val="none" w:color="auto"/>
          <w:lang w:eastAsia="zh-CN"/>
        </w:rPr>
        <w:sectPr>
          <w:pgSz w:w="11906" w:h="16838"/>
          <w:pgMar w:top="1440" w:right="1800" w:bottom="1440" w:left="1800" w:header="851" w:footer="992" w:gutter="0"/>
          <w:cols w:space="720" w:num="1"/>
          <w:rtlGutter w:val="0"/>
          <w:docGrid w:type="lines" w:linePitch="312" w:charSpace="0"/>
        </w:sectPr>
      </w:pPr>
    </w:p>
    <w:p w14:paraId="2F5119E7">
      <w:pPr>
        <w:pStyle w:val="26"/>
        <w:ind w:left="0" w:leftChars="0" w:firstLine="0" w:firstLineChars="0"/>
        <w:rPr>
          <w:rFonts w:ascii="Times New Roman" w:hAnsi="Times New Roman"/>
          <w:color w:val="auto"/>
          <w:szCs w:val="24"/>
          <w:u w:val="none" w:color="auto"/>
        </w:rPr>
      </w:pPr>
      <w:r>
        <w:rPr>
          <w:rFonts w:ascii="Times New Roman" w:hAnsi="Times New Roman"/>
          <w:color w:val="auto"/>
          <w:szCs w:val="24"/>
          <w:u w:val="none" w:color="auto"/>
        </w:rPr>
        <w:t>附图1：地理位置图</w:t>
      </w:r>
    </w:p>
    <w:p w14:paraId="70F02E5A">
      <w:pPr>
        <w:rPr>
          <w:rFonts w:ascii="Times New Roman" w:hAnsi="Times New Roman"/>
          <w:color w:val="auto"/>
          <w:sz w:val="24"/>
          <w:u w:val="none" w:color="auto"/>
        </w:rPr>
        <w:sectPr>
          <w:pgSz w:w="11906" w:h="16838"/>
          <w:pgMar w:top="1440" w:right="1800" w:bottom="1440" w:left="1800" w:header="851" w:footer="992" w:gutter="0"/>
          <w:cols w:space="720" w:num="1"/>
          <w:rtlGutter w:val="0"/>
          <w:docGrid w:type="lines" w:linePitch="312" w:charSpace="0"/>
        </w:sectPr>
      </w:pPr>
      <w:r>
        <w:rPr>
          <w:rFonts w:ascii="Times New Roman" w:hAnsi="Times New Roman"/>
          <w:color w:val="auto"/>
          <w:sz w:val="24"/>
          <w:u w:val="none" w:color="auto"/>
        </w:rPr>
        <mc:AlternateContent>
          <mc:Choice Requires="wps">
            <w:drawing>
              <wp:anchor distT="0" distB="0" distL="114300" distR="114300" simplePos="0" relativeHeight="251660288" behindDoc="0" locked="0" layoutInCell="1" allowOverlap="1">
                <wp:simplePos x="0" y="0"/>
                <wp:positionH relativeFrom="column">
                  <wp:posOffset>3808730</wp:posOffset>
                </wp:positionH>
                <wp:positionV relativeFrom="paragraph">
                  <wp:posOffset>3067050</wp:posOffset>
                </wp:positionV>
                <wp:extent cx="655320" cy="266700"/>
                <wp:effectExtent l="445135" t="4445" r="4445" b="167005"/>
                <wp:wrapNone/>
                <wp:docPr id="16" name="矩形标注 16"/>
                <wp:cNvGraphicFramePr/>
                <a:graphic xmlns:a="http://schemas.openxmlformats.org/drawingml/2006/main">
                  <a:graphicData uri="http://schemas.microsoft.com/office/word/2010/wordprocessingShape">
                    <wps:wsp>
                      <wps:cNvSpPr/>
                      <wps:spPr>
                        <a:xfrm>
                          <a:off x="4853940" y="4424680"/>
                          <a:ext cx="655320" cy="266700"/>
                        </a:xfrm>
                        <a:prstGeom prst="wedgeRectCallout">
                          <a:avLst>
                            <a:gd name="adj1" fmla="val -112571"/>
                            <a:gd name="adj2" fmla="val 100854"/>
                          </a:avLst>
                        </a:prstGeom>
                        <a:noFill/>
                        <a:ln w="0" cap="flat" cmpd="sng" algn="ctr">
                          <a:solidFill>
                            <a:srgbClr val="000000"/>
                          </a:solidFill>
                          <a:prstDash val="solid"/>
                          <a:miter lim="800000"/>
                        </a:ln>
                        <a:effectLst/>
                      </wps:spPr>
                      <wps:txbx>
                        <w:txbxContent>
                          <w:p w14:paraId="0EC6AEFA">
                            <w:pPr>
                              <w:jc w:val="center"/>
                              <w:rPr>
                                <w:rFonts w:hint="eastAsia"/>
                                <w:color w:val="0000FF"/>
                                <w:sz w:val="24"/>
                              </w:rPr>
                            </w:pPr>
                            <w:r>
                              <w:rPr>
                                <w:rFonts w:hint="eastAsia"/>
                                <w:color w:val="0000FF"/>
                                <w:sz w:val="24"/>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9.9pt;margin-top:241.5pt;height:21pt;width:51.6pt;z-index:251660288;v-text-anchor:middle;mso-width-relative:page;mso-height-relative:page;" filled="f" stroked="t" coordsize="21600,21600" o:gfxdata="UEsDBAoAAAAAAIdO4kAAAAAAAAAAAAAAAAAEAAAAZHJzL1BLAwQUAAAACACHTuJAJoEiZtoAAAAL&#10;AQAADwAAAGRycy9kb3ducmV2LnhtbE2PQU/CQBCF7yb8h82QeJNdUBRqt8RIvHgwATWpt213aAvd&#10;2aa7FPTXO5z0Ni/v5c330tXZtWLAPjSeNEwnCgRS6W1DlYaP95ebBYgQDVnTekIN3xhglY2uUpNY&#10;f6INDttYCS6hkBgNdYxdImUoa3QmTHyHxN7O985Eln0lbW9OXO5aOVPqXjrTEH+oTYfPNZaH7dFp&#10;+HmqcJ+/rdfDZ46715iHQn0Fra/HU/UIIuI5/oXhgs/okDFT4Y9kg2g1zJdLRo8a7ha3PIoTD+py&#10;FGzN5gpklsr/G7JfUEsDBBQAAAAIAIdO4kDlXKbsswIAAFMFAAAOAAAAZHJzL2Uyb0RvYy54bWyt&#10;VM1uEzEQviPxDpbv7f50k6ZRN1WUqAipohUFcXa8dtbIf9hONuUFeAwQJzhz5nEor8HYu21D4cCB&#10;HDbjndlvZr5vxqdnOyXRljkvjK5xcZhjxDQ1jdDrGr9+dX4wwcgHohsijWY1vmEen82ePjnt7JSV&#10;pjWyYQ4BiPbTzta4DcFOs8zTliniD41lGpzcOEUCHN06axzpAF3JrMzzcdYZ11hnKPMe3i57Jx4Q&#10;3b8AGs4FZUtDN4rp0KM6JkmAlnwrrMezVC3njIZLzj0LSNYYOg3pCUnAXsVnNjsl07UjthV0KIH8&#10;SwmPelJEaEh6D7UkgaCNE39AKUGd8YaHQ2pU1jeSGIEuivwRN9ctsSz1AlR7e0+6/3+w9MX2yiHR&#10;wCSMMdJEgeI/P3798f3z7acPt9++IHgNHHXWTyH02l654eTBjA3vuFPxH1pBuxpXk9HRSQXs3oBd&#10;ldV4MnDMdgFRCBiPRkcl+CkElOPxcZ782QOQdT48Y0ahaNS4Y82avQQdF0RKswmJZbK98CHR3Qw1&#10;k+ZtgRFXEtTbEokOiqIcHReDvntR5X5UkeeTURWDoIABFKy7EmIGbc6FlGlMpEZdmhxKYO45zBu0&#10;oSxw5/UaIyLXsFA0uFSiN1I08dMI4t16tZAOQWUAkH5D0t/CYt4l8W0fl1x9A0oE2DkpVI0n+19L&#10;HdFZmnNgJPYRleq1iVbYrXaDYCvT3IDUzvQ74C09F5DvgvhwRRzQBqLAtRAu4cGlgU7NYGHUGvf+&#10;b+9jPMwieDHqYImAiXcb4hhG8rmGKT0pqjgLIR2q0XEU3u17VvsevVELAwSBkFBdMmN8kHcmd0a9&#10;gdtjHrOCi2gKuXvOh8Mi9MsN9w9l83kvl1GWhAt9bWkE71Wdb4Lh4p6ynp2BP9i1NBHDvRCXef+c&#10;oh7uwtk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JoEiZtoAAAALAQAADwAAAAAAAAABACAAAAAi&#10;AAAAZHJzL2Rvd25yZXYueG1sUEsBAhQAFAAAAAgAh07iQOVcpuyzAgAAUwUAAA4AAAAAAAAAAQAg&#10;AAAAKQEAAGRycy9lMm9Eb2MueG1sUEsFBgAAAAAGAAYAWQEAAE4GAAAAAA==&#10;" adj="-13515,32584">
                <v:fill on="f" focussize="0,0"/>
                <v:stroke weight="0pt" color="#000000" miterlimit="8" joinstyle="miter"/>
                <v:imagedata o:title=""/>
                <o:lock v:ext="edit" aspectratio="f"/>
                <v:textbox>
                  <w:txbxContent>
                    <w:p w14:paraId="0EC6AEFA">
                      <w:pPr>
                        <w:jc w:val="center"/>
                        <w:rPr>
                          <w:rFonts w:hint="eastAsia"/>
                          <w:color w:val="0000FF"/>
                          <w:sz w:val="24"/>
                        </w:rPr>
                      </w:pPr>
                      <w:r>
                        <w:rPr>
                          <w:rFonts w:hint="eastAsia"/>
                          <w:color w:val="0000FF"/>
                          <w:sz w:val="24"/>
                        </w:rPr>
                        <w:t>本项目</w:t>
                      </w:r>
                    </w:p>
                  </w:txbxContent>
                </v:textbox>
              </v:shape>
            </w:pict>
          </mc:Fallback>
        </mc:AlternateContent>
      </w:r>
      <w:r>
        <w:rPr>
          <w:rFonts w:ascii="Times New Roman" w:hAnsi="Times New Roman"/>
          <w:color w:val="auto"/>
          <w:sz w:val="24"/>
          <w:u w:val="none" w:color="auto"/>
        </w:rPr>
        <mc:AlternateContent>
          <mc:Choice Requires="wps">
            <w:drawing>
              <wp:anchor distT="0" distB="0" distL="114300" distR="114300" simplePos="0" relativeHeight="251659264" behindDoc="0" locked="0" layoutInCell="1" allowOverlap="1">
                <wp:simplePos x="0" y="0"/>
                <wp:positionH relativeFrom="column">
                  <wp:posOffset>3329940</wp:posOffset>
                </wp:positionH>
                <wp:positionV relativeFrom="paragraph">
                  <wp:posOffset>3432175</wp:posOffset>
                </wp:positionV>
                <wp:extent cx="75565" cy="75565"/>
                <wp:effectExtent l="19050" t="21590" r="19685" b="17145"/>
                <wp:wrapNone/>
                <wp:docPr id="20" name="五角星 20"/>
                <wp:cNvGraphicFramePr/>
                <a:graphic xmlns:a="http://schemas.openxmlformats.org/drawingml/2006/main">
                  <a:graphicData uri="http://schemas.microsoft.com/office/word/2010/wordprocessingShape">
                    <wps:wsp>
                      <wps:cNvSpPr/>
                      <wps:spPr>
                        <a:xfrm>
                          <a:off x="4483100" y="4624070"/>
                          <a:ext cx="75565" cy="7556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2.2pt;margin-top:270.25pt;height:5.95pt;width:5.95pt;z-index:251659264;v-text-anchor:middle;mso-width-relative:page;mso-height-relative:page;" fillcolor="#FF0000" filled="t" stroked="t" coordsize="75565,75565" o:gfxdata="UEsDBAoAAAAAAIdO4kAAAAAAAAAAAAAAAAAEAAAAZHJzL1BLAwQUAAAACACHTuJANRprU9oAAAAL&#10;AQAADwAAAGRycy9kb3ducmV2LnhtbE2PwU7DMBBE70j8g7VIXBC12yYVCnF6AFWICyppDxzdeEmi&#10;2usQu035e5YT3GY1T7Mz5frinTjjGPtAGuYzBQKpCbanVsN+t7l/ABGTIWtcINTwjRHW1fVVaQob&#10;JnrHc51awSEUC6OhS2kopIxNh97EWRiQ2PsMozeJz7GVdjQTh3snF0qtpDc98YfODPjUYXOsT17D&#10;h633L6/Dcdp+3W3kts92yr09a317M1ePIBJe0h8Mv/W5OlTc6RBOZKNwGvJFljHKIlM5CCby5WoJ&#10;4sCCPZBVKf9vqH4AUEsDBBQAAAAIAIdO4kBca+TOgAIAABEFAAAOAAAAZHJzL2Uyb0RvYy54bWyt&#10;VEuOEzEQ3SNxB8t7pjshmYRoOqNooiCkETPSgFg7bnfakn/Yzmc4BmLBjiV34DwIcQye3T1fWMyC&#10;LDpVXdWv6j1X+eT0oBXZCR+kNRUdHJWUCMNtLc2mou/frV5MKQmRmZopa0RFr0Wgp/Pnz072biaG&#10;trWqFp4AxITZ3lW0jdHNiiLwVmgWjqwTBsHGes0iXL8pas/2QNeqGJblcbG3vnbechEC3i67IO0R&#10;/VMAbdNILpaWb7UwsUP1QrEISqGVLtB57rZpBI8XTRNEJKqiYBrzE0Vgr9OzmJ+w2cYz10ret8Ce&#10;0sIjTppJg6K3UEsWGdl6+ReUltzbYJt4xK0uOiJZEbAYlI+0uWqZE5kLpA7uVvTw/2D5292lJ7Ku&#10;6BCSGKZx4j9/fPn9/fOvr98I3kGgvQsz5F25S997AWZie2i8Tv/gQQ4VHY2mLwclcK5hHw9H5aQX&#10;WBwi4UiYjMfHY0o44p0JvOIOxvkQXwurSTIqiin046wq252H2OXe5KSywSpZr6RS2fGb9ZnyZMdw&#10;1KtViV9qHvAP0pQhe4z9cJL65AwD3GBwYGoHEYLZUMLUBpvBo8+1H3wdnlYkNblkoe2ayQjdpGkZ&#10;sTxK6opOU4c3LSqTKIg8sD3VpHqnc7LWtr7GQXnbTXBwfCVR5JyFeMk8RhZssNTxAo9GWVC0vUVJ&#10;a/2nf71P+ZgkRCnZYwVA/+OWeUGJemMwY68GoxFgY3ZG40maEH8/sr4fMVt9ZiH9ANeH49lM+VHd&#10;mI23+gN2f5GqIsQMR+1O6N45i91q4vbgYrHIadgTx+K5uXI8gSedjF1so21kHok7dXDYycGm5GPv&#10;tzqt4n0/Z93dZP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NRprU9oAAAALAQAADwAAAAAAAAAB&#10;ACAAAAAiAAAAZHJzL2Rvd25yZXYueG1sUEsBAhQAFAAAAAgAh07iQFxr5M6AAgAAEQUAAA4AAAAA&#10;AAAAAQAgAAAAKQEAAGRycy9lMm9Eb2MueG1sUEsFBgAAAAAGAAYAWQEAABsGAAAAAA==&#10;" path="m0,28863l28863,28863,37782,0,46701,28863,75564,28863,52213,46701,61133,75564,37782,57726,14431,75564,23351,46701xe">
                <v:path o:connectlocs="37782,0;0,28863;14431,75564;61133,75564;75564,28863" o:connectangles="247,164,82,82,0"/>
                <v:fill on="t" focussize="0,0"/>
                <v:stroke weight="1pt" color="#FF0000" miterlimit="8" joinstyle="miter"/>
                <v:imagedata o:title=""/>
                <o:lock v:ext="edit" aspectratio="f"/>
              </v:shape>
            </w:pict>
          </mc:Fallback>
        </mc:AlternateContent>
      </w:r>
      <w:r>
        <w:rPr>
          <w:rFonts w:ascii="Times New Roman" w:hAnsi="Times New Roman"/>
          <w:color w:val="auto"/>
          <w:sz w:val="24"/>
          <w:u w:val="none" w:color="auto"/>
        </w:rPr>
        <w:drawing>
          <wp:inline distT="0" distB="0" distL="114300" distR="114300">
            <wp:extent cx="5266055" cy="7447280"/>
            <wp:effectExtent l="0" t="0" r="10795" b="1270"/>
            <wp:docPr id="21" name="图片 28" descr="202001160819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8" descr="2020011608194432"/>
                    <pic:cNvPicPr>
                      <a:picLocks noChangeAspect="1"/>
                    </pic:cNvPicPr>
                  </pic:nvPicPr>
                  <pic:blipFill>
                    <a:blip r:embed="rId77"/>
                    <a:stretch>
                      <a:fillRect/>
                    </a:stretch>
                  </pic:blipFill>
                  <pic:spPr>
                    <a:xfrm>
                      <a:off x="0" y="0"/>
                      <a:ext cx="5266055" cy="7447280"/>
                    </a:xfrm>
                    <a:prstGeom prst="rect">
                      <a:avLst/>
                    </a:prstGeom>
                    <a:noFill/>
                    <a:ln>
                      <a:noFill/>
                    </a:ln>
                  </pic:spPr>
                </pic:pic>
              </a:graphicData>
            </a:graphic>
          </wp:inline>
        </w:drawing>
      </w:r>
    </w:p>
    <w:p w14:paraId="662E9AFC">
      <w:pPr>
        <w:pStyle w:val="26"/>
        <w:spacing w:after="0"/>
        <w:ind w:left="0" w:leftChars="0" w:firstLine="0" w:firstLineChars="0"/>
        <w:rPr>
          <w:rFonts w:ascii="Times New Roman" w:hAnsi="Times New Roman"/>
          <w:color w:val="auto"/>
          <w:szCs w:val="24"/>
          <w:u w:val="none" w:color="auto"/>
        </w:rPr>
      </w:pPr>
      <w:r>
        <w:rPr>
          <w:rFonts w:ascii="Times New Roman" w:hAnsi="Times New Roman"/>
          <w:color w:val="auto"/>
          <w:szCs w:val="24"/>
          <w:u w:val="none" w:color="auto"/>
        </w:rPr>
        <w:t>附图2：平面布置图</w:t>
      </w:r>
    </w:p>
    <w:p w14:paraId="75BF5306">
      <w:pPr>
        <w:rPr>
          <w:color w:val="auto"/>
          <w:u w:val="none" w:color="auto"/>
        </w:rPr>
      </w:pPr>
      <w:r>
        <w:rPr>
          <w:color w:val="auto"/>
          <w:u w:val="none" w:color="auto"/>
        </w:rPr>
        <w:drawing>
          <wp:inline distT="0" distB="0" distL="114300" distR="114300">
            <wp:extent cx="5272405" cy="7787640"/>
            <wp:effectExtent l="0" t="0" r="4445" b="3810"/>
            <wp:docPr id="62" name="图片 62" descr="174315396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743153969273"/>
                    <pic:cNvPicPr>
                      <a:picLocks noChangeAspect="1"/>
                    </pic:cNvPicPr>
                  </pic:nvPicPr>
                  <pic:blipFill>
                    <a:blip r:embed="rId78"/>
                    <a:stretch>
                      <a:fillRect/>
                    </a:stretch>
                  </pic:blipFill>
                  <pic:spPr>
                    <a:xfrm>
                      <a:off x="0" y="0"/>
                      <a:ext cx="5272405" cy="7787640"/>
                    </a:xfrm>
                    <a:prstGeom prst="rect">
                      <a:avLst/>
                    </a:prstGeom>
                  </pic:spPr>
                </pic:pic>
              </a:graphicData>
            </a:graphic>
          </wp:inline>
        </w:drawing>
      </w:r>
    </w:p>
    <w:p w14:paraId="164F3AB2">
      <w:pPr>
        <w:pStyle w:val="33"/>
        <w:rPr>
          <w:color w:val="auto"/>
          <w:u w:val="none" w:color="auto"/>
        </w:rPr>
      </w:pPr>
    </w:p>
    <w:p w14:paraId="2E52111A">
      <w:pPr>
        <w:pStyle w:val="33"/>
        <w:rPr>
          <w:color w:val="auto"/>
          <w:u w:val="none" w:color="auto"/>
        </w:rPr>
      </w:pPr>
    </w:p>
    <w:p w14:paraId="5F541F79">
      <w:pPr>
        <w:rPr>
          <w:rFonts w:hint="eastAsia" w:eastAsia="宋体"/>
          <w:color w:val="auto"/>
          <w:u w:val="none" w:color="auto"/>
          <w:lang w:eastAsia="zh-CN"/>
        </w:rPr>
      </w:pPr>
    </w:p>
    <w:p w14:paraId="2761C6B6">
      <w:pPr>
        <w:rPr>
          <w:rFonts w:hint="default" w:eastAsia="宋体"/>
          <w:color w:val="auto"/>
          <w:u w:val="none" w:color="auto"/>
          <w:lang w:val="en-US" w:eastAsia="zh-CN"/>
        </w:rPr>
      </w:pPr>
      <w:r>
        <w:rPr>
          <w:rFonts w:hint="eastAsia"/>
          <w:color w:val="auto"/>
          <w:u w:val="none" w:color="auto"/>
          <w:lang w:val="en-US" w:eastAsia="zh-CN"/>
        </w:rPr>
        <w:t>门诊楼平面图</w:t>
      </w:r>
    </w:p>
    <w:p w14:paraId="647917CF">
      <w:pPr>
        <w:rPr>
          <w:rFonts w:hint="eastAsia" w:eastAsia="宋体"/>
          <w:color w:val="auto"/>
          <w:u w:val="none" w:color="auto"/>
          <w:lang w:eastAsia="zh-CN"/>
        </w:rPr>
      </w:pPr>
      <w:r>
        <w:rPr>
          <w:rFonts w:hint="eastAsia" w:eastAsia="宋体"/>
          <w:color w:val="auto"/>
          <w:u w:val="none" w:color="auto"/>
          <w:lang w:eastAsia="zh-CN"/>
        </w:rPr>
        <w:drawing>
          <wp:inline distT="0" distB="0" distL="114300" distR="114300">
            <wp:extent cx="5269230" cy="3615055"/>
            <wp:effectExtent l="0" t="0" r="7620" b="4445"/>
            <wp:docPr id="22" name="图片 30" descr="f5c03cd61edb153f5fb49db4eddf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0" descr="f5c03cd61edb153f5fb49db4eddf4e0"/>
                    <pic:cNvPicPr>
                      <a:picLocks noChangeAspect="1"/>
                    </pic:cNvPicPr>
                  </pic:nvPicPr>
                  <pic:blipFill>
                    <a:blip r:embed="rId79"/>
                    <a:srcRect l="14911" t="22131" r="10791" b="39658"/>
                    <a:stretch>
                      <a:fillRect/>
                    </a:stretch>
                  </pic:blipFill>
                  <pic:spPr>
                    <a:xfrm>
                      <a:off x="0" y="0"/>
                      <a:ext cx="5269230" cy="3615055"/>
                    </a:xfrm>
                    <a:prstGeom prst="rect">
                      <a:avLst/>
                    </a:prstGeom>
                    <a:noFill/>
                    <a:ln>
                      <a:noFill/>
                    </a:ln>
                  </pic:spPr>
                </pic:pic>
              </a:graphicData>
            </a:graphic>
          </wp:inline>
        </w:drawing>
      </w:r>
      <w:r>
        <w:rPr>
          <w:rFonts w:hint="eastAsia" w:eastAsia="宋体"/>
          <w:color w:val="auto"/>
          <w:u w:val="none" w:color="auto"/>
          <w:lang w:eastAsia="zh-CN"/>
        </w:rPr>
        <w:drawing>
          <wp:inline distT="0" distB="0" distL="114300" distR="114300">
            <wp:extent cx="5250180" cy="3626485"/>
            <wp:effectExtent l="0" t="0" r="7620" b="12065"/>
            <wp:docPr id="11" name="图片 31" descr="1128f04802ceb9051adb3dadd5d6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1" descr="1128f04802ceb9051adb3dadd5d6ed3"/>
                    <pic:cNvPicPr>
                      <a:picLocks noChangeAspect="1"/>
                    </pic:cNvPicPr>
                  </pic:nvPicPr>
                  <pic:blipFill>
                    <a:blip r:embed="rId80"/>
                    <a:srcRect l="6104" t="12057" b="39323"/>
                    <a:stretch>
                      <a:fillRect/>
                    </a:stretch>
                  </pic:blipFill>
                  <pic:spPr>
                    <a:xfrm>
                      <a:off x="0" y="0"/>
                      <a:ext cx="5250180" cy="3626485"/>
                    </a:xfrm>
                    <a:prstGeom prst="rect">
                      <a:avLst/>
                    </a:prstGeom>
                    <a:noFill/>
                    <a:ln>
                      <a:noFill/>
                    </a:ln>
                  </pic:spPr>
                </pic:pic>
              </a:graphicData>
            </a:graphic>
          </wp:inline>
        </w:drawing>
      </w:r>
      <w:r>
        <w:rPr>
          <w:rFonts w:hint="eastAsia" w:eastAsia="宋体"/>
          <w:color w:val="auto"/>
          <w:u w:val="none" w:color="auto"/>
          <w:lang w:eastAsia="zh-CN"/>
        </w:rPr>
        <w:drawing>
          <wp:inline distT="0" distB="0" distL="114300" distR="114300">
            <wp:extent cx="5272405" cy="3507740"/>
            <wp:effectExtent l="0" t="0" r="4445" b="16510"/>
            <wp:docPr id="23" name="图片 32" descr="a8ee523ddb1a1c16080a5d1d2c15d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2" descr="a8ee523ddb1a1c16080a5d1d2c15d8f"/>
                    <pic:cNvPicPr>
                      <a:picLocks noChangeAspect="1"/>
                    </pic:cNvPicPr>
                  </pic:nvPicPr>
                  <pic:blipFill>
                    <a:blip r:embed="rId81"/>
                    <a:srcRect t="24641" b="25481"/>
                    <a:stretch>
                      <a:fillRect/>
                    </a:stretch>
                  </pic:blipFill>
                  <pic:spPr>
                    <a:xfrm>
                      <a:off x="0" y="0"/>
                      <a:ext cx="5272405" cy="3507740"/>
                    </a:xfrm>
                    <a:prstGeom prst="rect">
                      <a:avLst/>
                    </a:prstGeom>
                    <a:noFill/>
                    <a:ln>
                      <a:noFill/>
                    </a:ln>
                  </pic:spPr>
                </pic:pic>
              </a:graphicData>
            </a:graphic>
          </wp:inline>
        </w:drawing>
      </w:r>
    </w:p>
    <w:p w14:paraId="68B094BC">
      <w:pPr>
        <w:rPr>
          <w:rFonts w:hint="eastAsia" w:eastAsia="宋体"/>
          <w:color w:val="auto"/>
          <w:u w:val="none" w:color="auto"/>
          <w:lang w:eastAsia="zh-CN"/>
        </w:rPr>
      </w:pPr>
    </w:p>
    <w:p w14:paraId="5C3F57C9">
      <w:pPr>
        <w:rPr>
          <w:rFonts w:hint="default" w:eastAsia="宋体"/>
          <w:color w:val="auto"/>
          <w:u w:val="none" w:color="auto"/>
          <w:lang w:val="en-US" w:eastAsia="zh-CN"/>
        </w:rPr>
      </w:pPr>
      <w:r>
        <w:rPr>
          <w:rFonts w:hint="eastAsia"/>
          <w:color w:val="auto"/>
          <w:u w:val="none" w:color="auto"/>
          <w:lang w:val="en-US" w:eastAsia="zh-CN"/>
        </w:rPr>
        <w:t>住院楼1-3楼平面图</w:t>
      </w:r>
    </w:p>
    <w:p w14:paraId="092E0DC7">
      <w:pPr>
        <w:rPr>
          <w:rFonts w:hint="eastAsia" w:eastAsia="宋体"/>
          <w:color w:val="auto"/>
          <w:u w:val="none" w:color="auto"/>
          <w:lang w:eastAsia="zh-CN"/>
        </w:rPr>
        <w:sectPr>
          <w:pgSz w:w="11906" w:h="16838"/>
          <w:pgMar w:top="1440" w:right="1800" w:bottom="1440" w:left="1800" w:header="851" w:footer="992" w:gutter="0"/>
          <w:cols w:space="720" w:num="1"/>
          <w:rtlGutter w:val="0"/>
          <w:docGrid w:type="lines" w:linePitch="312" w:charSpace="0"/>
        </w:sectPr>
      </w:pPr>
      <w:r>
        <w:rPr>
          <w:rFonts w:hint="eastAsia" w:eastAsia="宋体"/>
          <w:color w:val="auto"/>
          <w:u w:val="none" w:color="auto"/>
          <w:lang w:eastAsia="zh-CN"/>
        </w:rPr>
        <w:drawing>
          <wp:inline distT="0" distB="0" distL="114300" distR="114300">
            <wp:extent cx="5265420" cy="3723005"/>
            <wp:effectExtent l="0" t="0" r="11430" b="10795"/>
            <wp:docPr id="10" name="图片 33" descr="1915a07e1b068d88a7fae2df6a4b2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3" descr="1915a07e1b068d88a7fae2df6a4b2e2"/>
                    <pic:cNvPicPr>
                      <a:picLocks noChangeAspect="1"/>
                    </pic:cNvPicPr>
                  </pic:nvPicPr>
                  <pic:blipFill>
                    <a:blip r:embed="rId82"/>
                    <a:stretch>
                      <a:fillRect/>
                    </a:stretch>
                  </pic:blipFill>
                  <pic:spPr>
                    <a:xfrm>
                      <a:off x="0" y="0"/>
                      <a:ext cx="5265420" cy="3723005"/>
                    </a:xfrm>
                    <a:prstGeom prst="rect">
                      <a:avLst/>
                    </a:prstGeom>
                    <a:noFill/>
                    <a:ln>
                      <a:noFill/>
                    </a:ln>
                  </pic:spPr>
                </pic:pic>
              </a:graphicData>
            </a:graphic>
          </wp:inline>
        </w:drawing>
      </w:r>
    </w:p>
    <w:p w14:paraId="44F9C12A">
      <w:pPr>
        <w:pStyle w:val="26"/>
        <w:spacing w:after="0"/>
        <w:ind w:left="0" w:leftChars="0" w:firstLine="0" w:firstLineChars="0"/>
        <w:rPr>
          <w:color w:val="auto"/>
          <w:u w:val="none" w:color="auto"/>
        </w:rPr>
      </w:pPr>
      <w:r>
        <w:rPr>
          <w:color w:val="auto"/>
          <w:u w:val="none" w:color="auto"/>
        </w:rPr>
        <w:t>附图3：周边500m范围内敏感目标图</w:t>
      </w:r>
    </w:p>
    <w:p w14:paraId="0A78264B">
      <w:pPr>
        <w:jc w:val="center"/>
        <w:rPr>
          <w:color w:val="auto"/>
          <w:u w:val="none" w:color="auto"/>
        </w:rPr>
        <w:sectPr>
          <w:pgSz w:w="16838" w:h="11906" w:orient="landscape"/>
          <w:pgMar w:top="1800" w:right="1440" w:bottom="1800" w:left="1440" w:header="851" w:footer="992" w:gutter="0"/>
          <w:cols w:space="720" w:num="1"/>
          <w:rtlGutter w:val="0"/>
          <w:docGrid w:type="lines" w:linePitch="312" w:charSpace="0"/>
        </w:sectPr>
      </w:pPr>
      <w:r>
        <w:drawing>
          <wp:anchor distT="0" distB="0" distL="114300" distR="114300" simplePos="0" relativeHeight="251672576" behindDoc="0" locked="0" layoutInCell="1" allowOverlap="1">
            <wp:simplePos x="0" y="0"/>
            <wp:positionH relativeFrom="column">
              <wp:posOffset>8241665</wp:posOffset>
            </wp:positionH>
            <wp:positionV relativeFrom="paragraph">
              <wp:posOffset>86995</wp:posOffset>
            </wp:positionV>
            <wp:extent cx="552450" cy="752475"/>
            <wp:effectExtent l="0" t="0" r="0" b="9525"/>
            <wp:wrapNone/>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83"/>
                    <a:stretch>
                      <a:fillRect/>
                    </a:stretch>
                  </pic:blipFill>
                  <pic:spPr>
                    <a:xfrm>
                      <a:off x="0" y="0"/>
                      <a:ext cx="552450" cy="752475"/>
                    </a:xfrm>
                    <a:prstGeom prst="rect">
                      <a:avLst/>
                    </a:prstGeom>
                    <a:noFill/>
                    <a:ln>
                      <a:noFill/>
                    </a:ln>
                  </pic:spPr>
                </pic:pic>
              </a:graphicData>
            </a:graphic>
          </wp:anchor>
        </w:drawing>
      </w:r>
      <w:r>
        <w:drawing>
          <wp:anchor distT="0" distB="0" distL="114300" distR="114300" simplePos="0" relativeHeight="251671552" behindDoc="0" locked="0" layoutInCell="1" allowOverlap="1">
            <wp:simplePos x="0" y="0"/>
            <wp:positionH relativeFrom="column">
              <wp:posOffset>145415</wp:posOffset>
            </wp:positionH>
            <wp:positionV relativeFrom="paragraph">
              <wp:posOffset>4385945</wp:posOffset>
            </wp:positionV>
            <wp:extent cx="752475" cy="514350"/>
            <wp:effectExtent l="0" t="0" r="9525" b="0"/>
            <wp:wrapNone/>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84"/>
                    <a:stretch>
                      <a:fillRect/>
                    </a:stretch>
                  </pic:blipFill>
                  <pic:spPr>
                    <a:xfrm>
                      <a:off x="0" y="0"/>
                      <a:ext cx="752475" cy="514350"/>
                    </a:xfrm>
                    <a:prstGeom prst="rect">
                      <a:avLst/>
                    </a:prstGeom>
                    <a:noFill/>
                    <a:ln>
                      <a:noFill/>
                    </a:ln>
                  </pic:spPr>
                </pic:pic>
              </a:graphicData>
            </a:graphic>
          </wp:anchor>
        </w:drawing>
      </w:r>
      <w:r>
        <w:rPr>
          <w:sz w:val="21"/>
        </w:rPr>
        <mc:AlternateContent>
          <mc:Choice Requires="wps">
            <w:drawing>
              <wp:anchor distT="0" distB="0" distL="114300" distR="114300" simplePos="0" relativeHeight="251669504" behindDoc="0" locked="0" layoutInCell="1" allowOverlap="1">
                <wp:simplePos x="0" y="0"/>
                <wp:positionH relativeFrom="column">
                  <wp:posOffset>4230370</wp:posOffset>
                </wp:positionH>
                <wp:positionV relativeFrom="paragraph">
                  <wp:posOffset>361315</wp:posOffset>
                </wp:positionV>
                <wp:extent cx="492760" cy="1964055"/>
                <wp:effectExtent l="12065" t="0" r="47625" b="17145"/>
                <wp:wrapNone/>
                <wp:docPr id="65" name="直接箭头连接符 65"/>
                <wp:cNvGraphicFramePr/>
                <a:graphic xmlns:a="http://schemas.openxmlformats.org/drawingml/2006/main">
                  <a:graphicData uri="http://schemas.microsoft.com/office/word/2010/wordprocessingShape">
                    <wps:wsp>
                      <wps:cNvCnPr/>
                      <wps:spPr>
                        <a:xfrm flipV="1">
                          <a:off x="5081270" y="1758315"/>
                          <a:ext cx="492760" cy="196405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33.1pt;margin-top:28.45pt;height:154.65pt;width:38.8pt;z-index:251669504;mso-width-relative:page;mso-height-relative:page;" filled="f" stroked="t" coordsize="21600,21600" o:gfxdata="UEsDBAoAAAAAAIdO4kAAAAAAAAAAAAAAAAAEAAAAZHJzL1BLAwQUAAAACACHTuJAqTZu7tgAAAAK&#10;AQAADwAAAGRycy9kb3ducmV2LnhtbE2Py07DMBBF90j8gzVI7KiTFkwJmVQIiR0S9LFh58ROHBGP&#10;I9tpm7/HXdHl6B7dObfcnO3AjtqH3hFCvsiAaWqc6qlDOOw/HtbAQpSk5OBII8w6wKa6vSllodyJ&#10;tvq4ix1LJRQKiWBiHAvOQ2O0lWHhRk0pa523MqbTd1x5eUrlduDLLBPcyp7SByNH/W5087ubLMK3&#10;Oajpa67zz303//j1tn2bbIt4f5dnr8CiPsd/GC76SR2q5FS7iVRgA4IQYplQhCfxAiwBz4+rtKVG&#10;WF0SXpX8ekL1B1BLAwQUAAAACACHTuJAQPS44hMCAADlAwAADgAAAGRycy9lMm9Eb2MueG1srVPN&#10;jtMwEL4j8Q6W7zRp6d9GTffQUi4IKsFydx0nseQ/jb1N+xK8ABIn4LRw2jtPwy6PwdgpCyyXPZBD&#10;NPbMfDPfN+PF+UErshfgpTUlHQ5ySoThtpKmKenFm82TOSU+MFMxZY0o6VF4er58/GjRuUKMbGtV&#10;JYAgiPFF50rahuCKLPO8FZr5gXXCoLO2oFnAIzRZBaxDdK2yUZ5Ps85C5cBy4T3ernsnPSHCQwBt&#10;XUsu1pZfamFCjwpCsYCUfCudp8vUbV0LHl7VtReBqJIi05D+WATtXfxnywUrGmCulfzUAntIC/c4&#10;aSYNFr2DWrPAyCXIf6C05GC9rcOAW531RJIiyGKY39PmdcucSFxQau/uRPf/D5a/3G+ByKqk0wkl&#10;hmmc+O3765t3n26/fvn+8frHtw/RvvpM0I9idc4XmLMyWzidvNtCZH6oQZNaSfcWtyppgezIoaST&#10;fD4czVDwIzpmk/nTYUJihTgEwjFgfDaaTdHPY8DZdJxPUkDWY0ZsBz48F1aTaJTUB2CyacPKGoMT&#10;ttDXY/sXPmBXmPgrISYbu5FKpUErQ7qSjibjPJZjuL01bg2a2qEC3jSUMNXgs+ABEgVvlaxiegTy&#10;0OxWCsie4TJt8EOUvtxfYbH2mvm2j0uufs0Ck+qZqUg4OlSZAdjulK8Mdh2l7cWM1s5Wx6Rxusfp&#10;J16nTY3r9ec5Zf9+nc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TZu7tgAAAAKAQAADwAAAAAA&#10;AAABACAAAAAiAAAAZHJzL2Rvd25yZXYueG1sUEsBAhQAFAAAAAgAh07iQED0uOITAgAA5QMAAA4A&#10;AAAAAAAAAQAgAAAAJwEAAGRycy9lMm9Eb2MueG1sUEsFBgAAAAAGAAYAWQEAAKwFAAAAAA==&#10;">
                <v:fill on="f" focussize="0,0"/>
                <v:stroke weight="2pt" color="#FFFF00 [3204]" joinstyle="round" endarrow="open"/>
                <v:imagedata o:title=""/>
                <o:lock v:ext="edit" aspectratio="f"/>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3895725</wp:posOffset>
                </wp:positionH>
                <wp:positionV relativeFrom="paragraph">
                  <wp:posOffset>880745</wp:posOffset>
                </wp:positionV>
                <wp:extent cx="557530" cy="272415"/>
                <wp:effectExtent l="5080" t="4445" r="8890" b="8890"/>
                <wp:wrapNone/>
                <wp:docPr id="66" name="文本框 66"/>
                <wp:cNvGraphicFramePr/>
                <a:graphic xmlns:a="http://schemas.openxmlformats.org/drawingml/2006/main">
                  <a:graphicData uri="http://schemas.microsoft.com/office/word/2010/wordprocessingShape">
                    <wps:wsp>
                      <wps:cNvSpPr txBox="1"/>
                      <wps:spPr>
                        <a:xfrm>
                          <a:off x="4836795" y="2261870"/>
                          <a:ext cx="557530" cy="2724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787FDDE">
                            <w:pPr>
                              <w:rPr>
                                <w:rFonts w:hint="default" w:eastAsia="宋体"/>
                                <w:lang w:val="en-US" w:eastAsia="zh-CN"/>
                              </w:rPr>
                            </w:pPr>
                            <w:r>
                              <w:rPr>
                                <w:rFonts w:hint="eastAsia"/>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75pt;margin-top:69.35pt;height:21.45pt;width:43.9pt;z-index:251670528;mso-width-relative:page;mso-height-relative:page;" fillcolor="#FFFFFF [3201]" filled="t" stroked="t" coordsize="21600,21600" o:gfxdata="UEsDBAoAAAAAAIdO4kAAAAAAAAAAAAAAAAAEAAAAZHJzL1BLAwQUAAAACACHTuJA1F9tRNcAAAAL&#10;AQAADwAAAGRycy9kb3ducmV2LnhtbE2Py07DMBBF90j9B2sqsaO2a5FGIU4lkJAQO0o23bnxNInw&#10;I4rdpvw9wwqWM/fozpl6f/OOXXFOYwwa5EYAw9BFO4ZeQ/v5+lACS9kEa1wMqOEbE+yb1V1tKhuX&#10;8IHXQ+4ZlYRUGQ1DzlPFeeoG9CZt4oSBsnOcvck0zj23s1mo3Du+FaLg3oyBLgxmwpcBu6/DxWt4&#10;K57zEVv7btVWxaXl3Xx2Sev7tRRPwDLe8h8Mv/qkDg05neIl2MSchkKqR0IpUOUOGBE7IRWwE21K&#10;WQBvav7/h+YHUEsDBBQAAAAIAIdO4kBWbOjXZAIAAMQEAAAOAAAAZHJzL2Uyb0RvYy54bWytVM1u&#10;EzEQviPxDpbvdPO3SRtlU4VWQUgVrVQQZ8frzVrYHmM72S0PAG/AiQt3nqvPwdi76S+HHsjBGXs+&#10;fTPzzcwuTlutyF44L8EUdHg0oEQYDqU024J++rh+c0yJD8yUTIERBb0Rnp4uX79aNHYuRlCDKoUj&#10;SGL8vLEFrUOw8yzzvBaa+SOwwqCzAqdZwKvbZqVjDbJrlY0Gg2nWgCutAy68x9fzzkl7RvcSQqgq&#10;ycU58J0WJnSsTigWsCRfS+vpMmVbVYKHy6ryIhBVUKw0pBODoL2JZ7ZcsPnWMVtL3qfAXpLCk5o0&#10;kwaD3lGds8DIzslnVFpyBx6qcMRBZ10hSRGsYjh4os11zaxItaDU3t6J7v8fLf+wv3JElgWdTikx&#10;TGPHb3/+uP315/b3d4JvKFBj/Rxx1xaRoX0LLY7N4d3jY6y7rZyO/1gRQf/keDydneSU3BR0NJoO&#10;j2e91KINhCMgz2f5GJvAI2A2mgzzyJjdE1nnwzsBmkSjoA47mQRm+wsfOugBEuN6ULJcS6XSxW03&#10;Z8qRPcOur9OvZ38EU4Y0WPc4HyTmR77IfUexUYx/ec6A2SqDSUd9Oh2iFdpN24u2gfIGNXPQjZ23&#10;fC2R94L5cMUczhkKgJsYLvGoFGAy0FuU1OC+/es94rH96KWkwbktqP+6Y05Qot4bHIyT4WQSBz1d&#10;JvlshBf30LN56DE7fQYo0hB33vJkRnxQB7NyoD/jwq5iVHQxwzF2QcPBPAvdNuHCc7FaJRCOtmXh&#10;wlxbHqljSwysdgEqmVoXZeq06dXD4U7N7xcxbs/De0Ldf3yW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UX21E1wAAAAsBAAAPAAAAAAAAAAEAIAAAACIAAABkcnMvZG93bnJldi54bWxQSwECFAAU&#10;AAAACACHTuJAVmzo12QCAADEBAAADgAAAAAAAAABACAAAAAmAQAAZHJzL2Uyb0RvYy54bWxQSwUG&#10;AAAAAAYABgBZAQAA/AUAAAAA&#10;">
                <v:fill on="t" focussize="0,0"/>
                <v:stroke weight="0.5pt" color="#000000 [3204]" joinstyle="round"/>
                <v:imagedata o:title=""/>
                <o:lock v:ext="edit" aspectratio="f"/>
                <v:textbox>
                  <w:txbxContent>
                    <w:p w14:paraId="5787FDDE">
                      <w:pPr>
                        <w:rPr>
                          <w:rFonts w:hint="default" w:eastAsia="宋体"/>
                          <w:lang w:val="en-US" w:eastAsia="zh-CN"/>
                        </w:rPr>
                      </w:pPr>
                      <w:r>
                        <w:rPr>
                          <w:rFonts w:hint="eastAsia"/>
                          <w:lang w:val="en-US" w:eastAsia="zh-CN"/>
                        </w:rPr>
                        <w:t>500m</w:t>
                      </w:r>
                    </w:p>
                  </w:txbxContent>
                </v:textbox>
              </v:shape>
            </w:pict>
          </mc:Fallback>
        </mc:AlternateContent>
      </w:r>
      <w:r>
        <w:drawing>
          <wp:inline distT="0" distB="0" distL="114300" distR="114300">
            <wp:extent cx="8686165" cy="4918710"/>
            <wp:effectExtent l="0" t="0" r="635" b="1524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85"/>
                    <a:stretch>
                      <a:fillRect/>
                    </a:stretch>
                  </pic:blipFill>
                  <pic:spPr>
                    <a:xfrm>
                      <a:off x="0" y="0"/>
                      <a:ext cx="8686165" cy="4918710"/>
                    </a:xfrm>
                    <a:prstGeom prst="rect">
                      <a:avLst/>
                    </a:prstGeom>
                    <a:noFill/>
                    <a:ln>
                      <a:noFill/>
                    </a:ln>
                  </pic:spPr>
                </pic:pic>
              </a:graphicData>
            </a:graphic>
          </wp:inline>
        </w:drawing>
      </w:r>
    </w:p>
    <w:p w14:paraId="6CC8D211">
      <w:pPr>
        <w:pStyle w:val="26"/>
        <w:ind w:left="0" w:leftChars="0" w:firstLine="0" w:firstLineChars="0"/>
        <w:rPr>
          <w:rFonts w:hint="eastAsia"/>
          <w:color w:val="auto"/>
          <w:u w:val="none" w:color="auto"/>
        </w:rPr>
      </w:pPr>
      <w:r>
        <w:rPr>
          <w:rFonts w:hint="eastAsia"/>
          <w:color w:val="auto"/>
          <w:u w:val="none" w:color="auto"/>
        </w:rPr>
        <w:t>附图4：噪声、环境空气监测布点图</w:t>
      </w:r>
    </w:p>
    <w:p w14:paraId="0E062E5C">
      <w:pPr>
        <w:rPr>
          <w:rFonts w:hint="eastAsia"/>
          <w:color w:val="auto"/>
          <w:u w:val="none" w:color="auto"/>
        </w:rPr>
        <w:sectPr>
          <w:pgSz w:w="16838" w:h="11906" w:orient="landscape"/>
          <w:pgMar w:top="1800" w:right="1440" w:bottom="1800" w:left="1440" w:header="851" w:footer="992" w:gutter="0"/>
          <w:cols w:space="720" w:num="1"/>
          <w:rtlGutter w:val="0"/>
          <w:docGrid w:type="lines" w:linePitch="312" w:charSpace="0"/>
        </w:sectPr>
      </w:pPr>
      <w:r>
        <w:drawing>
          <wp:anchor distT="0" distB="0" distL="114300" distR="114300" simplePos="0" relativeHeight="251676672" behindDoc="0" locked="0" layoutInCell="1" allowOverlap="1">
            <wp:simplePos x="0" y="0"/>
            <wp:positionH relativeFrom="column">
              <wp:posOffset>8241665</wp:posOffset>
            </wp:positionH>
            <wp:positionV relativeFrom="paragraph">
              <wp:posOffset>10795</wp:posOffset>
            </wp:positionV>
            <wp:extent cx="552450" cy="752475"/>
            <wp:effectExtent l="0" t="0" r="0" b="9525"/>
            <wp:wrapNone/>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83"/>
                    <a:stretch>
                      <a:fillRect/>
                    </a:stretch>
                  </pic:blipFill>
                  <pic:spPr>
                    <a:xfrm>
                      <a:off x="0" y="0"/>
                      <a:ext cx="552450" cy="752475"/>
                    </a:xfrm>
                    <a:prstGeom prst="rect">
                      <a:avLst/>
                    </a:prstGeom>
                    <a:noFill/>
                    <a:ln>
                      <a:noFill/>
                    </a:ln>
                  </pic:spPr>
                </pic:pic>
              </a:graphicData>
            </a:graphic>
          </wp:anchor>
        </w:drawing>
      </w:r>
      <w:r>
        <w:drawing>
          <wp:inline distT="0" distB="0" distL="114300" distR="114300">
            <wp:extent cx="8810625" cy="4495800"/>
            <wp:effectExtent l="0" t="0" r="9525" b="0"/>
            <wp:docPr id="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
                    <pic:cNvPicPr>
                      <a:picLocks noChangeAspect="1"/>
                    </pic:cNvPicPr>
                  </pic:nvPicPr>
                  <pic:blipFill>
                    <a:blip r:embed="rId86"/>
                    <a:stretch>
                      <a:fillRect/>
                    </a:stretch>
                  </pic:blipFill>
                  <pic:spPr>
                    <a:xfrm>
                      <a:off x="0" y="0"/>
                      <a:ext cx="8810625" cy="4495800"/>
                    </a:xfrm>
                    <a:prstGeom prst="rect">
                      <a:avLst/>
                    </a:prstGeom>
                    <a:noFill/>
                    <a:ln>
                      <a:noFill/>
                    </a:ln>
                  </pic:spPr>
                </pic:pic>
              </a:graphicData>
            </a:graphic>
          </wp:inline>
        </w:drawing>
      </w:r>
      <w:r>
        <w:drawing>
          <wp:anchor distT="0" distB="0" distL="114300" distR="114300" simplePos="0" relativeHeight="251675648" behindDoc="0" locked="0" layoutInCell="1" allowOverlap="1">
            <wp:simplePos x="0" y="0"/>
            <wp:positionH relativeFrom="column">
              <wp:posOffset>338455</wp:posOffset>
            </wp:positionH>
            <wp:positionV relativeFrom="paragraph">
              <wp:posOffset>3851910</wp:posOffset>
            </wp:positionV>
            <wp:extent cx="224155" cy="212725"/>
            <wp:effectExtent l="0" t="0" r="4445" b="15875"/>
            <wp:wrapNone/>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87"/>
                    <a:stretch>
                      <a:fillRect/>
                    </a:stretch>
                  </pic:blipFill>
                  <pic:spPr>
                    <a:xfrm>
                      <a:off x="0" y="0"/>
                      <a:ext cx="224155" cy="212725"/>
                    </a:xfrm>
                    <a:prstGeom prst="rect">
                      <a:avLst/>
                    </a:prstGeom>
                    <a:noFill/>
                    <a:ln>
                      <a:noFill/>
                    </a:ln>
                  </pic:spPr>
                </pic:pic>
              </a:graphicData>
            </a:graphic>
          </wp:anchor>
        </w:drawing>
      </w:r>
      <w:r>
        <w:drawing>
          <wp:anchor distT="0" distB="0" distL="114300" distR="114300" simplePos="0" relativeHeight="251674624" behindDoc="0" locked="0" layoutInCell="1" allowOverlap="1">
            <wp:simplePos x="0" y="0"/>
            <wp:positionH relativeFrom="column">
              <wp:posOffset>329565</wp:posOffset>
            </wp:positionH>
            <wp:positionV relativeFrom="paragraph">
              <wp:posOffset>3661410</wp:posOffset>
            </wp:positionV>
            <wp:extent cx="252095" cy="238760"/>
            <wp:effectExtent l="0" t="0" r="14605" b="8890"/>
            <wp:wrapNone/>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88"/>
                    <a:stretch>
                      <a:fillRect/>
                    </a:stretch>
                  </pic:blipFill>
                  <pic:spPr>
                    <a:xfrm>
                      <a:off x="0" y="0"/>
                      <a:ext cx="252095" cy="238760"/>
                    </a:xfrm>
                    <a:prstGeom prst="rect">
                      <a:avLst/>
                    </a:prstGeom>
                    <a:noFill/>
                    <a:ln>
                      <a:noFill/>
                    </a:ln>
                  </pic:spPr>
                </pic:pic>
              </a:graphicData>
            </a:graphic>
          </wp:anchor>
        </w:drawing>
      </w:r>
      <w:r>
        <w:rPr>
          <w:color w:val="auto"/>
          <w:sz w:val="21"/>
          <w:u w:val="none" w:color="auto"/>
        </w:rPr>
        <mc:AlternateContent>
          <mc:Choice Requires="wps">
            <w:drawing>
              <wp:anchor distT="0" distB="0" distL="114300" distR="114300" simplePos="0" relativeHeight="251673600" behindDoc="0" locked="0" layoutInCell="1" allowOverlap="1">
                <wp:simplePos x="0" y="0"/>
                <wp:positionH relativeFrom="column">
                  <wp:posOffset>238760</wp:posOffset>
                </wp:positionH>
                <wp:positionV relativeFrom="paragraph">
                  <wp:posOffset>3414395</wp:posOffset>
                </wp:positionV>
                <wp:extent cx="1252855" cy="721995"/>
                <wp:effectExtent l="4445" t="4445" r="19050" b="16510"/>
                <wp:wrapNone/>
                <wp:docPr id="87" name="文本框 87"/>
                <wp:cNvGraphicFramePr/>
                <a:graphic xmlns:a="http://schemas.openxmlformats.org/drawingml/2006/main">
                  <a:graphicData uri="http://schemas.microsoft.com/office/word/2010/wordprocessingShape">
                    <wps:wsp>
                      <wps:cNvSpPr txBox="1"/>
                      <wps:spPr>
                        <a:xfrm>
                          <a:off x="0" y="0"/>
                          <a:ext cx="1252855" cy="721995"/>
                        </a:xfrm>
                        <a:prstGeom prst="rect">
                          <a:avLst/>
                        </a:prstGeom>
                        <a:solidFill>
                          <a:srgbClr val="FFFFFF">
                            <a:alpha val="70000"/>
                          </a:srgbClr>
                        </a:solidFill>
                        <a:ln w="9525" cap="flat" cmpd="sng">
                          <a:solidFill>
                            <a:srgbClr val="000000"/>
                          </a:solidFill>
                          <a:prstDash val="solid"/>
                          <a:miter/>
                          <a:headEnd type="none" w="med" len="med"/>
                          <a:tailEnd type="none" w="med" len="med"/>
                        </a:ln>
                      </wps:spPr>
                      <wps:txbx>
                        <w:txbxContent>
                          <w:p w14:paraId="6F533804">
                            <w:pPr>
                              <w:jc w:val="center"/>
                              <w:rPr>
                                <w:rFonts w:hint="eastAsia"/>
                                <w:lang w:val="en-US" w:eastAsia="zh-CN"/>
                              </w:rPr>
                            </w:pPr>
                            <w:r>
                              <w:rPr>
                                <w:rFonts w:hint="eastAsia"/>
                                <w:lang w:val="en-US" w:eastAsia="zh-CN"/>
                              </w:rPr>
                              <w:t>图例</w:t>
                            </w:r>
                          </w:p>
                          <w:p w14:paraId="38898CB6">
                            <w:p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大气监测点</w:t>
                            </w:r>
                          </w:p>
                          <w:p w14:paraId="43B7C115">
                            <w:pPr>
                              <w:ind w:firstLine="420" w:firstLineChars="200"/>
                              <w:rPr>
                                <w:rFonts w:hint="default" w:ascii="Calibri" w:hAnsi="Calibri" w:eastAsia="宋体" w:cs="Times New Roman"/>
                                <w:lang w:val="en-US" w:eastAsia="zh-CN"/>
                              </w:rPr>
                            </w:pPr>
                            <w:r>
                              <w:rPr>
                                <w:rFonts w:hint="eastAsia" w:ascii="Calibri" w:hAnsi="Calibri" w:eastAsia="宋体" w:cs="Times New Roman"/>
                                <w:lang w:val="en-US" w:eastAsia="zh-CN"/>
                              </w:rPr>
                              <w:t>噪声监测点</w:t>
                            </w:r>
                          </w:p>
                        </w:txbxContent>
                      </wps:txbx>
                      <wps:bodyPr upright="1"/>
                    </wps:wsp>
                  </a:graphicData>
                </a:graphic>
              </wp:anchor>
            </w:drawing>
          </mc:Choice>
          <mc:Fallback>
            <w:pict>
              <v:shape id="_x0000_s1026" o:spid="_x0000_s1026" o:spt="202" type="#_x0000_t202" style="position:absolute;left:0pt;margin-left:18.8pt;margin-top:268.85pt;height:56.85pt;width:98.65pt;z-index:251673600;mso-width-relative:page;mso-height-relative:page;" fillcolor="#FFFFFF" filled="t" stroked="t" coordsize="21600,21600" o:gfxdata="UEsDBAoAAAAAAIdO4kAAAAAAAAAAAAAAAAAEAAAAZHJzL1BLAwQUAAAACACHTuJAUuHw0tcAAAAK&#10;AQAADwAAAGRycy9kb3ducmV2LnhtbE2PS07DMBBA90jcwRokNojabtKkDXEqhNQDEDiAkwyJqT9R&#10;7H7g9AwrWI7m6c2ben91lp1xiSZ4BXIlgKHvw2D8qOD97fC4BRaT9oO2waOCL4ywb25val0N4eJf&#10;8dymkZHEx0ormFKaK85jP6HTcRVm9LT7CIvTicZl5MOiLyR3lq+FKLjTxtOFSc/4MmF/bE9OwUaa&#10;vPt8bnfHhyyI70PX2q00St3fSfEELOE1/cHwm0/p0FBTF05+iMwqyMqCSHJlZQmMgHWW74B1CoqN&#10;zIE3Nf//QvMDUEsDBBQAAAAIAIdO4kAG8UA6HAIAAFkEAAAOAAAAZHJzL2Uyb0RvYy54bWytVM2O&#10;0zAQviPxDpbvNGmk0jZquhKUckGAtMsDTB0nseQ/2W6TvgC8AScu3HmuPgdjp9vuLpceyCEZj8ff&#10;zPfNOKu7QUly4M4Loys6neSUcM1MLXRb0W8P2zcLSnwAXYM0mlf0yD29W79+teptyQvTGVlzRxBE&#10;+7K3Fe1CsGWWedZxBX5iLNe42RinIODStVntoEd0JbMiz99mvXG1dYZx79G7GTfpGdHdAmiaRjC+&#10;MWyvuA4jquMSAlLynbCerlO1TcNZ+NI0ngciK4pMQ3pjErR38Z2tV1C2Dmwn2LkEuKWEF5wUCI1J&#10;L1AbCED2TvwDpQRzxpsmTJhR2UgkKYIspvkLbe47sDxxQam9vYju/x8s+3z46oioK7qYU6JBYcdP&#10;P3+cfv05/f5O0IcC9daXGHdvMTIM78yAY/Po9+iMvIfGqfhFRgT3Ud7jRV4+BMLioWJWLGYzShju&#10;zYvpcjmLMNn1tHU+fORGkWhU1GH7kqpw+OTDGPoYEpN5I0W9FVKmhWt376UjB8BWb9MznpW2g9E7&#10;z/E5p/RjeEr/DEdq0ld0OStioYAD3uBgoaksiuR1m0CfnThDjTliimuSpwXGyjfguzEuIcRaoFQi&#10;cJesjkP9QdckHC32QeP9o7EYxWtKJMfrGq0UGUDIWyJRXKmRZOzh2KtohWE3IEw0d6Y+Yl/31om2&#10;Q81TZ1M4TlxS53w74kg/XSfQ6x9h/R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S4fDS1wAAAAoB&#10;AAAPAAAAAAAAAAEAIAAAACIAAABkcnMvZG93bnJldi54bWxQSwECFAAUAAAACACHTuJABvFAOhwC&#10;AABZBAAADgAAAAAAAAABACAAAAAmAQAAZHJzL2Uyb0RvYy54bWxQSwUGAAAAAAYABgBZAQAAtAUA&#10;AAAA&#10;">
                <v:fill on="t" opacity="45875f" focussize="0,0"/>
                <v:stroke color="#000000" joinstyle="miter"/>
                <v:imagedata o:title=""/>
                <o:lock v:ext="edit" aspectratio="f"/>
                <v:textbox>
                  <w:txbxContent>
                    <w:p w14:paraId="6F533804">
                      <w:pPr>
                        <w:jc w:val="center"/>
                        <w:rPr>
                          <w:rFonts w:hint="eastAsia"/>
                          <w:lang w:val="en-US" w:eastAsia="zh-CN"/>
                        </w:rPr>
                      </w:pPr>
                      <w:r>
                        <w:rPr>
                          <w:rFonts w:hint="eastAsia"/>
                          <w:lang w:val="en-US" w:eastAsia="zh-CN"/>
                        </w:rPr>
                        <w:t>图例</w:t>
                      </w:r>
                    </w:p>
                    <w:p w14:paraId="38898CB6">
                      <w:p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大气监测点</w:t>
                      </w:r>
                    </w:p>
                    <w:p w14:paraId="43B7C115">
                      <w:pPr>
                        <w:ind w:firstLine="420" w:firstLineChars="200"/>
                        <w:rPr>
                          <w:rFonts w:hint="default" w:ascii="Calibri" w:hAnsi="Calibri" w:eastAsia="宋体" w:cs="Times New Roman"/>
                          <w:lang w:val="en-US" w:eastAsia="zh-CN"/>
                        </w:rPr>
                      </w:pPr>
                      <w:r>
                        <w:rPr>
                          <w:rFonts w:hint="eastAsia" w:ascii="Calibri" w:hAnsi="Calibri" w:eastAsia="宋体" w:cs="Times New Roman"/>
                          <w:lang w:val="en-US" w:eastAsia="zh-CN"/>
                        </w:rPr>
                        <w:t>噪声监测点</w:t>
                      </w:r>
                    </w:p>
                  </w:txbxContent>
                </v:textbox>
              </v:shape>
            </w:pict>
          </mc:Fallback>
        </mc:AlternateContent>
      </w:r>
    </w:p>
    <w:p w14:paraId="11F8B7DD">
      <w:pPr>
        <w:pStyle w:val="26"/>
        <w:spacing w:after="0"/>
        <w:ind w:left="0" w:leftChars="0" w:firstLine="0" w:firstLineChars="0"/>
        <w:rPr>
          <w:rFonts w:hint="default" w:eastAsia="宋体"/>
          <w:color w:val="auto"/>
          <w:u w:val="none" w:color="auto"/>
          <w:lang w:val="en-US" w:eastAsia="zh-CN"/>
        </w:rPr>
      </w:pPr>
      <w:r>
        <w:rPr>
          <w:rFonts w:hint="eastAsia"/>
          <w:color w:val="auto"/>
          <w:u w:val="none" w:color="auto"/>
        </w:rPr>
        <w:t>附图</w:t>
      </w:r>
      <w:r>
        <w:rPr>
          <w:rFonts w:hint="eastAsia"/>
          <w:color w:val="auto"/>
          <w:u w:val="none" w:color="auto"/>
          <w:lang w:val="en-US" w:eastAsia="zh-CN"/>
        </w:rPr>
        <w:t>5</w:t>
      </w:r>
      <w:r>
        <w:rPr>
          <w:rFonts w:hint="eastAsia"/>
          <w:color w:val="auto"/>
          <w:u w:val="none" w:color="auto"/>
        </w:rPr>
        <w:t>：</w:t>
      </w:r>
      <w:r>
        <w:rPr>
          <w:rFonts w:hint="eastAsia"/>
          <w:color w:val="auto"/>
          <w:u w:val="none" w:color="auto"/>
          <w:lang w:val="en-US" w:eastAsia="zh-CN"/>
        </w:rPr>
        <w:t>雨水排放路径图</w:t>
      </w:r>
    </w:p>
    <w:p w14:paraId="32D57376">
      <w:pPr>
        <w:jc w:val="center"/>
        <w:rPr>
          <w:color w:val="auto"/>
          <w:u w:val="none" w:color="auto"/>
        </w:rPr>
      </w:pPr>
      <w:r>
        <w:rPr>
          <w:color w:val="auto"/>
          <w:sz w:val="21"/>
          <w:u w:val="none" w:color="auto"/>
        </w:rPr>
        <w:drawing>
          <wp:inline distT="0" distB="0" distL="114300" distR="114300">
            <wp:extent cx="8848725" cy="4886325"/>
            <wp:effectExtent l="0" t="0" r="9525" b="9525"/>
            <wp:docPr id="64" name="图片 64" descr="174315412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743154121368"/>
                    <pic:cNvPicPr>
                      <a:picLocks noChangeAspect="1"/>
                    </pic:cNvPicPr>
                  </pic:nvPicPr>
                  <pic:blipFill>
                    <a:blip r:embed="rId89"/>
                    <a:stretch>
                      <a:fillRect/>
                    </a:stretch>
                  </pic:blipFill>
                  <pic:spPr>
                    <a:xfrm>
                      <a:off x="0" y="0"/>
                      <a:ext cx="8848725" cy="4886325"/>
                    </a:xfrm>
                    <a:prstGeom prst="rect">
                      <a:avLst/>
                    </a:prstGeom>
                  </pic:spPr>
                </pic:pic>
              </a:graphicData>
            </a:graphic>
          </wp:inline>
        </w:drawing>
      </w:r>
      <w:r>
        <w:rPr>
          <w:color w:val="auto"/>
          <w:sz w:val="21"/>
          <w:u w:val="none" w:color="auto"/>
        </w:rPr>
        <mc:AlternateContent>
          <mc:Choice Requires="wps">
            <w:drawing>
              <wp:anchor distT="0" distB="0" distL="114300" distR="114300" simplePos="0" relativeHeight="251668480" behindDoc="0" locked="0" layoutInCell="1" allowOverlap="1">
                <wp:simplePos x="0" y="0"/>
                <wp:positionH relativeFrom="column">
                  <wp:posOffset>7734935</wp:posOffset>
                </wp:positionH>
                <wp:positionV relativeFrom="paragraph">
                  <wp:posOffset>4096385</wp:posOffset>
                </wp:positionV>
                <wp:extent cx="285750" cy="12700"/>
                <wp:effectExtent l="635" t="59055" r="18415" b="61595"/>
                <wp:wrapNone/>
                <wp:docPr id="12" name="直接连接符 12"/>
                <wp:cNvGraphicFramePr/>
                <a:graphic xmlns:a="http://schemas.openxmlformats.org/drawingml/2006/main">
                  <a:graphicData uri="http://schemas.microsoft.com/office/word/2010/wordprocessingShape">
                    <wps:wsp>
                      <wps:cNvCnPr/>
                      <wps:spPr>
                        <a:xfrm flipV="1">
                          <a:off x="0" y="0"/>
                          <a:ext cx="285750" cy="12700"/>
                        </a:xfrm>
                        <a:prstGeom prst="line">
                          <a:avLst/>
                        </a:prstGeom>
                        <a:ln w="2857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609.05pt;margin-top:322.55pt;height:1pt;width:22.5pt;z-index:251668480;mso-width-relative:page;mso-height-relative:page;" filled="f" stroked="t" coordsize="21600,21600" o:gfxdata="UEsDBAoAAAAAAIdO4kAAAAAAAAAAAAAAAAAEAAAAZHJzL1BLAwQUAAAACACHTuJA6lB0KdkAAAAN&#10;AQAADwAAAGRycy9kb3ducmV2LnhtbE2PwU7DMBBE70j8g7VI3KjjUNI2xOkBCQmpQqKFS29uvMQR&#10;sR3Zbhr4ejYnuM3sjmbfVtvJ9mzEEDvvJIhFBgxd43XnWgkf7893a2AxKadV7x1K+MYI2/r6qlKl&#10;9he3x/GQWkYlLpZKgklpKDmPjUGr4sIP6Gj36YNViWxouQ7qQuW253mWFdyqztEFowZ8Mth8Hc5W&#10;QvE27qajed2/KI96Nfmw+VnupLy9EdkjsIRT+gvDjE/oUBPTyZ+djqwnn4u1oCy1LR9IzJG8uCd1&#10;mkcrAbyu+P8v6l9QSwMEFAAAAAgAh07iQJUGrt4CAgAA9QMAAA4AAABkcnMvZTJvRG9jLnhtbK1T&#10;vY4TMRDukXgHyz3ZJNJxp1U2V1wIDYJI/PQTr71ryX/yONnkJXgBJDqoKOl5G47HYOwNOTgormAL&#10;a+z59pv5Po8X1wdr2F5G1N41fDaZciad8K12XcPfvlk/ueIME7gWjHey4UeJ/Hr5+NFiCLWc+96b&#10;VkZGJA7rITS8TynUVYWilxZw4oN0lFQ+Wki0jV3VRhiI3ZpqPp0+rQYf2xC9kIh0uhqT/MQYH0Lo&#10;ldJCrrzYWenSyBqlgUSSsNcB+bJ0q5QU6ZVSKBMzDSelqaxUhOJtXqvlAuouQui1OLUAD2nhniYL&#10;2lHRM9UKErBd1H9RWS2iR6/SRHhbjUKKI6RiNr3nzesegixayGoMZ9Px/9GKl/tNZLqlSZhz5sDS&#10;jd9++Pr9/acf3z7SevvlM6MM2TQErAl94zbxtMOwiVnzQUXLlNHhHbEUF0gXOxSTj2eT5SExQYfz&#10;q4vLC7JfUGo2v5yWO6hGlswWIqbn0luWg4Yb7bIFUMP+BSaqTNBfkHxsHBtOpMQJNJCKBoFCG0gU&#10;uq78jN7odq2Nyb9g7LY3JrI90FCs6Tv38AcsV1kB9iOupMZx6SW0z1zL0jGQW45eCc89WNlyZiQ9&#10;qhyVwUqgzR0SYvTDv6EkyjjSlk0ebc3R1rdHup1diLrryYtZZi0YmobixGly87j9vi+ou9e6/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qUHQp2QAAAA0BAAAPAAAAAAAAAAEAIAAAACIAAABkcnMv&#10;ZG93bnJldi54bWxQSwECFAAUAAAACACHTuJAlQau3gICAAD1AwAADgAAAAAAAAABACAAAAAoAQAA&#10;ZHJzL2Uyb0RvYy54bWxQSwUGAAAAAAYABgBZAQAAnAUAAAAA&#10;">
                <v:fill on="f" focussize="0,0"/>
                <v:stroke weight="2.25pt" color="#FFFF00" joinstyle="round" endarrow="open"/>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67456" behindDoc="0" locked="0" layoutInCell="1" allowOverlap="1">
                <wp:simplePos x="0" y="0"/>
                <wp:positionH relativeFrom="column">
                  <wp:posOffset>7668895</wp:posOffset>
                </wp:positionH>
                <wp:positionV relativeFrom="paragraph">
                  <wp:posOffset>3767455</wp:posOffset>
                </wp:positionV>
                <wp:extent cx="1071245" cy="523875"/>
                <wp:effectExtent l="4445" t="4445" r="10160" b="5080"/>
                <wp:wrapNone/>
                <wp:docPr id="13" name="文本框 13"/>
                <wp:cNvGraphicFramePr/>
                <a:graphic xmlns:a="http://schemas.openxmlformats.org/drawingml/2006/main">
                  <a:graphicData uri="http://schemas.microsoft.com/office/word/2010/wordprocessingShape">
                    <wps:wsp>
                      <wps:cNvSpPr txBox="1"/>
                      <wps:spPr>
                        <a:xfrm>
                          <a:off x="0" y="0"/>
                          <a:ext cx="1071245" cy="523875"/>
                        </a:xfrm>
                        <a:prstGeom prst="rect">
                          <a:avLst/>
                        </a:prstGeom>
                        <a:solidFill>
                          <a:srgbClr val="FFFFFF">
                            <a:alpha val="70000"/>
                          </a:srgbClr>
                        </a:solidFill>
                        <a:ln w="9525" cap="flat" cmpd="sng">
                          <a:solidFill>
                            <a:srgbClr val="000000"/>
                          </a:solidFill>
                          <a:prstDash val="solid"/>
                          <a:miter/>
                          <a:headEnd type="none" w="med" len="med"/>
                          <a:tailEnd type="none" w="med" len="med"/>
                        </a:ln>
                      </wps:spPr>
                      <wps:txbx>
                        <w:txbxContent>
                          <w:p w14:paraId="590AB4A1">
                            <w:pPr>
                              <w:jc w:val="center"/>
                              <w:rPr>
                                <w:rFonts w:hint="eastAsia"/>
                                <w:lang w:val="en-US" w:eastAsia="zh-CN"/>
                              </w:rPr>
                            </w:pPr>
                            <w:r>
                              <w:rPr>
                                <w:rFonts w:hint="eastAsia"/>
                                <w:lang w:val="en-US" w:eastAsia="zh-CN"/>
                              </w:rPr>
                              <w:t>图例</w:t>
                            </w:r>
                          </w:p>
                          <w:p w14:paraId="7CAF7CB0">
                            <w:pPr>
                              <w:ind w:firstLine="420" w:firstLineChars="200"/>
                              <w:rPr>
                                <w:rFonts w:hint="default" w:ascii="Calibri" w:hAnsi="Calibri" w:eastAsia="宋体" w:cs="Times New Roman"/>
                                <w:lang w:val="en-US" w:eastAsia="zh-CN"/>
                              </w:rPr>
                            </w:pPr>
                            <w:r>
                              <w:rPr>
                                <w:rFonts w:hint="eastAsia" w:ascii="Calibri" w:hAnsi="Calibri" w:eastAsia="宋体" w:cs="Times New Roman"/>
                                <w:lang w:val="en-US" w:eastAsia="zh-CN"/>
                              </w:rPr>
                              <w:t>水流方向</w:t>
                            </w:r>
                          </w:p>
                        </w:txbxContent>
                      </wps:txbx>
                      <wps:bodyPr upright="1"/>
                    </wps:wsp>
                  </a:graphicData>
                </a:graphic>
              </wp:anchor>
            </w:drawing>
          </mc:Choice>
          <mc:Fallback>
            <w:pict>
              <v:shape id="_x0000_s1026" o:spid="_x0000_s1026" o:spt="202" type="#_x0000_t202" style="position:absolute;left:0pt;margin-left:603.85pt;margin-top:296.65pt;height:41.25pt;width:84.35pt;z-index:251667456;mso-width-relative:page;mso-height-relative:page;" fillcolor="#FFFFFF" filled="t" stroked="t" coordsize="21600,21600" o:gfxdata="UEsDBAoAAAAAAIdO4kAAAAAAAAAAAAAAAAAEAAAAZHJzL1BLAwQUAAAACACHTuJA334/tNkAAAAN&#10;AQAADwAAAGRycy9kb3ducmV2LnhtbE2Py07DMBBF90j8gzWV2CBqp2mTNI1TIaR+ACkf4MRDEupH&#10;FLsP+HqmK1hezdG5d6r9zRp2wTmM3klIlgIYus7r0fUSPo6HlwJYiMppZbxDCd8YYF8/PlSq1P7q&#10;3vHSxJ6RxIVSSRhinErOQzegVWHpJ3R0+/SzVZHi3HM9qyvJreErITJu1eioYVATvg3YnZqzlbBJ&#10;xnX79dpsT8+pFz+HtjFFMkr5tEjEDljEW/yD4T6fpkNNm1p/djowQ3kl8pxYsm3TFNgdSfNsDayV&#10;kOWbAnhd8f9f1L9QSwMEFAAAAAgAh07iQAJJnOccAgAAWQQAAA4AAABkcnMvZTJvRG9jLnhtbK1U&#10;zY7TMBC+I/EOlu80aZeyS9R0JSjlggBp4QGmtpNY8p9st0lfAN6AExfuPFefY8dOt91dLj2QQzIe&#10;f/5m5ptxFreDVmQnfJDW1HQ6KSkRhlkuTVvT79/Wr24oCREMB2WNqOleBHq7fPli0btKzGxnFRee&#10;IIkJVe9q2sXoqqIIrBMawsQ6YXCzsV5DxKVvC+6hR3atillZvil667nzlokQ0LsaN+mR0V9CaJtG&#10;MrGybKuFiSOrFwoilhQ66QJd5mybRrD4pWmCiETVFCuN+Y1B0N6kd7FcQNV6cJ1kxxTgkhSe1aRB&#10;Ggx6olpBBLL18h8qLZm3wTZxwqwuxkKyIljFtHymzV0HTuRaUOrgTqKH/0fLPu++eiI5TsIVJQY0&#10;dvzw6+fh99/Dnx8EfShQ70KFuDuHyDi8swOCH/wBnanuofE6fbEigvso7/4krxgiYelQeT2dvZ5T&#10;wnBvPru6uZ4nmuJ82vkQPwqrSTJq6rF9WVXYfQpxhD5AUrBgleRrqVRe+HbzXnmyA2z1Oj/jWeU6&#10;GL3XJT7HkGGE5/BPeJQhfU3fzmcpUcABb3Cw0NQORQqmzaRPThypxhgpxDnI4wRT5isI3YjLDCkX&#10;qLSMwmerE8A/GE7i3mEfDN4/mpLRglOiBF7XZGVkBKkuQaK4ymCRqYdjr5IVh82ANMncWL7Hvm6d&#10;l22HmufOZjhOXFbneDvSSD9eZ9LzH2F5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9+P7TZAAAA&#10;DQEAAA8AAAAAAAAAAQAgAAAAIgAAAGRycy9kb3ducmV2LnhtbFBLAQIUABQAAAAIAIdO4kACSZzn&#10;HAIAAFkEAAAOAAAAAAAAAAEAIAAAACgBAABkcnMvZTJvRG9jLnhtbFBLBQYAAAAABgAGAFkBAAC2&#10;BQAAAAA=&#10;">
                <v:fill on="t" opacity="45875f" focussize="0,0"/>
                <v:stroke color="#000000" joinstyle="miter"/>
                <v:imagedata o:title=""/>
                <o:lock v:ext="edit" aspectratio="f"/>
                <v:textbox>
                  <w:txbxContent>
                    <w:p w14:paraId="590AB4A1">
                      <w:pPr>
                        <w:jc w:val="center"/>
                        <w:rPr>
                          <w:rFonts w:hint="eastAsia"/>
                          <w:lang w:val="en-US" w:eastAsia="zh-CN"/>
                        </w:rPr>
                      </w:pPr>
                      <w:r>
                        <w:rPr>
                          <w:rFonts w:hint="eastAsia"/>
                          <w:lang w:val="en-US" w:eastAsia="zh-CN"/>
                        </w:rPr>
                        <w:t>图例</w:t>
                      </w:r>
                    </w:p>
                    <w:p w14:paraId="7CAF7CB0">
                      <w:pPr>
                        <w:ind w:firstLine="420" w:firstLineChars="200"/>
                        <w:rPr>
                          <w:rFonts w:hint="default" w:ascii="Calibri" w:hAnsi="Calibri" w:eastAsia="宋体" w:cs="Times New Roman"/>
                          <w:lang w:val="en-US" w:eastAsia="zh-CN"/>
                        </w:rPr>
                      </w:pPr>
                      <w:r>
                        <w:rPr>
                          <w:rFonts w:hint="eastAsia" w:ascii="Calibri" w:hAnsi="Calibri" w:eastAsia="宋体" w:cs="Times New Roman"/>
                          <w:lang w:val="en-US" w:eastAsia="zh-CN"/>
                        </w:rPr>
                        <w:t>水流方向</w:t>
                      </w:r>
                    </w:p>
                  </w:txbxContent>
                </v:textbox>
              </v:shape>
            </w:pict>
          </mc:Fallback>
        </mc:AlternateContent>
      </w:r>
      <w:r>
        <w:rPr>
          <w:color w:val="auto"/>
          <w:sz w:val="21"/>
          <w:u w:val="none" w:color="auto"/>
        </w:rPr>
        <mc:AlternateContent>
          <mc:Choice Requires="wps">
            <w:drawing>
              <wp:anchor distT="0" distB="0" distL="114300" distR="114300" simplePos="0" relativeHeight="251666432" behindDoc="0" locked="0" layoutInCell="1" allowOverlap="1">
                <wp:simplePos x="0" y="0"/>
                <wp:positionH relativeFrom="column">
                  <wp:posOffset>997585</wp:posOffset>
                </wp:positionH>
                <wp:positionV relativeFrom="paragraph">
                  <wp:posOffset>3526155</wp:posOffset>
                </wp:positionV>
                <wp:extent cx="285115" cy="59055"/>
                <wp:effectExtent l="3175" t="40005" r="16510" b="34290"/>
                <wp:wrapNone/>
                <wp:docPr id="18" name="直接连接符 18"/>
                <wp:cNvGraphicFramePr/>
                <a:graphic xmlns:a="http://schemas.openxmlformats.org/drawingml/2006/main">
                  <a:graphicData uri="http://schemas.microsoft.com/office/word/2010/wordprocessingShape">
                    <wps:wsp>
                      <wps:cNvCnPr/>
                      <wps:spPr>
                        <a:xfrm flipV="1">
                          <a:off x="0" y="0"/>
                          <a:ext cx="285115" cy="59055"/>
                        </a:xfrm>
                        <a:prstGeom prst="line">
                          <a:avLst/>
                        </a:prstGeom>
                        <a:ln w="2857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78.55pt;margin-top:277.65pt;height:4.65pt;width:22.45pt;z-index:251666432;mso-width-relative:page;mso-height-relative:page;" filled="f" stroked="t" coordsize="21600,21600" o:gfxdata="UEsDBAoAAAAAAIdO4kAAAAAAAAAAAAAAAAAEAAAAZHJzL1BLAwQUAAAACACHTuJABlNCYdoAAAAL&#10;AQAADwAAAGRycy9kb3ducmV2LnhtbE2PwU7DMBBE70j8g7VI3Kid0KRtiNMDEhJShUQLF25uvMQR&#10;sR3Zbhr4epZTOc7s0+xMvZ3twCYMsfdOQrYQwNC1Xveuk/D+9nS3BhaTcloN3qGEb4ywba6valVp&#10;f3Z7nA6pYxTiYqUkmJTGivPYGrQqLvyIjm6fPliVSIaO66DOFG4HngtRcqt6Rx+MGvHRYPt1OFkJ&#10;5eu0mz/My/5ZedSr2YfNz3In5e1NJh6AJZzTBYa/+lQdGup09CenIxtIF6uMUAlFUdwDIyIXOa07&#10;klMuS+BNzf9vaH4BUEsDBBQAAAAIAIdO4kBbS2c8BQIAAPUDAAAOAAAAZHJzL2Uyb0RvYy54bWyt&#10;U7uuEzEQ7ZH4B8s92U2kwGWVzS1uCA2CSDz6iR+7lvyS7WSTn+AHkOigoqTnb7h8BmNvyH1AcQu2&#10;sMae2TNzjo8XlwejyV6EqJxt6XRSUyIsc1zZrqXv362fXFASE1gO2lnR0qOI9HL5+NFi8I2Yud5p&#10;LgJBEBubwbe0T8k3VRVZLwzEifPCYlK6YCDhNnQVDzAgutHVrK6fVoML3AfHRIx4uhqT9IQYHgLo&#10;pFRMrBzbGWHTiBqEhoSUYq98pMsyrZSCpTdSRpGIbikyTWXFJhhv81otF9B0AXyv2GkEeMgI9zgZ&#10;UBabnqFWkIDsgvoLyigWXHQyTZgz1UikKIIspvU9bd724EXhglJHfxY9/j9Y9nq/CURxdALeuwWD&#10;N3796fvPj19+/fiM6/W3rwQzKNPgY4PVV3YTTrvoNyFzPshgiNTKf0CUogLyIoci8vEssjgkwvBw&#10;djGfTueUMEzNn9fzeQavRpSM5kNML4UzJAct1cpmCaCB/auYxtI/JflYWzIU0GcZE9CQEo2AofFI&#10;Ktqu/BydVnyttM6/xNBtr3Qge0BTrPGriw9whjtlucsKYj/WldRol14Af2E5SUePall8JTTPYASn&#10;RAt8VDnCSaFJoPRNJYTghn+XYm9tUYYs8ihrjraOH/F2dj6orkctpkWqnEE3FNFOzs12u70vSDev&#10;dfk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lNCYdoAAAALAQAADwAAAAAAAAABACAAAAAiAAAA&#10;ZHJzL2Rvd25yZXYueG1sUEsBAhQAFAAAAAgAh07iQFtLZzwFAgAA9QMAAA4AAAAAAAAAAQAgAAAA&#10;KQEAAGRycy9lMm9Eb2MueG1sUEsFBgAAAAAGAAYAWQEAAKAFAAAAAA==&#10;">
                <v:fill on="f" focussize="0,0"/>
                <v:stroke weight="2.25pt" color="#FFFF00" joinstyle="round" endarrow="open"/>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65408" behindDoc="0" locked="0" layoutInCell="1" allowOverlap="1">
                <wp:simplePos x="0" y="0"/>
                <wp:positionH relativeFrom="column">
                  <wp:posOffset>7379970</wp:posOffset>
                </wp:positionH>
                <wp:positionV relativeFrom="paragraph">
                  <wp:posOffset>941070</wp:posOffset>
                </wp:positionV>
                <wp:extent cx="22225" cy="309245"/>
                <wp:effectExtent l="50165" t="0" r="60960" b="14605"/>
                <wp:wrapNone/>
                <wp:docPr id="14" name="直接连接符 14"/>
                <wp:cNvGraphicFramePr/>
                <a:graphic xmlns:a="http://schemas.openxmlformats.org/drawingml/2006/main">
                  <a:graphicData uri="http://schemas.microsoft.com/office/word/2010/wordprocessingShape">
                    <wps:wsp>
                      <wps:cNvCnPr/>
                      <wps:spPr>
                        <a:xfrm flipV="1">
                          <a:off x="0" y="0"/>
                          <a:ext cx="22225" cy="309245"/>
                        </a:xfrm>
                        <a:prstGeom prst="line">
                          <a:avLst/>
                        </a:prstGeom>
                        <a:ln w="2857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581.1pt;margin-top:74.1pt;height:24.35pt;width:1.75pt;z-index:251665408;mso-width-relative:page;mso-height-relative:page;" filled="f" stroked="t" coordsize="21600,21600" o:gfxdata="UEsDBAoAAAAAAIdO4kAAAAAAAAAAAAAAAAAEAAAAZHJzL1BLAwQUAAAACACHTuJAheULutoAAAAN&#10;AQAADwAAAGRycy9kb3ducmV2LnhtbE2PwU7DMBBE70j8g7VI3KiTqHWbEKcHJCSkCokWLtzceIkj&#10;Yjuy3TTw9d2e4DajHc2+qbezHdiEIfbeScgXGTB0rde96yR8vD8/bIDFpJxWg3co4QcjbJvbm1pV&#10;2p/dHqdD6hiVuFgpCSalseI8tgatigs/oqPblw9WJbKh4zqoM5XbgRdZJrhVvaMPRo34ZLD9Ppys&#10;BPE27eZP87p/UR71evah/F3upLy/y7NHYAnn9BeGKz6hQ0NMR39yOrKBfC6KgrKklhsS10guVmtg&#10;R1KlKIE3Nf+/orkAUEsDBBQAAAAIAIdO4kCHEbIVBwIAAPUDAAAOAAAAZHJzL2Uyb0RvYy54bWyt&#10;U7uOEzEU7ZH4B8s9mUnYwDLKZIsNoUGwEo/+xo8ZS37JdjLJT/ADSHRQUW7P37B8BteekIWFYgtc&#10;WNe+18f3HB8vLvZGk50IUTnb0umkpkRY5riyXUvfvV0/OqckJrActLOipQcR6cXy4YPF4Bsxc73T&#10;XASCIDY2g29pn5JvqiqyXhiIE+eFxaR0wUDCZegqHmBAdKOrWV0/qQYXuA+OiRhxdzUm6REx3AfQ&#10;SamYWDm2NcKmETUIDQkpxV75SJelWykFS6+ljCIR3VJkmsqMl2C8yXO1XEDTBfC9YscW4D4t3OFk&#10;QFm89AS1ggRkG9RfUEax4KKTacKcqUYiRRFkMa3vaPOmBy8KF5Q6+pPo8f/Bsle7q0AURyecUWLB&#10;4IvffLz+/uHzj2+fcL75+oVgBmUafGyw+tJeheMq+quQOe9lMERq5d8jSlEBeZF9EflwElnsE2G4&#10;OcMxp4Rh5nH9bHY2z+DViJLRfIjphXCG5KClWtksATSwexnTWPqrJG9rSwYEPZ8/zaCAhpRoBAyN&#10;R1LRduVwdFrxtdI6H4mh21zqQHaApljjqIsPsIc/yvItK4j9WFdSo116Afy55SQdPKpl8ZfQ3IMR&#10;nBIt8FPlCDuFJoHSt5UQghv+XYp3a4syZJFHWXO0cfyAr7P1QXU9ajEtUuUMuqGIdnRuttvv64J0&#10;+1uX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F5Qu62gAAAA0BAAAPAAAAAAAAAAEAIAAAACIA&#10;AABkcnMvZG93bnJldi54bWxQSwECFAAUAAAACACHTuJAhxGyFQcCAAD1AwAADgAAAAAAAAABACAA&#10;AAApAQAAZHJzL2Uyb0RvYy54bWxQSwUGAAAAAAYABgBZAQAAogUAAAAA&#10;">
                <v:fill on="f" focussize="0,0"/>
                <v:stroke weight="2.25pt" color="#FFFF00" joinstyle="round" endarrow="open"/>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64384" behindDoc="0" locked="0" layoutInCell="1" allowOverlap="1">
                <wp:simplePos x="0" y="0"/>
                <wp:positionH relativeFrom="column">
                  <wp:posOffset>7498715</wp:posOffset>
                </wp:positionH>
                <wp:positionV relativeFrom="paragraph">
                  <wp:posOffset>3359150</wp:posOffset>
                </wp:positionV>
                <wp:extent cx="165100" cy="273685"/>
                <wp:effectExtent l="12065" t="0" r="13335" b="12065"/>
                <wp:wrapNone/>
                <wp:docPr id="17" name="直接连接符 17"/>
                <wp:cNvGraphicFramePr/>
                <a:graphic xmlns:a="http://schemas.openxmlformats.org/drawingml/2006/main">
                  <a:graphicData uri="http://schemas.microsoft.com/office/word/2010/wordprocessingShape">
                    <wps:wsp>
                      <wps:cNvCnPr/>
                      <wps:spPr>
                        <a:xfrm flipV="1">
                          <a:off x="0" y="0"/>
                          <a:ext cx="165100" cy="273685"/>
                        </a:xfrm>
                        <a:prstGeom prst="line">
                          <a:avLst/>
                        </a:prstGeom>
                        <a:ln w="2857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590.45pt;margin-top:264.5pt;height:21.55pt;width:13pt;z-index:251664384;mso-width-relative:page;mso-height-relative:page;" filled="f" stroked="t" coordsize="21600,21600" o:gfxdata="UEsDBAoAAAAAAIdO4kAAAAAAAAAAAAAAAAAEAAAAZHJzL1BLAwQUAAAACACHTuJAEbtjgdoAAAAN&#10;AQAADwAAAGRycy9kb3ducmV2LnhtbE2PwU7DMBBE70j8g7VI3KidCNImjdMDEhJShUQLF25uvMRR&#10;Yzuy3TTw9WxP9DizT7Mz9Wa2A5swxN47CdlCAEPXet27TsLnx8vDClhMymk1eIcSfjDCprm9qVWl&#10;/dntcNqnjlGIi5WSYFIaK85ja9CquPAjOrp9+2BVIhk6roM6U7gdeC5Ewa3qHX0wasRng+1xf7IS&#10;ivdpO3+Zt92r8qiXsw/l7+NWyvu7TKyBJZzTPwyX+lQdGup08CenIxtIZytREivhKS9p1QXJRUHW&#10;gaxlngFvan69ovkDUEsDBBQAAAAIAIdO4kBjpn69BwIAAPYDAAAOAAAAZHJzL2Uyb0RvYy54bWyt&#10;U7uOEzEU7ZH4B8s9mSQoyWqUyRYbQoMgEo/+xo8ZS37JdjLJT/ADSHRQUdLzNyyfwbUnZGGh2AIX&#10;1rXv8fE9x9fL66PR5CBCVM42dDIaUyIsc1zZtqFv32yeXFESE1gO2lnR0JOI9Hr1+NGy97WYus5p&#10;LgJBEhvr3je0S8nXVRVZJwzEkfPCYlK6YCDhMrQVD9Aju9HVdDyeV70L3AfHRIy4ux6S9MwYHkLo&#10;pFRMrB3bG2HTwBqEhoSSYqd8pKtSrZSCpVdSRpGIbigqTWXGSzDe5blaLaFuA/hOsXMJ8JAS7mky&#10;oCxeeqFaQwKyD+ovKqNYcNHJNGLOVIOQ4giqmIzvefO6Ay+KFrQ6+ovp8f/RspeHbSCKYycsKLFg&#10;8MVvP3z9/v7Tj28fcb798plgBm3qfawRfWO34byKfhuy5qMMhkit/DtkKS6gLnIsJp8uJotjIgw3&#10;J/PZZIz2M0xNF0/nV7PMXg00mc6HmJ4LZ0gOGqqVzR5ADYcXMQ3QX5C8rS3pkelqtpghKWBHSuwE&#10;DI1HVdG25XB0WvGN0jofiaHd3ehADoBdscGB9QzEf8DyLWuI3YArqQyDuhPAn1lO0smjXRa/Cc01&#10;GMEp0QJ/VY4KMoHSd0gIwfX/hqJ+bdGG7PLga452jp/wefY+qLZDLyalzJzBdiimnVs399vv68J0&#10;911X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Ru2OB2gAAAA0BAAAPAAAAAAAAAAEAIAAAACIA&#10;AABkcnMvZG93bnJldi54bWxQSwECFAAUAAAACACHTuJAY6Z+vQcCAAD2AwAADgAAAAAAAAABACAA&#10;AAApAQAAZHJzL2Uyb0RvYy54bWxQSwUGAAAAAAYABgBZAQAAogUAAAAA&#10;">
                <v:fill on="f" focussize="0,0"/>
                <v:stroke weight="2.25pt" color="#FFFF00" joinstyle="round" endarrow="open"/>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63360" behindDoc="0" locked="0" layoutInCell="1" allowOverlap="1">
                <wp:simplePos x="0" y="0"/>
                <wp:positionH relativeFrom="column">
                  <wp:posOffset>4580890</wp:posOffset>
                </wp:positionH>
                <wp:positionV relativeFrom="paragraph">
                  <wp:posOffset>536575</wp:posOffset>
                </wp:positionV>
                <wp:extent cx="332740" cy="201930"/>
                <wp:effectExtent l="7620" t="0" r="2540" b="26670"/>
                <wp:wrapNone/>
                <wp:docPr id="15" name="直接连接符 15"/>
                <wp:cNvGraphicFramePr/>
                <a:graphic xmlns:a="http://schemas.openxmlformats.org/drawingml/2006/main">
                  <a:graphicData uri="http://schemas.microsoft.com/office/word/2010/wordprocessingShape">
                    <wps:wsp>
                      <wps:cNvCnPr/>
                      <wps:spPr>
                        <a:xfrm flipV="1">
                          <a:off x="0" y="0"/>
                          <a:ext cx="332740" cy="201930"/>
                        </a:xfrm>
                        <a:prstGeom prst="line">
                          <a:avLst/>
                        </a:prstGeom>
                        <a:ln w="2857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60.7pt;margin-top:42.25pt;height:15.9pt;width:26.2pt;z-index:251663360;mso-width-relative:page;mso-height-relative:page;" filled="f" stroked="t" coordsize="21600,21600" o:gfxdata="UEsDBAoAAAAAAIdO4kAAAAAAAAAAAAAAAAAEAAAAZHJzL1BLAwQUAAAACACHTuJAze4tk9kAAAAK&#10;AQAADwAAAGRycy9kb3ducmV2LnhtbE2PQUvDQBCF74L/YRnBm92kjUkbs+lBEIQi2Oqlt212zAaz&#10;syG7TaO/3vGkx2E+3vtetZ1dLyYcQ+dJQbpIQCA13nTUKnh/e7pbgwhRk9G9J1TwhQG29fVVpUvj&#10;L7TH6RBbwSEUSq3AxjiUUobGotNh4Qck/n340enI59hKM+oLh7teLpMkl053xA1WD/hosfk8nJ2C&#10;/HXazUf7sn/WHk0x+3Hzne2Uur1JkwcQEef4B8OvPqtDzU4nfyYTRK+gWKYZowrW2T0IBopixVtO&#10;TKb5CmRdyf8T6h9QSwMEFAAAAAgAh07iQMoUquoHAgAA9gMAAA4AAABkcnMvZTJvRG9jLnhtbK1T&#10;S44TMRDdI3EHy3vS+TDM0EpnFhPCBkEkPvuKP92W/JPtpJNLcAEkdrBiOXtuw3AMyu5MBgYWs6AX&#10;Vtn1+lW95/L8cm802YkQlbMNnYzGlAjLHFe2bej7d6snF5TEBJaDdlY09CAivVw8fjTvfS2mrnOa&#10;i0CQxMa69w3tUvJ1VUXWCQNx5LywmJQuGEi4DW3FA/TIbnQ1HY+fVb0L3AfHRIx4uhyS9MgYHkLo&#10;pFRMLB3bGmHTwBqEhoSSYqd8pIvSrZSCpTdSRpGIbigqTWXFIhhv8lot5lC3AXyn2LEFeEgL9zQZ&#10;UBaLnqiWkIBsg/qLyigWXHQyjZgz1SCkOIIqJuN73rztwIuiBa2O/mR6/H+07PVuHYjiOAlnlFgw&#10;eOM3n65/fPzy8/tnXG++fSWYQZt6H2tEX9l1OO6iX4eseS+DIVIr/wFZiguoi+yLyYeTyWKfCMPD&#10;2Wx6/hTtZ5hCzc9n5RKqgSbT+RDTS+EMyUFDtbLZA6hh9yomLI3QW0g+1pb0yHRxdo4CGOBESpwE&#10;DI1HVdG25efotOIrpXX+JYZ2c6UD2QFOxQq/8W0Pf8BylSXEbsCV1DAvnQD+wnKSDh7tsvhMaO7B&#10;CE6JFviqclQmK4HSd0gIwfX/hqIobVFbdnnwNUcbxw94PVsfVNuhF5PMWjA4DsWJ4+jmeft9X1B3&#10;z3Xx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3uLZPZAAAACgEAAA8AAAAAAAAAAQAgAAAAIgAA&#10;AGRycy9kb3ducmV2LnhtbFBLAQIUABQAAAAIAIdO4kDKFKrqBwIAAPYDAAAOAAAAAAAAAAEAIAAA&#10;ACgBAABkcnMvZTJvRG9jLnhtbFBLBQYAAAAABgAGAFkBAAChBQAAAAA=&#10;">
                <v:fill on="f" focussize="0,0"/>
                <v:stroke weight="2.25pt" color="#FFFF00" joinstyle="round" endarrow="open"/>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62336" behindDoc="0" locked="0" layoutInCell="1" allowOverlap="1">
                <wp:simplePos x="0" y="0"/>
                <wp:positionH relativeFrom="column">
                  <wp:posOffset>2952750</wp:posOffset>
                </wp:positionH>
                <wp:positionV relativeFrom="paragraph">
                  <wp:posOffset>1146175</wp:posOffset>
                </wp:positionV>
                <wp:extent cx="415290" cy="24130"/>
                <wp:effectExtent l="635" t="57785" r="3175" b="51435"/>
                <wp:wrapNone/>
                <wp:docPr id="19" name="直接连接符 19"/>
                <wp:cNvGraphicFramePr/>
                <a:graphic xmlns:a="http://schemas.openxmlformats.org/drawingml/2006/main">
                  <a:graphicData uri="http://schemas.microsoft.com/office/word/2010/wordprocessingShape">
                    <wps:wsp>
                      <wps:cNvCnPr/>
                      <wps:spPr>
                        <a:xfrm flipV="1">
                          <a:off x="0" y="0"/>
                          <a:ext cx="415290" cy="24130"/>
                        </a:xfrm>
                        <a:prstGeom prst="line">
                          <a:avLst/>
                        </a:prstGeom>
                        <a:ln w="2857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232.5pt;margin-top:90.25pt;height:1.9pt;width:32.7pt;z-index:251662336;mso-width-relative:page;mso-height-relative:page;" filled="f" stroked="t" coordsize="21600,21600" o:gfxdata="UEsDBAoAAAAAAIdO4kAAAAAAAAAAAAAAAAAEAAAAZHJzL1BLAwQUAAAACACHTuJAz9BWTNkAAAAL&#10;AQAADwAAAGRycy9kb3ducmV2LnhtbE2PwU7DMBBE70j8g7VI3KhdmoQS4vSAhIRUIdHChds2XuKI&#10;2I5iNw18PdsTHHdmNPum2syuFxONsQtew3KhQJBvgul8q+H97elmDSIm9Ab74EnDN0XY1JcXFZYm&#10;nPyOpn1qBZf4WKIGm9JQShkbSw7jIgzk2fsMo8PE59hKM+KJy10vb5UqpMPO8weLAz1aar72R6eh&#10;eJ2284d92T1jIHM3h/H+J9tqfX21VA8gEs3pLwxnfEaHmpkO4ehNFL2GrMh5S2JjrXIQnMhXKgNx&#10;OCvZCmRdyf8b6l9QSwMEFAAAAAgAh07iQORvrb8IAgAA9QMAAA4AAABkcnMvZTJvRG9jLnhtbK1T&#10;S44TMRDdI3EHy3vSSZjATCudWUwIGwSR+Owdf7ot+SeXk04uwQWQ2MGK5ey5DcMxKLszGRhYzIJe&#10;WGXX61f1nsvzy701ZCcjaO8aOhmNKZGOe6Fd29D371ZPzimBxJxgxjvZ0IMEerl4/Gjeh1pOfeeN&#10;kJEgiYO6Dw3tUgp1VQHvpGUw8kE6TCofLUu4jW0lIuuR3ZpqOh4/q3ofRYieSwA8XQ5JemSMDyH0&#10;Smkul55vrXRpYI3SsISSoNMB6KJ0q5Tk6Y1SIBMxDUWlqaxYBONNXqvFnNVtZKHT/NgCe0gL9zRZ&#10;ph0WPVEtWWJkG/VfVFbz6MGrNOLeVoOQ4giqmIzvefO2Y0EWLWg1hJPp8P9o+evdOhItcBIuKHHM&#10;4o3ffLr+8fHLz++fcb359pVgBm3qA9SIvnLreNxBWMesea+iJcro8AFZiguoi+yLyYeTyXKfCMfD&#10;s8lseoH2c0xNzyZPyx1UA0tmCxHSS+ktyUFDjXbZAlaz3StIWBmht5B8bBzpkeh89nyGnAwHUuEg&#10;YGgDigLXlp/BGy1W2pj8C8R2c2Ui2TEcihV+49se/oDlKksG3YArqWFcOsnECydIOgR0y+ErobkH&#10;KwUlRuKjylEZrMS0uUOyGH3/byiKMg61ZZMHW3O08eKAt7MNUbcdejHJrAWD01CcOE5uHrff9wV1&#10;91oX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P0FZM2QAAAAsBAAAPAAAAAAAAAAEAIAAAACIA&#10;AABkcnMvZG93bnJldi54bWxQSwECFAAUAAAACACHTuJA5G+tvwgCAAD1AwAADgAAAAAAAAABACAA&#10;AAAoAQAAZHJzL2Uyb0RvYy54bWxQSwUGAAAAAAYABgBZAQAAogUAAAAA&#10;">
                <v:fill on="f" focussize="0,0"/>
                <v:stroke weight="2.25pt" color="#FFFF00" joinstyle="round" endarrow="open"/>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61312" behindDoc="0" locked="0" layoutInCell="1" allowOverlap="1">
                <wp:simplePos x="0" y="0"/>
                <wp:positionH relativeFrom="column">
                  <wp:posOffset>4132580</wp:posOffset>
                </wp:positionH>
                <wp:positionV relativeFrom="paragraph">
                  <wp:posOffset>4255770</wp:posOffset>
                </wp:positionV>
                <wp:extent cx="154940" cy="142875"/>
                <wp:effectExtent l="0" t="0" r="16510" b="9525"/>
                <wp:wrapNone/>
                <wp:docPr id="51" name="直接连接符 51"/>
                <wp:cNvGraphicFramePr/>
                <a:graphic xmlns:a="http://schemas.openxmlformats.org/drawingml/2006/main">
                  <a:graphicData uri="http://schemas.microsoft.com/office/word/2010/wordprocessingShape">
                    <wps:wsp>
                      <wps:cNvCnPr/>
                      <wps:spPr>
                        <a:xfrm flipH="1" flipV="1">
                          <a:off x="0" y="0"/>
                          <a:ext cx="154940" cy="142875"/>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325.4pt;margin-top:335.1pt;height:11.25pt;width:12.2pt;z-index:251661312;mso-width-relative:page;mso-height-relative:page;" filled="f" stroked="t" coordsize="21600,21600" o:gfxdata="UEsDBAoAAAAAAIdO4kAAAAAAAAAAAAAAAAAEAAAAZHJzL1BLAwQUAAAACACHTuJA2T9KotgAAAAL&#10;AQAADwAAAGRycy9kb3ducmV2LnhtbE2Py07DMBBF90j8gzVIbBC1G0hCQ5wuUJEQO9p+gBNPk5R4&#10;HMVOH3/PsILdGc3VnTPl+uIGccIp9J40LBcKBFLjbU+thv3u/fEFRIiGrBk8oYYrBlhXtzelKaw/&#10;0xeetrEVXEKhMBq6GMdCytB06ExY+BGJdwc/ORN5nFppJ3PmcjfIRKlMOtMTX+jMiG8dNt/b2WnY&#10;pJv+4fO6P9bJc5Qr+zE/7bJZ6/u7pXoFEfES/8Lwq8/qULFT7WeyQQwaslSxemTIVQKCE1meMtQM&#10;qyQHWZXy/w/VD1BLAwQUAAAACACHTuJAco3k4Q8CAAD/AwAADgAAAGRycy9lMm9Eb2MueG1srVNL&#10;jhMxEN0jcQfLe9JJlMBMK51ZTAgsEETis6/4023JP9lOOrkEF0BiByuW7LkNwzEou0MGBhazoBdW&#10;2VV+Ve/59eLqYDTZixCVsw2djMaUCMscV7Zt6Ns360cXlMQEloN2VjT0KCK9Wj58sOh9Laauc5qL&#10;QBDExrr3De1S8nVVRdYJA3HkvLCYlC4YSLgNbcUD9IhudDUdjx9XvQvcB8dEjHi6GpL0hBjuA+ik&#10;VEysHNsZYdOAGoSGhJRip3ykyzKtlIKlV1JGkYhuKDJNZcUmGG/zWi0XULcBfKfYaQS4zwh3OBlQ&#10;FpueoVaQgOyC+gvKKBZcdDKNmDPVQKQogiwm4zvavO7Ai8IFpY7+LHr8f7Ds5X4TiOINnU8osWDw&#10;xW8+fP3+/tOPbx9xvfnymWAGZep9rLH62m7CaRf9JmTOBxkMkVr55+gnWqJ3Oco5ZEgORe7jWW5x&#10;SITh4WQ+u5zhQzBMTWbTiyfz3KcaAPNlH2J6JpwhOWioVjarATXsX8Q0lP4qycfakr6hl/PpHDEB&#10;rSnREhgaj/Sibcvd6LTia6V1vhFDu73WgewB7bHGb1wcgSP8UZabrCB2Q11JDcbpBPCnlpN09Kib&#10;xf+F5hGM4JRogb9XjnBQqBMofVsJIbj+36XYW1tUIcs9CJyjreNHfKedD6rtUIryIqUGfVE0O3k4&#10;G+/3fUG6/W+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ZP0qi2AAAAAsBAAAPAAAAAAAAAAEA&#10;IAAAACIAAABkcnMvZG93bnJldi54bWxQSwECFAAUAAAACACHTuJAco3k4Q8CAAD/AwAADgAAAAAA&#10;AAABACAAAAAnAQAAZHJzL2Uyb0RvYy54bWxQSwUGAAAAAAYABgBZAQAAqAUAAAAA&#10;">
                <v:fill on="f" focussize="0,0"/>
                <v:stroke color="#FFFF00" joinstyle="round" endarrow="open"/>
                <v:imagedata o:title=""/>
                <o:lock v:ext="edit" aspectratio="f"/>
              </v:line>
            </w:pict>
          </mc:Fallback>
        </mc:AlternateContent>
      </w:r>
    </w:p>
    <w:sectPr>
      <w:pgSz w:w="16838" w:h="11906" w:orient="landscape"/>
      <w:pgMar w:top="1800" w:right="1440" w:bottom="1800" w:left="1440" w:header="851" w:footer="992" w:gutter="0"/>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新宋体-18030">
    <w:altName w:val="宋体"/>
    <w:panose1 w:val="00000000000000000000"/>
    <w:charset w:val="00"/>
    <w:family w:val="auto"/>
    <w:pitch w:val="default"/>
    <w:sig w:usb0="00000000" w:usb1="00000000" w:usb2="00000000"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7D4517">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1CB74B">
    <w:pPr>
      <w:pStyle w:val="18"/>
      <w:framePr w:wrap="around" w:vAnchor="text" w:hAnchor="margin" w:xAlign="outside" w:yAlign="inline"/>
      <w:rPr>
        <w:rStyle w:val="30"/>
        <w:rFonts w:ascii="宋体" w:hAnsi="宋体"/>
        <w:sz w:val="28"/>
        <w:szCs w:val="28"/>
      </w:rPr>
    </w:pPr>
    <w:r>
      <w:rPr>
        <w:rStyle w:val="30"/>
        <w:rFonts w:hint="eastAsia" w:ascii="宋体" w:hAnsi="宋体"/>
        <w:sz w:val="28"/>
        <w:szCs w:val="28"/>
      </w:rPr>
      <w:t>—</w:t>
    </w:r>
    <w:r>
      <w:rPr>
        <w:rStyle w:val="30"/>
        <w:rFonts w:hint="eastAsia" w:ascii="宋体" w:hAnsi="宋体"/>
        <w:sz w:val="20"/>
      </w:rPr>
      <w:t xml:space="preserve">  </w:t>
    </w:r>
    <w:r>
      <w:rPr>
        <w:rFonts w:ascii="宋体" w:hAnsi="宋体"/>
        <w:sz w:val="26"/>
        <w:szCs w:val="26"/>
      </w:rPr>
      <w:fldChar w:fldCharType="begin"/>
    </w:r>
    <w:r>
      <w:rPr>
        <w:rStyle w:val="30"/>
        <w:rFonts w:ascii="宋体" w:hAnsi="宋体"/>
        <w:sz w:val="26"/>
        <w:szCs w:val="26"/>
      </w:rPr>
      <w:instrText xml:space="preserve">PAGE  </w:instrText>
    </w:r>
    <w:r>
      <w:rPr>
        <w:rFonts w:ascii="宋体" w:hAnsi="宋体"/>
        <w:sz w:val="26"/>
        <w:szCs w:val="26"/>
      </w:rPr>
      <w:fldChar w:fldCharType="separate"/>
    </w:r>
    <w:r>
      <w:rPr>
        <w:rStyle w:val="30"/>
        <w:rFonts w:ascii="宋体" w:hAnsi="宋体"/>
        <w:sz w:val="26"/>
        <w:szCs w:val="26"/>
      </w:rPr>
      <w:t>33</w:t>
    </w:r>
    <w:r>
      <w:rPr>
        <w:rFonts w:ascii="宋体" w:hAnsi="宋体"/>
        <w:sz w:val="26"/>
        <w:szCs w:val="26"/>
      </w:rPr>
      <w:fldChar w:fldCharType="end"/>
    </w:r>
    <w:r>
      <w:rPr>
        <w:rStyle w:val="30"/>
        <w:rFonts w:hint="eastAsia" w:ascii="宋体" w:hAnsi="宋体"/>
        <w:sz w:val="20"/>
      </w:rPr>
      <w:t xml:space="preserve">  </w:t>
    </w:r>
    <w:r>
      <w:rPr>
        <w:rStyle w:val="30"/>
        <w:rFonts w:hint="eastAsia" w:ascii="宋体" w:hAnsi="宋体"/>
        <w:sz w:val="28"/>
        <w:szCs w:val="28"/>
      </w:rPr>
      <w:t>—</w:t>
    </w:r>
  </w:p>
  <w:p w14:paraId="39CCF8B7">
    <w:pPr>
      <w:pStyle w:val="18"/>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D075C">
    <w:pPr>
      <w:pStyle w:val="18"/>
      <w:framePr w:wrap="around" w:vAnchor="text" w:hAnchor="margin" w:xAlign="outside" w:yAlign="inline"/>
      <w:rPr>
        <w:rStyle w:val="30"/>
        <w:rFonts w:ascii="宋体" w:hAnsi="宋体"/>
        <w:sz w:val="28"/>
        <w:szCs w:val="28"/>
      </w:rPr>
    </w:pPr>
    <w:r>
      <w:rPr>
        <w:rStyle w:val="30"/>
        <w:rFonts w:hint="eastAsia" w:ascii="宋体" w:hAnsi="宋体"/>
        <w:sz w:val="28"/>
        <w:szCs w:val="28"/>
      </w:rPr>
      <w:t>—</w:t>
    </w:r>
    <w:r>
      <w:rPr>
        <w:rStyle w:val="30"/>
        <w:rFonts w:hint="eastAsia" w:ascii="宋体" w:hAnsi="宋体"/>
        <w:sz w:val="20"/>
      </w:rPr>
      <w:t xml:space="preserve">  </w:t>
    </w:r>
    <w:r>
      <w:rPr>
        <w:rFonts w:ascii="宋体" w:hAnsi="宋体"/>
        <w:sz w:val="26"/>
        <w:szCs w:val="26"/>
      </w:rPr>
      <w:fldChar w:fldCharType="begin"/>
    </w:r>
    <w:r>
      <w:rPr>
        <w:rStyle w:val="30"/>
        <w:rFonts w:ascii="宋体" w:hAnsi="宋体"/>
        <w:sz w:val="26"/>
        <w:szCs w:val="26"/>
      </w:rPr>
      <w:instrText xml:space="preserve">PAGE  </w:instrText>
    </w:r>
    <w:r>
      <w:rPr>
        <w:rFonts w:ascii="宋体" w:hAnsi="宋体"/>
        <w:sz w:val="26"/>
        <w:szCs w:val="26"/>
      </w:rPr>
      <w:fldChar w:fldCharType="separate"/>
    </w:r>
    <w:r>
      <w:rPr>
        <w:rStyle w:val="30"/>
        <w:rFonts w:ascii="宋体" w:hAnsi="宋体"/>
        <w:sz w:val="26"/>
        <w:szCs w:val="26"/>
      </w:rPr>
      <w:t>36</w:t>
    </w:r>
    <w:r>
      <w:rPr>
        <w:rFonts w:ascii="宋体" w:hAnsi="宋体"/>
        <w:sz w:val="26"/>
        <w:szCs w:val="26"/>
      </w:rPr>
      <w:fldChar w:fldCharType="end"/>
    </w:r>
    <w:r>
      <w:rPr>
        <w:rStyle w:val="30"/>
        <w:rFonts w:hint="eastAsia" w:ascii="宋体" w:hAnsi="宋体"/>
        <w:sz w:val="20"/>
      </w:rPr>
      <w:t xml:space="preserve">  </w:t>
    </w:r>
    <w:r>
      <w:rPr>
        <w:rStyle w:val="30"/>
        <w:rFonts w:hint="eastAsia" w:ascii="宋体" w:hAnsi="宋体"/>
        <w:sz w:val="28"/>
        <w:szCs w:val="28"/>
      </w:rPr>
      <w:t>—</w:t>
    </w:r>
  </w:p>
  <w:p w14:paraId="0B9DD638">
    <w:pPr>
      <w:pStyle w:val="18"/>
      <w:ind w:right="360" w:firstLine="360"/>
      <w:jc w:val="cen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1A0772C"/>
    <w:rsid w:val="04D2756A"/>
    <w:rsid w:val="06787B44"/>
    <w:rsid w:val="08C96CD9"/>
    <w:rsid w:val="0C6A638A"/>
    <w:rsid w:val="0C9A44EC"/>
    <w:rsid w:val="10623820"/>
    <w:rsid w:val="115E26EC"/>
    <w:rsid w:val="11E23F66"/>
    <w:rsid w:val="16FB1471"/>
    <w:rsid w:val="16FD7F1E"/>
    <w:rsid w:val="1ADB1BAA"/>
    <w:rsid w:val="1AEA6DB2"/>
    <w:rsid w:val="1B1F71FA"/>
    <w:rsid w:val="1DD846E3"/>
    <w:rsid w:val="1FB81599"/>
    <w:rsid w:val="1FB9112B"/>
    <w:rsid w:val="2A252F4B"/>
    <w:rsid w:val="2A4E308A"/>
    <w:rsid w:val="2AAE2E7F"/>
    <w:rsid w:val="2DBD2FC9"/>
    <w:rsid w:val="2EC028E6"/>
    <w:rsid w:val="322D6171"/>
    <w:rsid w:val="33493DED"/>
    <w:rsid w:val="3570534F"/>
    <w:rsid w:val="39DE20E6"/>
    <w:rsid w:val="3C200138"/>
    <w:rsid w:val="43A45181"/>
    <w:rsid w:val="44191BBB"/>
    <w:rsid w:val="4C8F187C"/>
    <w:rsid w:val="513B3C8D"/>
    <w:rsid w:val="53434C83"/>
    <w:rsid w:val="54CF203F"/>
    <w:rsid w:val="5705568A"/>
    <w:rsid w:val="58694836"/>
    <w:rsid w:val="5FC049C6"/>
    <w:rsid w:val="619A069D"/>
    <w:rsid w:val="629F6D0E"/>
    <w:rsid w:val="635D78BF"/>
    <w:rsid w:val="636C257A"/>
    <w:rsid w:val="6580683A"/>
    <w:rsid w:val="6C8E5AF9"/>
    <w:rsid w:val="6CD4732C"/>
    <w:rsid w:val="6DC26C9C"/>
    <w:rsid w:val="6F224A39"/>
    <w:rsid w:val="6F732BEB"/>
    <w:rsid w:val="70B5413B"/>
    <w:rsid w:val="76583BF9"/>
    <w:rsid w:val="7912552E"/>
    <w:rsid w:val="7AFE6E3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nhideWhenUsed="0" w:uiPriority="0" w:semiHidden="0" w:name="heading 3" w:locked="1"/>
    <w:lsdException w:qFormat="1" w:unhideWhenUsed="0" w:uiPriority="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99"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qFormat/>
    <w:locked/>
    <w:uiPriority w:val="0"/>
    <w:pPr>
      <w:keepNext/>
      <w:keepLines/>
      <w:spacing w:before="260" w:after="260" w:line="416" w:lineRule="auto"/>
      <w:outlineLvl w:val="2"/>
    </w:pPr>
    <w:rPr>
      <w:b/>
      <w:bCs/>
      <w:sz w:val="32"/>
      <w:szCs w:val="32"/>
    </w:rPr>
  </w:style>
  <w:style w:type="paragraph" w:styleId="5">
    <w:name w:val="heading 4"/>
    <w:basedOn w:val="1"/>
    <w:next w:val="1"/>
    <w:qFormat/>
    <w:locked/>
    <w:uiPriority w:val="9"/>
    <w:pPr>
      <w:keepNext/>
      <w:keepLines/>
      <w:spacing w:before="280" w:after="290" w:line="376" w:lineRule="auto"/>
      <w:outlineLvl w:val="3"/>
    </w:pPr>
    <w:rPr>
      <w:rFonts w:ascii="Cambria" w:hAnsi="Cambria" w:eastAsia="宋体" w:cs="Times New Roman"/>
      <w:b/>
      <w:bCs/>
      <w:sz w:val="28"/>
      <w:szCs w:val="28"/>
    </w:rPr>
  </w:style>
  <w:style w:type="character" w:default="1" w:styleId="29">
    <w:name w:val="Default Paragraph Font"/>
    <w:semiHidden/>
    <w:qFormat/>
    <w:uiPriority w:val="0"/>
  </w:style>
  <w:style w:type="table" w:default="1" w:styleId="27">
    <w:name w:val="Normal Table"/>
    <w:semiHidden/>
    <w:qFormat/>
    <w:uiPriority w:val="0"/>
    <w:tblPr>
      <w:tblCellMar>
        <w:top w:w="0" w:type="dxa"/>
        <w:left w:w="108" w:type="dxa"/>
        <w:bottom w:w="0" w:type="dxa"/>
        <w:right w:w="108" w:type="dxa"/>
      </w:tblCellMar>
    </w:tblPr>
  </w:style>
  <w:style w:type="paragraph" w:styleId="6">
    <w:name w:val="Note Heading"/>
    <w:basedOn w:val="1"/>
    <w:next w:val="1"/>
    <w:qFormat/>
    <w:locked/>
    <w:uiPriority w:val="99"/>
    <w:pPr>
      <w:jc w:val="center"/>
    </w:pPr>
  </w:style>
  <w:style w:type="paragraph" w:styleId="7">
    <w:name w:val="Normal Indent"/>
    <w:basedOn w:val="1"/>
    <w:qFormat/>
    <w:locked/>
    <w:uiPriority w:val="99"/>
    <w:pPr>
      <w:ind w:firstLine="0" w:firstLineChars="0"/>
      <w:jc w:val="center"/>
    </w:pPr>
    <w:rPr>
      <w:rFonts w:eastAsia="黑体"/>
      <w:szCs w:val="21"/>
    </w:rPr>
  </w:style>
  <w:style w:type="paragraph" w:styleId="8">
    <w:name w:val="caption"/>
    <w:basedOn w:val="1"/>
    <w:next w:val="1"/>
    <w:unhideWhenUsed/>
    <w:qFormat/>
    <w:locked/>
    <w:uiPriority w:val="0"/>
    <w:rPr>
      <w:rFonts w:ascii="等线 Light" w:hAnsi="等线 Light" w:eastAsia="黑体" w:cs="Times New Roman"/>
      <w:sz w:val="20"/>
      <w:szCs w:val="20"/>
    </w:rPr>
  </w:style>
  <w:style w:type="paragraph" w:styleId="9">
    <w:name w:val="annotation text"/>
    <w:basedOn w:val="1"/>
    <w:link w:val="37"/>
    <w:semiHidden/>
    <w:qFormat/>
    <w:uiPriority w:val="0"/>
    <w:pPr>
      <w:jc w:val="left"/>
    </w:pPr>
    <w:rPr>
      <w:kern w:val="0"/>
      <w:sz w:val="24"/>
      <w:szCs w:val="20"/>
    </w:rPr>
  </w:style>
  <w:style w:type="paragraph" w:styleId="10">
    <w:name w:val="Body Text"/>
    <w:basedOn w:val="1"/>
    <w:link w:val="36"/>
    <w:qFormat/>
    <w:uiPriority w:val="0"/>
    <w:pPr>
      <w:widowControl/>
      <w:snapToGrid w:val="0"/>
      <w:spacing w:before="60" w:after="160" w:line="259" w:lineRule="auto"/>
      <w:ind w:right="113"/>
    </w:pPr>
    <w:rPr>
      <w:kern w:val="0"/>
      <w:sz w:val="18"/>
      <w:szCs w:val="20"/>
    </w:rPr>
  </w:style>
  <w:style w:type="paragraph" w:styleId="11">
    <w:name w:val="Body Text Indent"/>
    <w:basedOn w:val="1"/>
    <w:link w:val="38"/>
    <w:qFormat/>
    <w:uiPriority w:val="0"/>
    <w:pPr>
      <w:spacing w:after="120"/>
      <w:ind w:left="420" w:leftChars="200"/>
    </w:pPr>
    <w:rPr>
      <w:kern w:val="0"/>
      <w:sz w:val="24"/>
      <w:szCs w:val="20"/>
    </w:rPr>
  </w:style>
  <w:style w:type="paragraph" w:styleId="12">
    <w:name w:val="Block Text"/>
    <w:basedOn w:val="1"/>
    <w:qFormat/>
    <w:locked/>
    <w:uiPriority w:val="0"/>
    <w:pPr>
      <w:widowControl/>
      <w:spacing w:line="440" w:lineRule="exact"/>
      <w:ind w:left="113" w:right="113" w:firstLine="567"/>
    </w:pPr>
    <w:rPr>
      <w:rFonts w:ascii="仿宋_GB2312" w:eastAsia="仿宋_GB2312"/>
      <w:kern w:val="0"/>
      <w:sz w:val="28"/>
      <w:szCs w:val="20"/>
    </w:rPr>
  </w:style>
  <w:style w:type="paragraph" w:styleId="13">
    <w:name w:val="Plain Text"/>
    <w:basedOn w:val="1"/>
    <w:next w:val="14"/>
    <w:qFormat/>
    <w:locked/>
    <w:uiPriority w:val="0"/>
    <w:rPr>
      <w:rFonts w:ascii="宋体" w:hAnsi="Courier New"/>
    </w:rPr>
  </w:style>
  <w:style w:type="paragraph" w:styleId="14">
    <w:name w:val="toc 1"/>
    <w:basedOn w:val="1"/>
    <w:next w:val="1"/>
    <w:unhideWhenUsed/>
    <w:qFormat/>
    <w:locked/>
    <w:uiPriority w:val="39"/>
  </w:style>
  <w:style w:type="paragraph" w:styleId="15">
    <w:name w:val="Date"/>
    <w:basedOn w:val="1"/>
    <w:next w:val="1"/>
    <w:link w:val="39"/>
    <w:qFormat/>
    <w:uiPriority w:val="0"/>
    <w:pPr>
      <w:ind w:left="100" w:leftChars="2500"/>
    </w:pPr>
    <w:rPr>
      <w:kern w:val="0"/>
      <w:sz w:val="24"/>
      <w:szCs w:val="20"/>
    </w:rPr>
  </w:style>
  <w:style w:type="paragraph" w:styleId="16">
    <w:name w:val="Body Text Indent 2"/>
    <w:basedOn w:val="1"/>
    <w:qFormat/>
    <w:locked/>
    <w:uiPriority w:val="0"/>
    <w:pPr>
      <w:spacing w:after="120" w:line="480" w:lineRule="auto"/>
      <w:ind w:left="420" w:leftChars="200"/>
    </w:pPr>
  </w:style>
  <w:style w:type="paragraph" w:styleId="17">
    <w:name w:val="Balloon Text"/>
    <w:basedOn w:val="1"/>
    <w:link w:val="40"/>
    <w:semiHidden/>
    <w:qFormat/>
    <w:uiPriority w:val="0"/>
    <w:rPr>
      <w:kern w:val="0"/>
      <w:sz w:val="18"/>
      <w:szCs w:val="20"/>
    </w:rPr>
  </w:style>
  <w:style w:type="paragraph" w:styleId="18">
    <w:name w:val="footer"/>
    <w:basedOn w:val="1"/>
    <w:link w:val="41"/>
    <w:qFormat/>
    <w:uiPriority w:val="99"/>
    <w:pPr>
      <w:tabs>
        <w:tab w:val="center" w:pos="4153"/>
        <w:tab w:val="right" w:pos="8306"/>
      </w:tabs>
      <w:snapToGrid w:val="0"/>
      <w:jc w:val="left"/>
    </w:pPr>
    <w:rPr>
      <w:kern w:val="0"/>
      <w:sz w:val="18"/>
      <w:szCs w:val="20"/>
    </w:rPr>
  </w:style>
  <w:style w:type="paragraph" w:styleId="19">
    <w:name w:val="header"/>
    <w:basedOn w:val="1"/>
    <w:link w:val="42"/>
    <w:qFormat/>
    <w:uiPriority w:val="0"/>
    <w:pPr>
      <w:pBdr>
        <w:bottom w:val="single" w:color="auto" w:sz="6" w:space="1"/>
      </w:pBdr>
      <w:tabs>
        <w:tab w:val="center" w:pos="4153"/>
        <w:tab w:val="right" w:pos="8306"/>
      </w:tabs>
      <w:snapToGrid w:val="0"/>
      <w:jc w:val="center"/>
    </w:pPr>
    <w:rPr>
      <w:kern w:val="0"/>
      <w:sz w:val="18"/>
      <w:szCs w:val="20"/>
    </w:rPr>
  </w:style>
  <w:style w:type="paragraph" w:styleId="20">
    <w:name w:val="Body Text Indent 3"/>
    <w:basedOn w:val="1"/>
    <w:link w:val="43"/>
    <w:qFormat/>
    <w:locked/>
    <w:uiPriority w:val="0"/>
    <w:pPr>
      <w:spacing w:after="120"/>
      <w:ind w:left="420" w:leftChars="200"/>
    </w:pPr>
    <w:rPr>
      <w:sz w:val="16"/>
      <w:szCs w:val="16"/>
    </w:rPr>
  </w:style>
  <w:style w:type="paragraph" w:styleId="21">
    <w:name w:val="toc 2"/>
    <w:basedOn w:val="1"/>
    <w:next w:val="1"/>
    <w:unhideWhenUsed/>
    <w:qFormat/>
    <w:locked/>
    <w:uiPriority w:val="39"/>
    <w:pPr>
      <w:ind w:left="210"/>
      <w:jc w:val="left"/>
    </w:pPr>
    <w:rPr>
      <w:smallCaps/>
    </w:rPr>
  </w:style>
  <w:style w:type="paragraph" w:styleId="22">
    <w:name w:val="Body Text 2"/>
    <w:basedOn w:val="1"/>
    <w:qFormat/>
    <w:locked/>
    <w:uiPriority w:val="0"/>
    <w:pPr>
      <w:spacing w:after="120" w:line="480" w:lineRule="auto"/>
    </w:pPr>
  </w:style>
  <w:style w:type="paragraph" w:styleId="23">
    <w:name w:val="Normal (Web)"/>
    <w:basedOn w:val="1"/>
    <w:link w:val="44"/>
    <w:qFormat/>
    <w:uiPriority w:val="0"/>
    <w:pPr>
      <w:widowControl/>
      <w:spacing w:before="100" w:beforeAutospacing="1" w:after="100" w:afterAutospacing="1"/>
      <w:jc w:val="left"/>
    </w:pPr>
    <w:rPr>
      <w:rFonts w:ascii="宋体" w:hAnsi="宋体"/>
      <w:kern w:val="0"/>
      <w:sz w:val="24"/>
      <w:szCs w:val="20"/>
    </w:rPr>
  </w:style>
  <w:style w:type="paragraph" w:styleId="24">
    <w:name w:val="annotation subject"/>
    <w:basedOn w:val="9"/>
    <w:next w:val="9"/>
    <w:link w:val="45"/>
    <w:semiHidden/>
    <w:qFormat/>
    <w:uiPriority w:val="0"/>
    <w:rPr>
      <w:b/>
      <w:sz w:val="24"/>
      <w:szCs w:val="20"/>
    </w:rPr>
  </w:style>
  <w:style w:type="paragraph" w:styleId="25">
    <w:name w:val="Body Text First Indent"/>
    <w:basedOn w:val="1"/>
    <w:next w:val="10"/>
    <w:qFormat/>
    <w:locked/>
    <w:uiPriority w:val="0"/>
    <w:pPr>
      <w:adjustRightInd w:val="0"/>
      <w:snapToGrid w:val="0"/>
      <w:spacing w:beforeLines="50" w:after="0" w:line="360" w:lineRule="auto"/>
      <w:ind w:firstLine="200" w:firstLineChars="200"/>
    </w:pPr>
    <w:rPr>
      <w:sz w:val="24"/>
    </w:rPr>
  </w:style>
  <w:style w:type="paragraph" w:styleId="26">
    <w:name w:val="Body Text First Indent 2"/>
    <w:basedOn w:val="11"/>
    <w:next w:val="1"/>
    <w:qFormat/>
    <w:locked/>
    <w:uiPriority w:val="0"/>
    <w:pPr>
      <w:ind w:firstLine="420" w:firstLineChars="200"/>
    </w:pPr>
    <w:rPr>
      <w:lang w:val="en-US" w:eastAsia="zh-CN"/>
    </w:rPr>
  </w:style>
  <w:style w:type="table" w:styleId="28">
    <w:name w:val="Table Grid"/>
    <w:basedOn w:val="27"/>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qFormat/>
    <w:locked/>
    <w:uiPriority w:val="0"/>
  </w:style>
  <w:style w:type="character" w:styleId="31">
    <w:name w:val="Hyperlink"/>
    <w:qFormat/>
    <w:locked/>
    <w:uiPriority w:val="0"/>
    <w:rPr>
      <w:color w:val="0000FF"/>
      <w:u w:val="single"/>
    </w:rPr>
  </w:style>
  <w:style w:type="character" w:styleId="32">
    <w:name w:val="annotation reference"/>
    <w:semiHidden/>
    <w:qFormat/>
    <w:uiPriority w:val="0"/>
    <w:rPr>
      <w:sz w:val="21"/>
    </w:rPr>
  </w:style>
  <w:style w:type="paragraph" w:customStyle="1" w:styleId="33">
    <w:name w:val="Default"/>
    <w:basedOn w:val="34"/>
    <w:qFormat/>
    <w:uiPriority w:val="0"/>
    <w:pPr>
      <w:widowControl w:val="0"/>
      <w:autoSpaceDE w:val="0"/>
      <w:autoSpaceDN w:val="0"/>
      <w:adjustRightInd w:val="0"/>
    </w:pPr>
    <w:rPr>
      <w:rFonts w:ascii="宋体"/>
      <w:color w:val="000000"/>
      <w:sz w:val="24"/>
      <w:szCs w:val="24"/>
      <w:lang w:val="en-US" w:eastAsia="zh-CN" w:bidi="ar-SA"/>
    </w:rPr>
  </w:style>
  <w:style w:type="paragraph" w:customStyle="1" w:styleId="34">
    <w:name w:val="纯文本1"/>
    <w:basedOn w:val="1"/>
    <w:qFormat/>
    <w:uiPriority w:val="0"/>
    <w:pPr>
      <w:adjustRightInd w:val="0"/>
    </w:pPr>
    <w:rPr>
      <w:rFonts w:ascii="宋体" w:hAnsi="Courier New"/>
      <w:szCs w:val="20"/>
    </w:rPr>
  </w:style>
  <w:style w:type="paragraph" w:customStyle="1" w:styleId="35">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character" w:customStyle="1" w:styleId="36">
    <w:name w:val="正文文本 字符"/>
    <w:link w:val="10"/>
    <w:qFormat/>
    <w:locked/>
    <w:uiPriority w:val="0"/>
    <w:rPr>
      <w:sz w:val="18"/>
    </w:rPr>
  </w:style>
  <w:style w:type="character" w:customStyle="1" w:styleId="37">
    <w:name w:val="批注文字 字符"/>
    <w:link w:val="9"/>
    <w:qFormat/>
    <w:locked/>
    <w:uiPriority w:val="0"/>
    <w:rPr>
      <w:rFonts w:ascii="Times New Roman" w:hAnsi="Times New Roman" w:eastAsia="宋体"/>
      <w:sz w:val="24"/>
    </w:rPr>
  </w:style>
  <w:style w:type="character" w:customStyle="1" w:styleId="38">
    <w:name w:val="正文文本缩进 字符"/>
    <w:link w:val="11"/>
    <w:semiHidden/>
    <w:qFormat/>
    <w:locked/>
    <w:uiPriority w:val="0"/>
    <w:rPr>
      <w:rFonts w:ascii="Times New Roman" w:hAnsi="Times New Roman" w:eastAsia="宋体"/>
      <w:sz w:val="24"/>
    </w:rPr>
  </w:style>
  <w:style w:type="character" w:customStyle="1" w:styleId="39">
    <w:name w:val="日期 字符1"/>
    <w:link w:val="15"/>
    <w:qFormat/>
    <w:locked/>
    <w:uiPriority w:val="0"/>
    <w:rPr>
      <w:rFonts w:ascii="Times New Roman" w:hAnsi="Times New Roman" w:eastAsia="宋体"/>
      <w:sz w:val="24"/>
    </w:rPr>
  </w:style>
  <w:style w:type="character" w:customStyle="1" w:styleId="40">
    <w:name w:val="批注框文本 字符"/>
    <w:link w:val="17"/>
    <w:semiHidden/>
    <w:qFormat/>
    <w:locked/>
    <w:uiPriority w:val="0"/>
    <w:rPr>
      <w:rFonts w:ascii="Times New Roman" w:hAnsi="Times New Roman" w:eastAsia="宋体"/>
      <w:sz w:val="18"/>
    </w:rPr>
  </w:style>
  <w:style w:type="character" w:customStyle="1" w:styleId="41">
    <w:name w:val="页脚 字符1"/>
    <w:link w:val="18"/>
    <w:qFormat/>
    <w:locked/>
    <w:uiPriority w:val="99"/>
    <w:rPr>
      <w:sz w:val="18"/>
    </w:rPr>
  </w:style>
  <w:style w:type="character" w:customStyle="1" w:styleId="42">
    <w:name w:val="页眉 字符"/>
    <w:link w:val="19"/>
    <w:qFormat/>
    <w:locked/>
    <w:uiPriority w:val="0"/>
    <w:rPr>
      <w:sz w:val="18"/>
    </w:rPr>
  </w:style>
  <w:style w:type="character" w:customStyle="1" w:styleId="43">
    <w:name w:val="正文文本缩进 3 字符"/>
    <w:link w:val="20"/>
    <w:qFormat/>
    <w:uiPriority w:val="0"/>
    <w:rPr>
      <w:sz w:val="16"/>
      <w:szCs w:val="16"/>
    </w:rPr>
  </w:style>
  <w:style w:type="character" w:customStyle="1" w:styleId="44">
    <w:name w:val="普通(网站) 字符"/>
    <w:link w:val="23"/>
    <w:qFormat/>
    <w:locked/>
    <w:uiPriority w:val="0"/>
    <w:rPr>
      <w:rFonts w:ascii="宋体" w:hAnsi="宋体" w:eastAsia="宋体"/>
      <w:sz w:val="24"/>
    </w:rPr>
  </w:style>
  <w:style w:type="character" w:customStyle="1" w:styleId="45">
    <w:name w:val="批注主题 字符"/>
    <w:link w:val="24"/>
    <w:semiHidden/>
    <w:qFormat/>
    <w:locked/>
    <w:uiPriority w:val="0"/>
    <w:rPr>
      <w:rFonts w:ascii="Times New Roman" w:hAnsi="Times New Roman" w:eastAsia="宋体"/>
      <w:b/>
      <w:kern w:val="2"/>
      <w:sz w:val="24"/>
    </w:rPr>
  </w:style>
  <w:style w:type="character" w:customStyle="1" w:styleId="46">
    <w:name w:val="表格 Char"/>
    <w:link w:val="47"/>
    <w:qFormat/>
    <w:locked/>
    <w:uiPriority w:val="0"/>
    <w:rPr>
      <w:rFonts w:ascii="宋体"/>
      <w:sz w:val="21"/>
    </w:rPr>
  </w:style>
  <w:style w:type="paragraph" w:customStyle="1" w:styleId="47">
    <w:name w:val="表格"/>
    <w:basedOn w:val="48"/>
    <w:next w:val="1"/>
    <w:link w:val="46"/>
    <w:qFormat/>
    <w:uiPriority w:val="0"/>
    <w:pPr>
      <w:adjustRightInd w:val="0"/>
      <w:snapToGrid w:val="0"/>
      <w:spacing w:beforeLines="10" w:afterLines="10" w:line="259" w:lineRule="auto"/>
      <w:jc w:val="center"/>
    </w:pPr>
    <w:rPr>
      <w:rFonts w:ascii="宋体"/>
      <w:kern w:val="0"/>
      <w:szCs w:val="20"/>
    </w:rPr>
  </w:style>
  <w:style w:type="paragraph" w:customStyle="1" w:styleId="48">
    <w:name w:val="表头"/>
    <w:basedOn w:val="13"/>
    <w:next w:val="1"/>
    <w:qFormat/>
    <w:uiPriority w:val="0"/>
    <w:pPr>
      <w:adjustRightInd w:val="0"/>
      <w:jc w:val="center"/>
      <w:textAlignment w:val="baseline"/>
    </w:pPr>
    <w:rPr>
      <w:rFonts w:ascii="黑体" w:eastAsia="黑体"/>
      <w:kern w:val="0"/>
      <w:sz w:val="24"/>
    </w:rPr>
  </w:style>
  <w:style w:type="character" w:customStyle="1" w:styleId="49">
    <w:name w:val="页脚 字符"/>
    <w:qFormat/>
    <w:uiPriority w:val="99"/>
  </w:style>
  <w:style w:type="character" w:customStyle="1" w:styleId="50">
    <w:name w:val="正文文本 字符1"/>
    <w:semiHidden/>
    <w:qFormat/>
    <w:uiPriority w:val="0"/>
    <w:rPr>
      <w:rFonts w:ascii="Times New Roman" w:hAnsi="Times New Roman" w:eastAsia="宋体"/>
      <w:sz w:val="24"/>
    </w:rPr>
  </w:style>
  <w:style w:type="character" w:customStyle="1" w:styleId="51">
    <w:name w:val="批注文字 字符1"/>
    <w:semiHidden/>
    <w:qFormat/>
    <w:uiPriority w:val="0"/>
    <w:rPr>
      <w:rFonts w:ascii="Times New Roman" w:hAnsi="Times New Roman" w:eastAsia="宋体"/>
      <w:sz w:val="24"/>
    </w:rPr>
  </w:style>
  <w:style w:type="character" w:customStyle="1" w:styleId="52">
    <w:name w:val="日期 字符"/>
    <w:semiHidden/>
    <w:qFormat/>
    <w:uiPriority w:val="0"/>
    <w:rPr>
      <w:rFonts w:ascii="Times New Roman" w:hAnsi="Times New Roman" w:eastAsia="宋体"/>
      <w:sz w:val="24"/>
    </w:rPr>
  </w:style>
  <w:style w:type="paragraph" w:customStyle="1" w:styleId="53">
    <w:name w:val="标准正文"/>
    <w:basedOn w:val="1"/>
    <w:qFormat/>
    <w:uiPriority w:val="0"/>
    <w:pPr>
      <w:spacing w:line="540" w:lineRule="exact"/>
      <w:ind w:firstLine="480" w:firstLineChars="200"/>
    </w:pPr>
    <w:rPr>
      <w:bCs/>
      <w:sz w:val="24"/>
    </w:rPr>
  </w:style>
  <w:style w:type="paragraph" w:customStyle="1" w:styleId="54">
    <w:name w:val="正文001"/>
    <w:basedOn w:val="1"/>
    <w:qFormat/>
    <w:uiPriority w:val="0"/>
    <w:pPr>
      <w:spacing w:before="60" w:line="420" w:lineRule="exact"/>
      <w:ind w:firstLine="482"/>
    </w:pPr>
    <w:rPr>
      <w:rFonts w:ascii="Times New Roman" w:hAnsi="Times New Roman"/>
      <w:sz w:val="24"/>
      <w:szCs w:val="20"/>
    </w:rPr>
  </w:style>
  <w:style w:type="paragraph" w:customStyle="1" w:styleId="55">
    <w:name w:val="表格编号"/>
    <w:basedOn w:val="1"/>
    <w:next w:val="56"/>
    <w:unhideWhenUsed/>
    <w:qFormat/>
    <w:uiPriority w:val="0"/>
    <w:pPr>
      <w:spacing w:line="60" w:lineRule="atLeast"/>
      <w:jc w:val="left"/>
    </w:pPr>
    <w:rPr>
      <w:rFonts w:hint="default"/>
      <w:spacing w:val="10"/>
      <w:kern w:val="0"/>
      <w:sz w:val="21"/>
    </w:rPr>
  </w:style>
  <w:style w:type="paragraph" w:customStyle="1" w:styleId="56">
    <w:name w:val="表格文字"/>
    <w:basedOn w:val="25"/>
    <w:qFormat/>
    <w:uiPriority w:val="0"/>
    <w:pPr>
      <w:adjustRightInd w:val="0"/>
      <w:snapToGrid w:val="0"/>
      <w:jc w:val="center"/>
      <w:textAlignment w:val="center"/>
    </w:pPr>
  </w:style>
  <w:style w:type="paragraph" w:customStyle="1" w:styleId="57">
    <w:name w:val="WPSOffice手动目录 1"/>
    <w:qFormat/>
    <w:uiPriority w:val="0"/>
    <w:rPr>
      <w:rFonts w:ascii="Times New Roman" w:hAnsi="Times New Roman" w:eastAsia="宋体" w:cs="Times New Roman"/>
      <w:lang w:val="en-US" w:eastAsia="zh-CN" w:bidi="ar-SA"/>
    </w:rPr>
  </w:style>
  <w:style w:type="paragraph" w:customStyle="1" w:styleId="58">
    <w:name w:val="S表名图名"/>
    <w:basedOn w:val="59"/>
    <w:qFormat/>
    <w:uiPriority w:val="1"/>
    <w:pPr>
      <w:ind w:firstLine="0"/>
      <w:jc w:val="center"/>
    </w:pPr>
    <w:rPr>
      <w:b/>
      <w:szCs w:val="23"/>
    </w:rPr>
  </w:style>
  <w:style w:type="paragraph" w:customStyle="1" w:styleId="59">
    <w:name w:val="S报告正文"/>
    <w:basedOn w:val="1"/>
    <w:qFormat/>
    <w:uiPriority w:val="0"/>
    <w:pPr>
      <w:adjustRightInd w:val="0"/>
      <w:snapToGrid w:val="0"/>
      <w:spacing w:line="480" w:lineRule="exact"/>
      <w:ind w:firstLine="510"/>
      <w:jc w:val="left"/>
    </w:pPr>
    <w:rPr>
      <w:sz w:val="24"/>
    </w:rPr>
  </w:style>
  <w:style w:type="paragraph" w:customStyle="1" w:styleId="60">
    <w:name w:val="表格第一行"/>
    <w:next w:val="1"/>
    <w:qFormat/>
    <w:uiPriority w:val="0"/>
    <w:pPr>
      <w:adjustRightInd w:val="0"/>
      <w:snapToGrid w:val="0"/>
      <w:spacing w:line="320" w:lineRule="exact"/>
      <w:jc w:val="center"/>
      <w:textAlignment w:val="baseline"/>
    </w:pPr>
    <w:rPr>
      <w:rFonts w:ascii="Times New Roman" w:hAnsi="Times New Roman" w:eastAsia="宋体" w:cs="Times New Roman"/>
      <w:b/>
      <w:sz w:val="21"/>
      <w:szCs w:val="21"/>
      <w:lang w:val="en-US" w:eastAsia="zh-CN" w:bidi="ar-SA"/>
    </w:rPr>
  </w:style>
  <w:style w:type="paragraph" w:customStyle="1" w:styleId="61">
    <w:name w:val="说明书正文"/>
    <w:basedOn w:val="1"/>
    <w:qFormat/>
    <w:uiPriority w:val="0"/>
    <w:pPr>
      <w:spacing w:line="480" w:lineRule="exact"/>
      <w:ind w:firstLine="600" w:firstLineChars="200"/>
    </w:pPr>
    <w:rPr>
      <w:rFonts w:eastAsia="仿宋_GB2312"/>
      <w:color w:val="000000"/>
      <w:sz w:val="30"/>
    </w:rPr>
  </w:style>
  <w:style w:type="paragraph" w:customStyle="1" w:styleId="62">
    <w:name w:val="加粗顶头"/>
    <w:next w:val="1"/>
    <w:qFormat/>
    <w:uiPriority w:val="0"/>
    <w:pPr>
      <w:adjustRightInd w:val="0"/>
      <w:snapToGrid w:val="0"/>
      <w:spacing w:line="360" w:lineRule="auto"/>
    </w:pPr>
    <w:rPr>
      <w:rFonts w:ascii="Times New Roman" w:hAnsi="Times New Roman" w:eastAsia="宋体" w:cs="Times New Roman"/>
      <w:b/>
      <w:sz w:val="24"/>
      <w:lang w:val="en-US" w:eastAsia="zh-CN" w:bidi="ar-SA"/>
    </w:rPr>
  </w:style>
  <w:style w:type="paragraph" w:customStyle="1" w:styleId="63">
    <w:name w:val="环评正文"/>
    <w:basedOn w:val="1"/>
    <w:qFormat/>
    <w:uiPriority w:val="99"/>
    <w:pPr>
      <w:spacing w:beforeLines="30"/>
      <w:ind w:firstLine="480" w:firstLineChars="200"/>
    </w:pPr>
    <w:rPr>
      <w:kern w:val="0"/>
      <w:sz w:val="24"/>
      <w:szCs w:val="20"/>
    </w:rPr>
  </w:style>
  <w:style w:type="paragraph" w:customStyle="1" w:styleId="64">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5">
    <w:name w:val="A正文1"/>
    <w:basedOn w:val="1"/>
    <w:qFormat/>
    <w:uiPriority w:val="0"/>
    <w:pPr>
      <w:ind w:firstLine="480" w:firstLineChars="200"/>
    </w:pPr>
    <w:rPr>
      <w:szCs w:val="24"/>
    </w:rPr>
  </w:style>
  <w:style w:type="paragraph" w:customStyle="1" w:styleId="66">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7">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8">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69">
    <w:name w:val="0正文"/>
    <w:unhideWhenUsed/>
    <w:qFormat/>
    <w:uiPriority w:val="0"/>
    <w:pPr>
      <w:widowControl w:val="0"/>
      <w:spacing w:line="360" w:lineRule="auto"/>
      <w:ind w:firstLine="720" w:firstLineChars="200"/>
    </w:pPr>
    <w:rPr>
      <w:rFonts w:ascii="Calibri" w:hAnsi="Calibri" w:eastAsia="宋体" w:cs="Times New Roman"/>
      <w:sz w:val="24"/>
      <w:lang w:val="en-US" w:eastAsia="zh-CN" w:bidi="ar-SA"/>
    </w:rPr>
  </w:style>
  <w:style w:type="paragraph" w:customStyle="1" w:styleId="70">
    <w:name w:val="文本正文"/>
    <w:basedOn w:val="1"/>
    <w:qFormat/>
    <w:uiPriority w:val="0"/>
    <w:pPr>
      <w:spacing w:line="360" w:lineRule="auto"/>
      <w:ind w:firstLine="480" w:firstLineChars="200"/>
    </w:pPr>
    <w:rPr>
      <w:sz w:val="24"/>
      <w:szCs w:val="24"/>
    </w:rPr>
  </w:style>
  <w:style w:type="paragraph" w:customStyle="1" w:styleId="71">
    <w:name w:val="表标题"/>
    <w:qFormat/>
    <w:uiPriority w:val="0"/>
    <w:pPr>
      <w:tabs>
        <w:tab w:val="left" w:pos="0"/>
      </w:tabs>
      <w:jc w:val="center"/>
    </w:pPr>
    <w:rPr>
      <w:rFonts w:ascii="Times New Roman" w:hAnsi="Times New Roman" w:eastAsia="宋体" w:cs="Times New Roman"/>
      <w:b/>
      <w:sz w:val="24"/>
      <w:lang w:val="en-US" w:eastAsia="zh-CN" w:bidi="ar-SA"/>
    </w:rPr>
  </w:style>
  <w:style w:type="paragraph" w:customStyle="1" w:styleId="72">
    <w:name w:val="S表格文字"/>
    <w:basedOn w:val="25"/>
    <w:qFormat/>
    <w:uiPriority w:val="0"/>
    <w:pPr>
      <w:adjustRightInd w:val="0"/>
      <w:snapToGrid w:val="0"/>
      <w:spacing w:before="20" w:after="20"/>
      <w:ind w:firstLine="0" w:firstLineChars="0"/>
      <w:jc w:val="center"/>
    </w:pPr>
    <w:rPr>
      <w:szCs w:val="20"/>
    </w:rPr>
  </w:style>
  <w:style w:type="paragraph" w:customStyle="1" w:styleId="73">
    <w:name w:val="表000"/>
    <w:basedOn w:val="1"/>
    <w:qFormat/>
    <w:uiPriority w:val="0"/>
    <w:pPr>
      <w:adjustRightInd w:val="0"/>
      <w:snapToGrid w:val="0"/>
      <w:spacing w:before="40" w:after="40" w:line="264" w:lineRule="auto"/>
      <w:jc w:val="center"/>
    </w:pPr>
    <w:rPr>
      <w:snapToGrid w:val="0"/>
      <w:kern w:val="0"/>
      <w:szCs w:val="21"/>
    </w:rPr>
  </w:style>
  <w:style w:type="paragraph" w:styleId="74">
    <w:name w:val="List Paragraph"/>
    <w:basedOn w:val="1"/>
    <w:qFormat/>
    <w:uiPriority w:val="99"/>
    <w:pPr>
      <w:ind w:firstLine="420" w:firstLineChars="200"/>
    </w:pPr>
  </w:style>
  <w:style w:type="paragraph" w:customStyle="1" w:styleId="75">
    <w:name w:val="Body Text 22"/>
    <w:basedOn w:val="1"/>
    <w:qFormat/>
    <w:uiPriority w:val="0"/>
    <w:pPr>
      <w:adjustRightInd w:val="0"/>
      <w:spacing w:line="440" w:lineRule="atLeast"/>
      <w:ind w:firstLine="480"/>
      <w:textAlignment w:val="baseline"/>
    </w:pPr>
    <w:rPr>
      <w:rFonts w:eastAsia="仿宋_GB2312"/>
      <w:sz w:val="24"/>
      <w:szCs w:val="20"/>
    </w:rPr>
  </w:style>
  <w:style w:type="paragraph" w:styleId="76">
    <w:name w:val="No Spacing"/>
    <w:qFormat/>
    <w:uiPriority w:val="1"/>
    <w:pPr>
      <w:widowControl w:val="0"/>
      <w:jc w:val="center"/>
    </w:pPr>
    <w:rPr>
      <w:rFonts w:ascii="Times New Roman" w:hAnsi="Times New Roman" w:eastAsia="宋体" w:cs="Times New Roman"/>
      <w:b/>
      <w:kern w:val="2"/>
      <w:sz w:val="24"/>
      <w:szCs w:val="22"/>
      <w:lang w:val="en-US" w:eastAsia="zh-CN" w:bidi="ar-SA"/>
    </w:rPr>
  </w:style>
  <w:style w:type="paragraph" w:customStyle="1" w:styleId="77">
    <w:name w:val="_cyj_正文"/>
    <w:basedOn w:val="1"/>
    <w:qFormat/>
    <w:uiPriority w:val="0"/>
    <w:pPr>
      <w:spacing w:line="480" w:lineRule="exact"/>
      <w:ind w:firstLine="200" w:firstLineChars="200"/>
    </w:pPr>
    <w:rPr>
      <w:rFonts w:hAnsi="宋体"/>
      <w:sz w:val="24"/>
      <w:szCs w:val="24"/>
    </w:rPr>
  </w:style>
  <w:style w:type="paragraph" w:customStyle="1" w:styleId="78">
    <w:name w:val="表格正文"/>
    <w:basedOn w:val="1"/>
    <w:next w:val="1"/>
    <w:qFormat/>
    <w:uiPriority w:val="0"/>
    <w:pPr>
      <w:widowControl/>
      <w:adjustRightInd w:val="0"/>
      <w:snapToGrid w:val="0"/>
      <w:spacing w:line="0" w:lineRule="atLeast"/>
      <w:jc w:val="center"/>
    </w:pPr>
    <w:rPr>
      <w:szCs w:val="21"/>
      <w:lang w:val="zh-CN"/>
    </w:rPr>
  </w:style>
  <w:style w:type="paragraph" w:customStyle="1" w:styleId="79">
    <w:name w:val="S备注"/>
    <w:basedOn w:val="59"/>
    <w:qFormat/>
    <w:uiPriority w:val="0"/>
    <w:pPr>
      <w:spacing w:before="60" w:after="120" w:line="240" w:lineRule="auto"/>
      <w:ind w:firstLine="0"/>
    </w:pPr>
    <w:rPr>
      <w:b/>
      <w:sz w:val="21"/>
      <w:szCs w:val="21"/>
    </w:rPr>
  </w:style>
  <w:style w:type="paragraph" w:customStyle="1" w:styleId="80">
    <w:name w:val="表格文字2"/>
    <w:basedOn w:val="1"/>
    <w:qFormat/>
    <w:uiPriority w:val="0"/>
    <w:pPr>
      <w:tabs>
        <w:tab w:val="left" w:pos="277"/>
        <w:tab w:val="left" w:pos="600"/>
        <w:tab w:val="left" w:pos="780"/>
        <w:tab w:val="left" w:pos="2517"/>
      </w:tabs>
      <w:adjustRightInd w:val="0"/>
      <w:jc w:val="center"/>
      <w:textAlignment w:val="baseline"/>
    </w:pPr>
    <w:rPr>
      <w:kern w:val="0"/>
      <w:szCs w:val="21"/>
    </w:rPr>
  </w:style>
  <w:style w:type="paragraph" w:customStyle="1" w:styleId="81">
    <w:name w:val="加粗"/>
    <w:basedOn w:val="62"/>
    <w:next w:val="1"/>
    <w:qFormat/>
    <w:uiPriority w:val="0"/>
    <w:pPr>
      <w:ind w:firstLine="480" w:firstLineChars="200"/>
    </w:pPr>
  </w:style>
  <w:style w:type="paragraph" w:customStyle="1" w:styleId="82">
    <w:name w:val="sheet"/>
    <w:basedOn w:val="1"/>
    <w:qFormat/>
    <w:uiPriority w:val="0"/>
    <w:pPr>
      <w:suppressAutoHyphens/>
      <w:topLinePunct/>
      <w:jc w:val="center"/>
    </w:pPr>
    <w:rPr>
      <w:kern w:val="0"/>
      <w:szCs w:val="24"/>
    </w:rPr>
  </w:style>
  <w:style w:type="paragraph" w:customStyle="1" w:styleId="83">
    <w:name w:val="样式 左侧:  0.85 厘米"/>
    <w:basedOn w:val="1"/>
    <w:semiHidden/>
    <w:qFormat/>
    <w:uiPriority w:val="0"/>
    <w:pPr>
      <w:adjustRightInd w:val="0"/>
      <w:spacing w:line="360" w:lineRule="auto"/>
      <w:ind w:firstLine="480" w:firstLineChars="200"/>
    </w:pPr>
    <w:rPr>
      <w:rFonts w:cs="宋体"/>
      <w:kern w:val="0"/>
      <w:sz w:val="24"/>
      <w:szCs w:val="24"/>
    </w:rPr>
  </w:style>
  <w:style w:type="paragraph" w:customStyle="1" w:styleId="84">
    <w:name w:val="表 图 表头"/>
    <w:qFormat/>
    <w:uiPriority w:val="0"/>
    <w:pPr>
      <w:spacing w:line="480" w:lineRule="exact"/>
      <w:jc w:val="center"/>
    </w:pPr>
    <w:rPr>
      <w:rFonts w:ascii="Times New Roman" w:hAnsi="Times New Roman" w:eastAsia="宋体" w:cs="Times New Roman"/>
      <w:b/>
      <w:kern w:val="2"/>
      <w:sz w:val="24"/>
      <w:lang w:val="en-US" w:eastAsia="zh-CN" w:bidi="ar-SA"/>
    </w:rPr>
  </w:style>
  <w:style w:type="paragraph" w:customStyle="1" w:styleId="85">
    <w:name w:val="表 图 内容"/>
    <w:basedOn w:val="86"/>
    <w:qFormat/>
    <w:uiPriority w:val="0"/>
    <w:pPr>
      <w:jc w:val="center"/>
    </w:pPr>
    <w:rPr>
      <w:rFonts w:ascii="Calibri" w:hAnsi="宋体" w:eastAsia="宋体" w:cs="Times New Roman"/>
      <w:color w:val="000000"/>
      <w:sz w:val="21"/>
      <w:szCs w:val="24"/>
    </w:rPr>
  </w:style>
  <w:style w:type="paragraph" w:customStyle="1" w:styleId="86">
    <w:name w:val="正  文"/>
    <w:basedOn w:val="1"/>
    <w:next w:val="1"/>
    <w:qFormat/>
    <w:uiPriority w:val="0"/>
    <w:pPr>
      <w:spacing w:line="360" w:lineRule="auto"/>
      <w:ind w:firstLine="560" w:firstLineChars="200"/>
    </w:pPr>
    <w:rPr>
      <w:rFonts w:eastAsia="仿宋_GB2312"/>
      <w:sz w:val="28"/>
      <w:szCs w:val="28"/>
    </w:rPr>
  </w:style>
  <w:style w:type="paragraph" w:customStyle="1" w:styleId="87">
    <w:name w:val="Table Paragraph"/>
    <w:basedOn w:val="1"/>
    <w:qFormat/>
    <w:uiPriority w:val="0"/>
    <w:pPr>
      <w:jc w:val="left"/>
    </w:pPr>
    <w:rPr>
      <w:rFonts w:ascii="Calibri" w:hAnsi="Calibri" w:eastAsia="Calibri"/>
      <w:kern w:val="0"/>
      <w:sz w:val="22"/>
      <w:szCs w:val="22"/>
    </w:rPr>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customXml" Target="../customXml/item1.xml"/><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image" Target="media/image2.png"/><Relationship Id="rId79" Type="http://schemas.openxmlformats.org/officeDocument/2006/relationships/image" Target="media/image73.jpeg"/><Relationship Id="rId78" Type="http://schemas.openxmlformats.org/officeDocument/2006/relationships/image" Target="media/image72.png"/><Relationship Id="rId77" Type="http://schemas.openxmlformats.org/officeDocument/2006/relationships/image" Target="media/image71.jpe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116</Pages>
  <Words>611</Words>
  <Characters>654</Characters>
  <Lines>182</Lines>
  <Paragraphs>51</Paragraphs>
  <TotalTime>28</TotalTime>
  <ScaleCrop>false</ScaleCrop>
  <LinksUpToDate>false</LinksUpToDate>
  <CharactersWithSpaces>753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2021-03-31T03:37:00Z</dcterms:created>
  <dc:creator>lhj</dc:creator>
  <cp:lastModifiedBy>中正</cp:lastModifiedBy>
  <cp:lastPrinted>2020-12-29T02:43:00Z</cp:lastPrinted>
  <dcterms:modified xsi:type="dcterms:W3CDTF">2025-04-15T08:28:49Z</dcterms:modified>
  <dc:title>附件2</dc:title>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1D5D47DCEC2C45D1AAC87D30C1A3D576_13</vt:lpwstr>
  </property>
  <property fmtid="{D5CDD505-2E9C-101B-9397-08002B2CF9AE}" pid="4" name="KSOTemplateDocerSaveRecord">
    <vt:lpwstr>eyJoZGlkIjoiMWI4YjI4ZjQ2MDdmMjJiYzZhZjc3MGQxMzdjMTg0MTEiLCJ1c2VySWQiOiI4NzQ2MTQyNzAifQ==</vt:lpwstr>
  </property>
</Properties>
</file>