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C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723" w:firstLineChars="200"/>
        <w:jc w:val="left"/>
        <w:textAlignment w:val="auto"/>
        <w:rPr>
          <w:rFonts w:hint="eastAsia" w:ascii="宋体" w:hAnsi="宋体"/>
          <w:b/>
          <w:bCs/>
          <w:sz w:val="36"/>
          <w:szCs w:val="36"/>
        </w:rPr>
      </w:pPr>
    </w:p>
    <w:p w14:paraId="379F2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723" w:firstLineChars="200"/>
        <w:jc w:val="left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常宁市202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年财政预算绩效管理情况说明</w:t>
      </w:r>
    </w:p>
    <w:p w14:paraId="392316D9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8CD630E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一、财政预算绩效管理工作开展情况</w:t>
      </w:r>
    </w:p>
    <w:p w14:paraId="32731BC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市全面贯彻落实中央、省委、衡阳市委关于预算绩效管理的各项决策部署，围绕全面建成全方位、全过程、全覆盖的预算绩效管理体系，夯实绩效管理基础，硬化绩效结果应用，推动绩效管理提质增效，不断提高财政资金使用效益。</w:t>
      </w:r>
    </w:p>
    <w:p w14:paraId="7ED7BD0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（一）全力做好整体支出绩效评价、重点项目支出绩效评价以及财审联动绩效评价工作。</w:t>
      </w:r>
    </w:p>
    <w:p w14:paraId="7851552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2024年共</w:t>
      </w:r>
      <w:r>
        <w:rPr>
          <w:rFonts w:hint="eastAsia" w:ascii="仿宋" w:hAnsi="仿宋" w:eastAsia="仿宋" w:cs="仿宋"/>
          <w:sz w:val="32"/>
          <w:szCs w:val="32"/>
        </w:rPr>
        <w:t>完成6个整体支出绩效评价、12个项目支出绩效评价、1个财审联动评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价，主要涉及群众百姓关注的民生项目，如教育、医疗、社保等，涉及总资金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17.28</w:t>
      </w:r>
      <w:r>
        <w:rPr>
          <w:rFonts w:hint="eastAsia" w:ascii="仿宋" w:hAnsi="仿宋" w:eastAsia="仿宋" w:cs="仿宋"/>
          <w:sz w:val="32"/>
          <w:szCs w:val="32"/>
        </w:rPr>
        <w:t>亿元。</w:t>
      </w:r>
    </w:p>
    <w:p w14:paraId="5F34F00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全力做好预算绩效目标管理工作。一是按照预算绩效管理全覆盖要求，将绩效目标管理范围扩大到所有财政拨款安排的项目支出，涵盖一般公共预算、政府性基金预算、社会保险基金预算和国有资本经营预算，项目支出绩效目标实现全覆盖。各乡镇、各部门全面编制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部门整体支出、专项预算项目和部门预算项目绩效目标。二是按照“谁申请资金，谁设置目标”原则，实现绩效目标编制与部门预算“四同步”（编审同步、上会同步、批复同步、公开同步），切实提高编报质量。三是严把绩效目标审核关，组织相关人员集中会审绩效目标，对绩效目标的内容相关性、指标科学性、规范完整性、绩效合理性和预算匹配性等方面进行审核，重点关注目标任务和预算安排是否匹配，确保绩效目标科学合理、细化量化。绩效目标设置不科学合理、不细化量化的，退回部门进行修改完善；目标任务和预算安排不匹配的，督促部门调整项目内容或预算测算。</w:t>
      </w:r>
    </w:p>
    <w:p w14:paraId="1DA820C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全力做好预算绩效运行监控工作。按照“谁支出、谁负责”的原则，指导部门对预算执行情况和绩效目标实现程度开展日常监控，推动部门围绕整体及核心业务持续优化支出结构，提高部门预算资金整体效益，提升部门管理效率和行政效能。采取部门自行监控和财政重点监控相结合的方式对所有部门开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年度预算绩效运行监控工作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对农业的集中育秧设施建设项目资金、水利的邓家堰水闸除险加固资金、交通的城乡客运一体化建设资金、卫生的助理全科医生培训资金等实行重点绩效监控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DECDD4D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全力做好信息公开工作。积极推进预算绩效管理工作信息向社会公开，202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个预算单位和24个乡镇（街道）所有项目支出和部门整体支出绩效目标、提交市人大常委会的《关于202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年预算绩效管理工作情况的报告》以及2023年财政重点绩效评价工作开展情况均在市政府网站全面公开，进一步提升了绩效管理工作透明度。</w:t>
      </w:r>
    </w:p>
    <w:p w14:paraId="23017F94">
      <w:pPr>
        <w:numPr>
          <w:ilvl w:val="0"/>
          <w:numId w:val="2"/>
        </w:numPr>
        <w:ind w:left="-10" w:leftChars="0" w:firstLine="640" w:firstLineChars="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取得的成效</w:t>
      </w:r>
    </w:p>
    <w:p w14:paraId="4FE3B469"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深化制度建设，全面规范评价流程。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制定完善了部门运行监管办法、项目支出评价规程等多项制度办法。强化职能机构建设，提高财政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绩效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管理水平。</w:t>
      </w:r>
    </w:p>
    <w:p w14:paraId="1ACB2BAC"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细化组织实施，稳步开展绩效评价。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今年已完成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所有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项目资金绩效目标审核工作，将项目预期绩效目标与部门预算同布置、同审核、同批复、同公开，以绩效目标强化预算执行导向性。通过对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个重点项目支出开展绩效评价工作，有效融合业务管理和绩效管理，强化绩效目标执行约束力。运用中期监控手段监控单位预算资金执行进度与绩效目标完成情况、延伸监控存在问题的重点项目，确保绩效目标如期保质保量实现，进一步推进预算绩效管理，增强预算绩效约束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3B476D76"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加强结果应用，强化支出责任意识。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将绩效评价结果作为调整支出结构、完善财政政策、科学安排预算的重要依据。通过绩效结果督促各县加强财政管理、各单位管好用好财政资金，并根据考评结果奖优罚劣，有效促进财政资源更好地配置和利用。</w:t>
      </w:r>
    </w:p>
    <w:p w14:paraId="719F4908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三、典型经验和做法</w:t>
      </w:r>
    </w:p>
    <w:p w14:paraId="769514E3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是全面推进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预算绩效管理</w:t>
      </w:r>
    </w:p>
    <w:p w14:paraId="7651839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根据《湖南省财政厅“绩效管理巩固年”行动实施方案》工作，</w:t>
      </w:r>
      <w:r>
        <w:rPr>
          <w:rFonts w:hint="eastAsia" w:ascii="仿宋" w:hAnsi="仿宋" w:eastAsia="仿宋" w:cs="仿宋"/>
          <w:sz w:val="32"/>
          <w:szCs w:val="32"/>
        </w:rPr>
        <w:t>我局制定了《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常宁市财政局“绩效管理巩固年”行动实施方案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明确了预算绩效管理重点工作任务、健全了工作机制、</w:t>
      </w:r>
      <w:r>
        <w:rPr>
          <w:rFonts w:hint="eastAsia" w:ascii="仿宋" w:hAnsi="仿宋" w:eastAsia="仿宋" w:cs="仿宋"/>
          <w:sz w:val="32"/>
          <w:szCs w:val="32"/>
        </w:rPr>
        <w:t>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立了“</w:t>
      </w:r>
      <w:r>
        <w:rPr>
          <w:rFonts w:hint="eastAsia" w:ascii="仿宋" w:hAnsi="仿宋" w:eastAsia="仿宋" w:cs="仿宋"/>
          <w:sz w:val="32"/>
          <w:szCs w:val="32"/>
        </w:rPr>
        <w:t>全方位、全过程、全覆盖的预算绩效管理体系”。</w:t>
      </w:r>
    </w:p>
    <w:p w14:paraId="65891D3A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探索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建立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事前绩效评估</w:t>
      </w:r>
    </w:p>
    <w:p w14:paraId="43F6D97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为进一步提升行政决策科学性，从源头上优化财政资源配置，</w:t>
      </w:r>
      <w:r>
        <w:rPr>
          <w:rFonts w:hint="eastAsia" w:ascii="仿宋" w:hAnsi="仿宋" w:eastAsia="仿宋" w:cs="仿宋"/>
          <w:sz w:val="32"/>
          <w:szCs w:val="32"/>
        </w:rPr>
        <w:t>拟定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常宁市</w:t>
      </w:r>
      <w:r>
        <w:rPr>
          <w:rFonts w:hint="eastAsia" w:ascii="仿宋" w:hAnsi="仿宋" w:eastAsia="仿宋" w:cs="仿宋"/>
          <w:sz w:val="32"/>
          <w:szCs w:val="32"/>
        </w:rPr>
        <w:t>预算事前绩效评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价管理暂行办法</w:t>
      </w:r>
      <w:r>
        <w:rPr>
          <w:rFonts w:hint="eastAsia" w:ascii="仿宋" w:hAnsi="仿宋" w:eastAsia="仿宋" w:cs="仿宋"/>
          <w:sz w:val="32"/>
          <w:szCs w:val="32"/>
        </w:rPr>
        <w:t>》，建立事前评估指标体系和操作流程，对新增重大政策和项目全面实施事前评估，为领导决策提供参考，并将评估结果作为预算安排的必备要件。</w:t>
      </w:r>
    </w:p>
    <w:p w14:paraId="66BE442A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是落实预算绩效目标编写考核</w:t>
      </w:r>
    </w:p>
    <w:p w14:paraId="1C5353D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2023年12月紧密结合财政预算编制工作，及时下发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关于做好2024年度预算绩效目标编审工作的通知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明确绩效目标编制范围、编制要求、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绩效目标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报审批流程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指导预算单位预算绩效目标编审工作，委托第三方进行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跟踪服务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和完成考核工作，并将考核较差结果纳入次年重点绩效评价的范围。</w:t>
      </w:r>
    </w:p>
    <w:p w14:paraId="4B4EB97C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全力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开展绩效评价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公开</w:t>
      </w:r>
    </w:p>
    <w:p w14:paraId="4DB8DF4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全面推进预算支出绩效自评全覆盖，并将重点绩效评价工作与我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重点工作和重大政策的部署工作相结合，为深化和落实重点工作保驾护航。202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年项目全部开展绩效自评，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 w:cs="仿宋"/>
          <w:sz w:val="32"/>
          <w:szCs w:val="32"/>
        </w:rPr>
        <w:t>家一级预算单位的绩效自评表和自评报告随决算公开。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并将</w:t>
      </w:r>
      <w:r>
        <w:rPr>
          <w:rFonts w:hint="eastAsia" w:ascii="仿宋" w:hAnsi="仿宋" w:eastAsia="仿宋" w:cs="仿宋"/>
          <w:sz w:val="32"/>
          <w:szCs w:val="32"/>
        </w:rPr>
        <w:t>第三方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机构对农业、水利、教育、住建等专项</w:t>
      </w:r>
      <w:r>
        <w:rPr>
          <w:rFonts w:hint="eastAsia" w:ascii="仿宋" w:hAnsi="仿宋" w:eastAsia="仿宋" w:cs="仿宋"/>
          <w:sz w:val="32"/>
          <w:szCs w:val="32"/>
        </w:rPr>
        <w:t>资金项目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  <w:t>评价报告结果报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  <w:t>人大、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  <w:t>政府，并在政府网站专栏公开。</w:t>
      </w:r>
    </w:p>
    <w:p w14:paraId="5276E21F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（五）是加强预算绩效运行监控管理</w:t>
      </w:r>
    </w:p>
    <w:p w14:paraId="3726EBF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2024年8月组织开展绩效运行监控工作，要求各部门对项目支出和部门整体支出1-8 月的绩效目标实现程度及预算资金执行进度实施绩效运行监控，并选取预算执行进度滞后、资金量较大或社会关注度较高的监控项目，组织第三方开展重点监控，现场察看项目实施情况，重点关注项目绩效目标实现程度、预算执行进度及其整改落实情况。</w:t>
      </w:r>
    </w:p>
    <w:p w14:paraId="4C0043DF"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度工作思路及相关建议</w:t>
      </w:r>
    </w:p>
    <w:p w14:paraId="01B5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（一）进一步全面提升绩效管理理念。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宣传培训,充分利用多种渠道加强宣传引导，进一步提升各部门和干部对预算绩效管理科学性，以及预算绩效管理对优化财政资源配置、提高公共产品和公共服务质量重大意义的认识，加强预算绩效管理培训，着重强化部门负责人责任担当意识，推动业务部门和财政部门同向发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不断规范绩效评价操作流程，强化绩效评价工作指引，实现预算绩效管理各环节有章可循。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优化考核内容，政府和各业务部门应将预算绩效管理纳入干部政绩考核体系，将考核结果作为工作考评、选拔任用、评优表彰等方面的重要依据，有效提高业务部门对绩效管理工作的重视度和自觉性。</w:t>
      </w:r>
    </w:p>
    <w:p w14:paraId="1485A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（二）进一步拓展绩效管理广度深度。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扩展绩效评价领域，在夯实一般公共预算资金绩效评价的基础上，不断拓展政府投资基金、政府和社会资本合作（PPP）、政府采购、政府购买服务、政府债券项目的绩效评价，确保牢牢守住绩效目标,突出公共财政本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坚持问题导向，加强统筹，补齐短板，横向对接所有部门，在预算管理各环节全过程嵌入绩效管理,发挥绩效效益。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规范引导第三方机构实施评价过程中做好政策指导和跟踪管理，对第三方机构提交的工作成果开展质量考核，不断提升其评价质效，推动建设一批具有财政预算、财务分析、工程造价、行业知识、绩效管理等方面综合能力的第三方机构，有效缓解财政部门评价人手不足的矛盾，推动绩效管理向纵深发展。</w:t>
      </w:r>
    </w:p>
    <w:p w14:paraId="78BBE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（三）进一步加强预算绩效管理队伍建设。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健全预算绩效管理机构，逐步配齐配强绩效管理干部队伍，把素质高、能力强的人员充实到绩效管理队伍中来，通过拓宽渠道引入专业人才参与绩效管理，为绩效管理工作的开展提供组织和人才保障。强化对部门相关人员业务培训，特别是加强对预算绩效管理专业知识和业务技能的培训，不断增强预算绩效管理工作人员的业务素质，切实提高预算绩效管理工作水平。</w:t>
      </w:r>
    </w:p>
    <w:p w14:paraId="2946D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（四）进一步系统科学设置绩效体系。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进一步建立健全绩效目标设置和绩效评价体系，优化完善分行业、分类别绩效评价标准，促进绩效评价管理水平的不断提升。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建立健全项目库，充分做好项目前期准备工作，强化项目可行性、必要性论证，设置科学的绩效目标，重点项目入库前必须开展事前绩效评估，没有纳入项目库的项目一律不得安排资金。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压实绩效管理责任，明确各部门职责分工，严格履行主体职责，加强部门协作，建立规范有效的绩效运行监控机制，多措并举强化对项目的监测，确保资金使用无偏离，绩效目标不走样，项目建设保质量。</w:t>
      </w:r>
    </w:p>
    <w:p w14:paraId="3A378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（五）进一步强化预算绩效责任约束。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健全完善绩效评价结果与预算安排和政策调整的挂钩机制，将绩效评价结果应用情况列入财政部门日常监管范围，定期开展专项检查，对未实施结果应用的部门进行通报，建立健全全面实施绩效管理的长效机制。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完善绩效评价责任追究机制，探索通过绩效评价分值划定绩效责任红线的方式，确定项目是否低效无效，促进问责机制真正落地落实。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多方联动的工作机制，财政主动对接人大、纪检监察、审计等相关部门建立联动机制，形成工作合力，加强绩效监督问责，同时进一步加大绩效信息公开力度，提高信息公开透明度，发挥社会公众监督作用，促进部门绩效提升。</w:t>
      </w:r>
    </w:p>
    <w:p w14:paraId="4D310BF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1104A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83F73"/>
    <w:multiLevelType w:val="singleLevel"/>
    <w:tmpl w:val="AA883F7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18FBFA8"/>
    <w:multiLevelType w:val="singleLevel"/>
    <w:tmpl w:val="E18FBFA8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1AE006A8"/>
    <w:multiLevelType w:val="singleLevel"/>
    <w:tmpl w:val="1AE006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GU3NjFmZGU3YzAxNGI3NjlmMmI1NWFiOWU1NjkifQ=="/>
  </w:docVars>
  <w:rsids>
    <w:rsidRoot w:val="00000000"/>
    <w:rsid w:val="42521D59"/>
    <w:rsid w:val="49217C44"/>
    <w:rsid w:val="4F252EB5"/>
    <w:rsid w:val="566818A2"/>
    <w:rsid w:val="5AAD008B"/>
    <w:rsid w:val="6A060240"/>
    <w:rsid w:val="6D0F1C2A"/>
    <w:rsid w:val="78032773"/>
    <w:rsid w:val="7CF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4650</Words>
  <Characters>4705</Characters>
  <Lines>0</Lines>
  <Paragraphs>0</Paragraphs>
  <TotalTime>0</TotalTime>
  <ScaleCrop>false</ScaleCrop>
  <LinksUpToDate>false</LinksUpToDate>
  <CharactersWithSpaces>4707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2024-12-19T03:06:00Z</dcterms:created>
  <dc:creator>Administrator</dc:creator>
  <cp:lastModifiedBy>Administrator</cp:lastModifiedBy>
  <dcterms:modified xsi:type="dcterms:W3CDTF">2025-04-21T08:18:17Z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FF7FBD16BA7E4EFEB129852BD4F6607F_12</vt:lpwstr>
  </property>
  <property fmtid="{D5CDD505-2E9C-101B-9397-08002B2CF9AE}" pid="4" name="KSOTemplateDocerSaveRecord">
    <vt:lpwstr>eyJoZGlkIjoiMjkzMDQ0ZTMyYTk1MWI4MGVjMzQ2YmIxMGMxODFhNGIiLCJ1c2VySWQiOiI1NjUyNDM5MTUifQ==</vt:lpwstr>
  </property>
</Properties>
</file>