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CA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 w:afterAutospacing="0"/>
        <w:ind w:left="0" w:right="0"/>
        <w:jc w:val="center"/>
        <w:rPr>
          <w:rFonts w:ascii="微软雅黑" w:hAnsi="微软雅黑" w:eastAsia="微软雅黑" w:cs="微软雅黑"/>
          <w:color w:val="444444"/>
          <w:sz w:val="51"/>
          <w:szCs w:val="51"/>
        </w:rPr>
      </w:pPr>
      <w:r>
        <w:rPr>
          <w:rFonts w:hint="eastAsia" w:ascii="微软雅黑" w:hAnsi="微软雅黑" w:eastAsia="微软雅黑" w:cs="微软雅黑"/>
          <w:i w:val="0"/>
          <w:iCs w:val="0"/>
          <w:caps w:val="0"/>
          <w:color w:val="444444"/>
          <w:spacing w:val="0"/>
          <w:sz w:val="51"/>
          <w:szCs w:val="51"/>
          <w:lang w:eastAsia="zh-CN"/>
        </w:rPr>
        <w:t>常宁市</w:t>
      </w:r>
      <w:r>
        <w:rPr>
          <w:rFonts w:hint="eastAsia" w:ascii="微软雅黑" w:hAnsi="微软雅黑" w:eastAsia="微软雅黑" w:cs="微软雅黑"/>
          <w:i w:val="0"/>
          <w:iCs w:val="0"/>
          <w:caps w:val="0"/>
          <w:color w:val="444444"/>
          <w:spacing w:val="0"/>
          <w:sz w:val="51"/>
          <w:szCs w:val="51"/>
          <w:lang w:val="en-US" w:eastAsia="zh-CN"/>
        </w:rPr>
        <w:t>2025</w:t>
      </w:r>
      <w:r>
        <w:rPr>
          <w:rFonts w:hint="eastAsia" w:ascii="微软雅黑" w:hAnsi="微软雅黑" w:eastAsia="微软雅黑" w:cs="微软雅黑"/>
          <w:i w:val="0"/>
          <w:iCs w:val="0"/>
          <w:caps w:val="0"/>
          <w:color w:val="444444"/>
          <w:spacing w:val="0"/>
          <w:sz w:val="51"/>
          <w:szCs w:val="51"/>
        </w:rPr>
        <w:t>年财政</w:t>
      </w:r>
      <w:r>
        <w:rPr>
          <w:rFonts w:hint="eastAsia" w:ascii="微软雅黑" w:hAnsi="微软雅黑" w:eastAsia="微软雅黑" w:cs="微软雅黑"/>
          <w:i w:val="0"/>
          <w:iCs w:val="0"/>
          <w:caps w:val="0"/>
          <w:color w:val="444444"/>
          <w:spacing w:val="0"/>
          <w:sz w:val="51"/>
          <w:szCs w:val="51"/>
          <w:lang w:val="en-US" w:eastAsia="zh-CN"/>
        </w:rPr>
        <w:t>衔接推进乡村  振兴补助</w:t>
      </w:r>
      <w:r>
        <w:rPr>
          <w:rFonts w:hint="eastAsia" w:ascii="微软雅黑" w:hAnsi="微软雅黑" w:eastAsia="微软雅黑" w:cs="微软雅黑"/>
          <w:i w:val="0"/>
          <w:iCs w:val="0"/>
          <w:caps w:val="0"/>
          <w:color w:val="444444"/>
          <w:spacing w:val="0"/>
          <w:sz w:val="51"/>
          <w:szCs w:val="51"/>
        </w:rPr>
        <w:t>资金</w:t>
      </w:r>
      <w:r>
        <w:rPr>
          <w:rFonts w:hint="eastAsia" w:ascii="微软雅黑" w:hAnsi="微软雅黑" w:eastAsia="微软雅黑" w:cs="微软雅黑"/>
          <w:i w:val="0"/>
          <w:iCs w:val="0"/>
          <w:caps w:val="0"/>
          <w:color w:val="444444"/>
          <w:spacing w:val="0"/>
          <w:sz w:val="51"/>
          <w:szCs w:val="51"/>
          <w:lang w:eastAsia="zh-CN"/>
        </w:rPr>
        <w:t>公开</w:t>
      </w:r>
      <w:r>
        <w:rPr>
          <w:rFonts w:hint="eastAsia" w:ascii="微软雅黑" w:hAnsi="微软雅黑" w:eastAsia="微软雅黑" w:cs="微软雅黑"/>
          <w:i w:val="0"/>
          <w:iCs w:val="0"/>
          <w:caps w:val="0"/>
          <w:color w:val="444444"/>
          <w:spacing w:val="0"/>
          <w:sz w:val="51"/>
          <w:szCs w:val="51"/>
        </w:rPr>
        <w:t>公示说明</w:t>
      </w:r>
    </w:p>
    <w:p w14:paraId="466E59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宋体" w:hAnsi="宋体" w:eastAsia="宋体" w:cs="宋体"/>
          <w:i w:val="0"/>
          <w:iCs w:val="0"/>
          <w:caps w:val="0"/>
          <w:color w:val="333333"/>
          <w:spacing w:val="0"/>
          <w:sz w:val="24"/>
          <w:szCs w:val="24"/>
        </w:rPr>
      </w:pPr>
    </w:p>
    <w:p w14:paraId="21AB1503">
      <w:pPr>
        <w:keepNext w:val="0"/>
        <w:keepLines w:val="0"/>
        <w:widowControl/>
        <w:suppressLineNumbers w:val="0"/>
        <w:pBdr>
          <w:top w:val="none" w:color="auto" w:sz="0" w:space="0"/>
          <w:left w:val="none" w:color="auto" w:sz="0" w:space="0"/>
          <w:bottom w:val="dashed" w:color="EEEEEE" w:sz="8" w:space="0"/>
          <w:right w:val="none" w:color="auto" w:sz="0" w:space="0"/>
        </w:pBdr>
        <w:spacing w:before="0" w:beforeAutospacing="0" w:after="0" w:afterAutospacing="0" w:line="449" w:lineRule="atLeast"/>
        <w:ind w:left="0" w:right="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A9A9A9"/>
          <w:spacing w:val="0"/>
          <w:kern w:val="0"/>
          <w:sz w:val="13"/>
          <w:szCs w:val="13"/>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常宁市预计总投入各级财政衔接资金15618万元，其中：中央衔接资金5900万元、省级衔接资金4920万元、市级衔接资金718万元、县级衔接资金4080万元。预使用情况如下：</w:t>
      </w:r>
    </w:p>
    <w:p w14:paraId="25D67A9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乡村建设行动项目  计划投入5460万元。</w:t>
      </w:r>
    </w:p>
    <w:p w14:paraId="00090F12">
      <w:pPr>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640" w:leftChars="0" w:right="0" w:rightChars="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二、产业扶贫          计划投入9628万元。</w:t>
      </w:r>
    </w:p>
    <w:p w14:paraId="64DF92A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三、教育扶贫          计划投入500万元。</w:t>
      </w:r>
    </w:p>
    <w:p w14:paraId="132DAF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四、易地搬迁          计划投入30万元。</w:t>
      </w:r>
    </w:p>
    <w:p w14:paraId="311A1CA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ascii="宋体" w:hAnsi="宋体" w:eastAsia="宋体" w:cs="宋体"/>
          <w:sz w:val="32"/>
          <w:szCs w:val="32"/>
        </w:rPr>
        <w:t>继续做好</w:t>
      </w:r>
      <w:r>
        <w:rPr>
          <w:rFonts w:hint="eastAsia" w:ascii="宋体" w:hAnsi="宋体" w:eastAsia="宋体" w:cs="宋体"/>
          <w:sz w:val="32"/>
          <w:szCs w:val="32"/>
          <w:lang w:val="en-US" w:eastAsia="zh-CN"/>
        </w:rPr>
        <w:t>衔接</w:t>
      </w:r>
      <w:r>
        <w:rPr>
          <w:rFonts w:ascii="宋体" w:hAnsi="宋体" w:eastAsia="宋体" w:cs="宋体"/>
          <w:sz w:val="32"/>
          <w:szCs w:val="32"/>
        </w:rPr>
        <w:t>资金使用的县、镇、村三级公示公开工作。同时在公示公开的内容上严格把关，并将具体信息进行公示、公告</w:t>
      </w:r>
      <w:r>
        <w:rPr>
          <w:rFonts w:hint="eastAsia" w:ascii="宋体" w:hAnsi="宋体" w:eastAsia="宋体" w:cs="宋体"/>
          <w:sz w:val="32"/>
          <w:szCs w:val="32"/>
          <w:lang w:eastAsia="zh-CN"/>
        </w:rPr>
        <w:t>。县级</w:t>
      </w:r>
      <w:bookmarkStart w:id="0" w:name="_GoBack"/>
      <w:bookmarkEnd w:id="0"/>
      <w:r>
        <w:rPr>
          <w:rFonts w:hint="eastAsia" w:ascii="宋体" w:hAnsi="宋体" w:eastAsia="宋体" w:cs="宋体"/>
          <w:sz w:val="32"/>
          <w:szCs w:val="32"/>
          <w:lang w:eastAsia="zh-CN"/>
        </w:rPr>
        <w:t>层面</w:t>
      </w:r>
      <w:r>
        <w:rPr>
          <w:rFonts w:hint="eastAsia" w:ascii="宋体" w:hAnsi="宋体" w:eastAsia="宋体" w:cs="宋体"/>
          <w:i w:val="0"/>
          <w:iCs w:val="0"/>
          <w:caps w:val="0"/>
          <w:color w:val="333333"/>
          <w:spacing w:val="0"/>
          <w:kern w:val="0"/>
          <w:sz w:val="32"/>
          <w:szCs w:val="32"/>
          <w:lang w:val="en-US" w:eastAsia="zh-CN" w:bidi="ar"/>
        </w:rPr>
        <w:t>财政衔接资金使用都在常宁市党政门户网站政务公开栏市直乡镇公开（常宁市农业农村局通知公告中公开）。</w:t>
      </w:r>
    </w:p>
    <w:p w14:paraId="44C098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default"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 xml:space="preserve">            </w:t>
      </w:r>
    </w:p>
    <w:p w14:paraId="2A0975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75FD8B"/>
    <w:multiLevelType w:val="singleLevel"/>
    <w:tmpl w:val="6A75FD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MGU3NjFmZGU3YzAxNGI3NjlmMmI1NWFiOWU1NjkifQ=="/>
  </w:docVars>
  <w:rsids>
    <w:rsidRoot w:val="0D217643"/>
    <w:rsid w:val="024D6DD9"/>
    <w:rsid w:val="031C5176"/>
    <w:rsid w:val="05711CAC"/>
    <w:rsid w:val="0863585B"/>
    <w:rsid w:val="0D217643"/>
    <w:rsid w:val="0F907816"/>
    <w:rsid w:val="17DF432B"/>
    <w:rsid w:val="2EFD7768"/>
    <w:rsid w:val="369E083D"/>
    <w:rsid w:val="4A6630C6"/>
    <w:rsid w:val="53483BEF"/>
    <w:rsid w:val="574441B1"/>
    <w:rsid w:val="57DF4389"/>
    <w:rsid w:val="63C120DD"/>
    <w:rsid w:val="63C403DC"/>
    <w:rsid w:val="68D44C1F"/>
    <w:rsid w:val="6BB61C0F"/>
    <w:rsid w:val="6CD74A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2021-03-29T00:22:00Z</dcterms:created>
  <dc:creator>谷歌雨林(尹红林) </dc:creator>
  <cp:lastModifiedBy>Administrator</cp:lastModifiedBy>
  <dcterms:modified xsi:type="dcterms:W3CDTF">2025-04-21T08:10:21Z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DE31C4725A4246899AF5A4B9BC27F611</vt:lpwstr>
  </property>
</Properties>
</file>