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CD971">
      <w:pPr>
        <w:keepNext w:val="0"/>
        <w:keepLines w:val="0"/>
        <w:pageBreakBefore w:val="0"/>
        <w:kinsoku/>
        <w:wordWrap/>
        <w:overflowPunct/>
        <w:topLinePunct w:val="0"/>
        <w:bidi w:val="0"/>
        <w:spacing w:line="560" w:lineRule="exact"/>
        <w:ind w:right="560" w:firstLine="560" w:firstLineChars="200"/>
        <w:jc w:val="both"/>
        <w:rPr>
          <w:rFonts w:hint="eastAsia" w:ascii="宋体" w:hAnsi="宋体" w:eastAsia="宋体" w:cs="宋体"/>
          <w:sz w:val="28"/>
          <w:szCs w:val="28"/>
        </w:rPr>
      </w:pPr>
    </w:p>
    <w:p w14:paraId="5A69E72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sz w:val="44"/>
          <w:szCs w:val="44"/>
        </w:rPr>
      </w:pPr>
      <w:bookmarkStart w:id="0" w:name="_GoBack"/>
      <w:r>
        <w:rPr>
          <w:rFonts w:hint="eastAsia" w:ascii="宋体" w:hAnsi="宋体" w:eastAsia="宋体" w:cs="宋体"/>
          <w:b/>
          <w:sz w:val="44"/>
          <w:szCs w:val="44"/>
        </w:rPr>
        <w:t>常宁市公安局交通警察大队</w:t>
      </w:r>
    </w:p>
    <w:p w14:paraId="244AEA2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sz w:val="44"/>
          <w:szCs w:val="44"/>
        </w:rPr>
      </w:pPr>
      <w:r>
        <w:rPr>
          <w:rFonts w:hint="eastAsia" w:ascii="宋体" w:hAnsi="宋体" w:eastAsia="宋体" w:cs="宋体"/>
          <w:b/>
          <w:sz w:val="44"/>
          <w:szCs w:val="44"/>
        </w:rPr>
        <w:t>202</w:t>
      </w:r>
      <w:r>
        <w:rPr>
          <w:rFonts w:hint="eastAsia" w:ascii="宋体" w:hAnsi="宋体" w:eastAsia="宋体" w:cs="宋体"/>
          <w:b/>
          <w:sz w:val="44"/>
          <w:szCs w:val="44"/>
          <w:lang w:val="en-US" w:eastAsia="zh-CN"/>
        </w:rPr>
        <w:t>3</w:t>
      </w:r>
      <w:r>
        <w:rPr>
          <w:rFonts w:hint="eastAsia" w:ascii="宋体" w:hAnsi="宋体" w:eastAsia="宋体" w:cs="宋体"/>
          <w:b/>
          <w:sz w:val="44"/>
          <w:szCs w:val="44"/>
        </w:rPr>
        <w:t>年部门整体支出绩效评价报告</w:t>
      </w:r>
    </w:p>
    <w:bookmarkEnd w:id="0"/>
    <w:p w14:paraId="2195616F">
      <w:pPr>
        <w:keepNext w:val="0"/>
        <w:keepLines w:val="0"/>
        <w:pageBreakBefore w:val="0"/>
        <w:kinsoku/>
        <w:wordWrap/>
        <w:overflowPunct/>
        <w:topLinePunct w:val="0"/>
        <w:bidi w:val="0"/>
        <w:spacing w:line="560" w:lineRule="exact"/>
        <w:ind w:firstLine="883" w:firstLineChars="200"/>
        <w:jc w:val="both"/>
        <w:rPr>
          <w:rFonts w:hint="eastAsia" w:ascii="宋体" w:hAnsi="宋体" w:eastAsia="宋体" w:cs="宋体"/>
          <w:b/>
          <w:sz w:val="44"/>
          <w:szCs w:val="44"/>
        </w:rPr>
      </w:pPr>
    </w:p>
    <w:p w14:paraId="2B108E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both"/>
        <w:textAlignment w:val="auto"/>
        <w:rPr>
          <w:rFonts w:hint="eastAsia" w:ascii="黑体" w:hAnsi="黑体" w:eastAsia="黑体" w:cs="黑体"/>
          <w:b w:val="0"/>
          <w:bCs/>
          <w:sz w:val="30"/>
          <w:szCs w:val="30"/>
          <w:lang w:eastAsia="zh-CN"/>
        </w:rPr>
      </w:pPr>
      <w:r>
        <w:rPr>
          <w:rFonts w:hint="eastAsia" w:ascii="黑体" w:hAnsi="黑体" w:eastAsia="黑体" w:cs="黑体"/>
          <w:b w:val="0"/>
          <w:bCs/>
          <w:kern w:val="0"/>
          <w:sz w:val="30"/>
          <w:szCs w:val="30"/>
          <w:shd w:val="clear" w:color="auto" w:fill="FFFFFF"/>
          <w:lang w:eastAsia="zh-CN" w:bidi="ar"/>
        </w:rPr>
        <w:t>一、</w:t>
      </w:r>
      <w:r>
        <w:rPr>
          <w:rFonts w:hint="eastAsia" w:ascii="黑体" w:hAnsi="黑体" w:eastAsia="黑体" w:cs="黑体"/>
          <w:b w:val="0"/>
          <w:bCs/>
          <w:kern w:val="0"/>
          <w:sz w:val="30"/>
          <w:szCs w:val="30"/>
          <w:shd w:val="clear" w:color="auto" w:fill="FFFFFF"/>
          <w:lang w:bidi="ar"/>
        </w:rPr>
        <w:t>单位职能概述</w:t>
      </w:r>
    </w:p>
    <w:p w14:paraId="72B767C1">
      <w:pPr>
        <w:keepNext w:val="0"/>
        <w:keepLines w:val="0"/>
        <w:pageBreakBefore w:val="0"/>
        <w:widowControl w:val="0"/>
        <w:kinsoku/>
        <w:wordWrap/>
        <w:overflowPunct/>
        <w:topLinePunct w:val="0"/>
        <w:bidi w:val="0"/>
        <w:spacing w:line="560" w:lineRule="exact"/>
        <w:ind w:firstLine="602" w:firstLineChars="200"/>
        <w:jc w:val="both"/>
        <w:rPr>
          <w:rFonts w:hint="eastAsia" w:ascii="宋体" w:hAnsi="宋体" w:eastAsia="宋体" w:cs="宋体"/>
          <w:b/>
          <w:bCs/>
          <w:kern w:val="0"/>
          <w:sz w:val="30"/>
          <w:szCs w:val="30"/>
          <w:shd w:val="clear" w:color="auto" w:fill="FFFFFF"/>
          <w:lang w:eastAsia="zh-CN" w:bidi="ar"/>
        </w:rPr>
      </w:pPr>
      <w:r>
        <w:rPr>
          <w:rFonts w:hint="eastAsia" w:ascii="宋体" w:hAnsi="宋体" w:eastAsia="宋体" w:cs="宋体"/>
          <w:b/>
          <w:bCs/>
          <w:kern w:val="0"/>
          <w:sz w:val="30"/>
          <w:szCs w:val="30"/>
          <w:shd w:val="clear" w:color="auto" w:fill="FFFFFF"/>
          <w:lang w:eastAsia="zh-CN" w:bidi="ar"/>
        </w:rPr>
        <w:t>（一）基本职能</w:t>
      </w:r>
    </w:p>
    <w:p w14:paraId="3EF231DD">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1、加强道路交通安全管理，定期掌握分析道路交通安全动态，制定对策。2、负责道路交通管理各项基础设施建设。3、加强道路巡逻，及时发现和查处各类交通违法行为。4、开展道路交通安全宣传，预防道路交通事故的发生。5、负责道路交通事故处理，加强交通事故逃逸案件的侦破工作。6、做好机动车的注册登记和驾驶员管理工作。7、搞好交通特殊勤务和交通警卫。8、维护重大节日、集会、游行、示威和体育活动的交通秩序，保证首长和外宾车辆行驶安全与畅通。9、制止、协助破获在道路上的犯罪活动，堵截在逃犯罪分子。</w:t>
      </w:r>
    </w:p>
    <w:p w14:paraId="3448C4A2">
      <w:pPr>
        <w:keepNext w:val="0"/>
        <w:keepLines w:val="0"/>
        <w:pageBreakBefore w:val="0"/>
        <w:widowControl w:val="0"/>
        <w:kinsoku/>
        <w:wordWrap/>
        <w:overflowPunct/>
        <w:topLinePunct w:val="0"/>
        <w:bidi w:val="0"/>
        <w:spacing w:line="560" w:lineRule="exact"/>
        <w:ind w:firstLine="602" w:firstLineChars="200"/>
        <w:jc w:val="both"/>
        <w:rPr>
          <w:rFonts w:hint="eastAsia" w:ascii="宋体" w:hAnsi="宋体" w:eastAsia="宋体" w:cs="宋体"/>
          <w:b/>
          <w:bCs/>
          <w:sz w:val="30"/>
          <w:szCs w:val="30"/>
        </w:rPr>
      </w:pPr>
      <w:r>
        <w:rPr>
          <w:rFonts w:hint="eastAsia" w:ascii="宋体" w:hAnsi="宋体" w:eastAsia="宋体" w:cs="宋体"/>
          <w:b/>
          <w:bCs/>
          <w:sz w:val="30"/>
          <w:szCs w:val="30"/>
        </w:rPr>
        <w:t>（二）组织机构及人员情况</w:t>
      </w:r>
    </w:p>
    <w:p w14:paraId="3AF57C50">
      <w:pPr>
        <w:pStyle w:val="7"/>
        <w:keepNext w:val="0"/>
        <w:keepLines w:val="0"/>
        <w:pageBreakBefore w:val="0"/>
        <w:widowControl w:val="0"/>
        <w:kinsoku/>
        <w:wordWrap/>
        <w:overflowPunct/>
        <w:topLinePunct w:val="0"/>
        <w:bidi w:val="0"/>
        <w:spacing w:before="0" w:beforeAutospacing="0" w:after="0" w:afterAutospacing="0" w:line="560" w:lineRule="exact"/>
        <w:ind w:firstLine="600" w:firstLineChars="200"/>
        <w:jc w:val="both"/>
        <w:rPr>
          <w:rFonts w:hint="eastAsia" w:ascii="宋体" w:hAnsi="宋体" w:eastAsia="宋体" w:cs="宋体"/>
          <w:sz w:val="30"/>
          <w:szCs w:val="30"/>
        </w:rPr>
      </w:pPr>
      <w:r>
        <w:rPr>
          <w:rFonts w:hint="eastAsia" w:ascii="宋体" w:hAnsi="宋体" w:eastAsia="宋体" w:cs="宋体"/>
          <w:kern w:val="2"/>
          <w:sz w:val="30"/>
          <w:szCs w:val="30"/>
          <w:lang w:val="en-US" w:eastAsia="zh-CN" w:bidi="ar-SA"/>
        </w:rPr>
        <w:t>常宁市公安局交通警察大队属财政一级拨款预算单位。2023年年末大队现有干部职工64人，其中民警49人，干部1人，职工14人。下设内务管理中队（办公室）、执法监督与宣传中队、事故处理中队、巡逻中队，城区中队，特勤中队、宜潭中队、122情报指挥中心、松柏中队、车管所10个中队。</w:t>
      </w:r>
    </w:p>
    <w:p w14:paraId="67A76361">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Chars="0"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二、部门财务情况</w:t>
      </w:r>
    </w:p>
    <w:p w14:paraId="34F39370">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00" w:firstLineChars="200"/>
        <w:jc w:val="both"/>
        <w:textAlignment w:val="baseline"/>
        <w:rPr>
          <w:rFonts w:hint="eastAsia" w:ascii="宋体" w:hAnsi="宋体" w:eastAsia="宋体" w:cs="宋体"/>
          <w:color w:val="000000"/>
          <w:sz w:val="30"/>
          <w:szCs w:val="30"/>
          <w:shd w:val="clear" w:color="auto" w:fill="FFFFFF"/>
          <w:lang w:eastAsia="zh-CN"/>
        </w:rPr>
      </w:pPr>
      <w:r>
        <w:rPr>
          <w:rFonts w:hint="eastAsia" w:ascii="宋体" w:hAnsi="宋体" w:eastAsia="宋体" w:cs="宋体"/>
          <w:kern w:val="2"/>
          <w:sz w:val="30"/>
          <w:szCs w:val="30"/>
        </w:rPr>
        <w:t>202</w:t>
      </w:r>
      <w:r>
        <w:rPr>
          <w:rFonts w:hint="eastAsia" w:ascii="宋体" w:hAnsi="宋体" w:eastAsia="宋体" w:cs="宋体"/>
          <w:kern w:val="2"/>
          <w:sz w:val="30"/>
          <w:szCs w:val="30"/>
          <w:lang w:val="en-US" w:eastAsia="zh-CN"/>
        </w:rPr>
        <w:t>3</w:t>
      </w:r>
      <w:r>
        <w:rPr>
          <w:rFonts w:hint="eastAsia" w:ascii="宋体" w:hAnsi="宋体" w:eastAsia="宋体" w:cs="宋体"/>
          <w:kern w:val="2"/>
          <w:sz w:val="30"/>
          <w:szCs w:val="30"/>
        </w:rPr>
        <w:t>年度部门整体收支情况</w:t>
      </w:r>
      <w:r>
        <w:rPr>
          <w:rFonts w:hint="eastAsia" w:ascii="宋体" w:hAnsi="宋体" w:eastAsia="宋体" w:cs="宋体"/>
          <w:color w:val="000000"/>
          <w:sz w:val="30"/>
          <w:szCs w:val="30"/>
          <w:shd w:val="clear" w:color="auto" w:fill="FFFFFF"/>
          <w:lang w:eastAsia="zh-CN"/>
        </w:rPr>
        <w:t>：</w:t>
      </w:r>
    </w:p>
    <w:p w14:paraId="446A7D92">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00" w:firstLineChars="200"/>
        <w:jc w:val="both"/>
        <w:textAlignment w:val="baseline"/>
        <w:rPr>
          <w:rFonts w:hint="eastAsia" w:ascii="宋体" w:hAnsi="宋体" w:eastAsia="宋体" w:cs="宋体"/>
          <w:color w:val="000000"/>
          <w:sz w:val="30"/>
          <w:szCs w:val="30"/>
          <w:shd w:val="clear" w:color="auto" w:fill="FFFFFF"/>
        </w:rPr>
      </w:pPr>
      <w:r>
        <w:rPr>
          <w:rFonts w:hint="eastAsia" w:ascii="宋体" w:hAnsi="宋体" w:eastAsia="宋体" w:cs="宋体"/>
          <w:color w:val="000000"/>
          <w:kern w:val="0"/>
          <w:sz w:val="30"/>
          <w:szCs w:val="30"/>
          <w:shd w:val="clear" w:color="auto" w:fill="FFFFFF"/>
          <w:lang w:val="en-US" w:eastAsia="zh-CN" w:bidi="ar-SA"/>
        </w:rPr>
        <w:t>（一）</w:t>
      </w:r>
      <w:r>
        <w:rPr>
          <w:rFonts w:hint="eastAsia" w:ascii="宋体" w:hAnsi="宋体" w:eastAsia="宋体" w:cs="宋体"/>
          <w:b/>
          <w:sz w:val="30"/>
          <w:szCs w:val="30"/>
        </w:rPr>
        <w:t>基本支出</w:t>
      </w:r>
      <w:r>
        <w:rPr>
          <w:rFonts w:hint="eastAsia" w:ascii="宋体" w:hAnsi="宋体" w:eastAsia="宋体" w:cs="宋体"/>
          <w:b/>
          <w:sz w:val="30"/>
          <w:szCs w:val="30"/>
          <w:lang w:eastAsia="zh-CN"/>
        </w:rPr>
        <w:t>：</w:t>
      </w:r>
      <w:r>
        <w:rPr>
          <w:rFonts w:hint="eastAsia" w:ascii="宋体" w:hAnsi="宋体" w:eastAsia="宋体" w:cs="宋体"/>
          <w:sz w:val="30"/>
          <w:szCs w:val="30"/>
        </w:rPr>
        <w:t>主要是为保障单位机构正常运转、完成日常工作任务而发生的各项支出,包括用于基本工资、津贴补贴等人员经费以及办公费、印刷费、水电费、办公设备购置等日常公用经费。202</w:t>
      </w:r>
      <w:r>
        <w:rPr>
          <w:rFonts w:hint="eastAsia" w:ascii="宋体" w:hAnsi="宋体" w:eastAsia="宋体" w:cs="宋体"/>
          <w:sz w:val="30"/>
          <w:szCs w:val="30"/>
          <w:lang w:val="en-US" w:eastAsia="zh-CN"/>
        </w:rPr>
        <w:t>3</w:t>
      </w:r>
      <w:r>
        <w:rPr>
          <w:rFonts w:hint="eastAsia" w:ascii="宋体" w:hAnsi="宋体" w:eastAsia="宋体" w:cs="宋体"/>
          <w:sz w:val="30"/>
          <w:szCs w:val="30"/>
        </w:rPr>
        <w:t>年度我队总收入</w:t>
      </w:r>
      <w:r>
        <w:rPr>
          <w:rFonts w:hint="eastAsia" w:ascii="宋体" w:hAnsi="宋体" w:eastAsia="宋体" w:cs="宋体"/>
          <w:bCs/>
          <w:sz w:val="30"/>
          <w:szCs w:val="30"/>
          <w:lang w:val="en-US" w:eastAsia="zh-CN"/>
        </w:rPr>
        <w:t>2409.35</w:t>
      </w:r>
      <w:r>
        <w:rPr>
          <w:rFonts w:hint="eastAsia" w:ascii="宋体" w:hAnsi="宋体" w:eastAsia="宋体" w:cs="宋体"/>
          <w:sz w:val="30"/>
          <w:szCs w:val="30"/>
        </w:rPr>
        <w:t>万元，其中财政拨款收入</w:t>
      </w:r>
      <w:r>
        <w:rPr>
          <w:rFonts w:hint="eastAsia" w:ascii="宋体" w:hAnsi="宋体" w:eastAsia="宋体" w:cs="宋体"/>
          <w:sz w:val="30"/>
          <w:szCs w:val="30"/>
          <w:lang w:val="en-US" w:eastAsia="zh-CN"/>
        </w:rPr>
        <w:t>2360.06</w:t>
      </w:r>
      <w:r>
        <w:rPr>
          <w:rFonts w:hint="eastAsia" w:ascii="宋体" w:hAnsi="宋体" w:eastAsia="宋体" w:cs="宋体"/>
          <w:sz w:val="30"/>
          <w:szCs w:val="30"/>
        </w:rPr>
        <w:t>万元</w:t>
      </w:r>
      <w:r>
        <w:rPr>
          <w:rFonts w:hint="eastAsia" w:ascii="宋体" w:hAnsi="宋体" w:eastAsia="宋体" w:cs="宋体"/>
          <w:sz w:val="30"/>
          <w:szCs w:val="30"/>
          <w:lang w:eastAsia="zh-CN"/>
        </w:rPr>
        <w:t>，</w:t>
      </w:r>
      <w:r>
        <w:rPr>
          <w:rFonts w:hint="eastAsia" w:ascii="宋体" w:hAnsi="宋体" w:eastAsia="宋体" w:cs="宋体"/>
          <w:sz w:val="30"/>
          <w:szCs w:val="30"/>
        </w:rPr>
        <w:t>占全年总收入的</w:t>
      </w:r>
      <w:r>
        <w:rPr>
          <w:rFonts w:hint="eastAsia" w:ascii="宋体" w:hAnsi="宋体" w:eastAsia="宋体" w:cs="宋体"/>
          <w:sz w:val="30"/>
          <w:szCs w:val="30"/>
          <w:lang w:val="en-US" w:eastAsia="zh-CN"/>
        </w:rPr>
        <w:t>97.95</w:t>
      </w:r>
      <w:r>
        <w:rPr>
          <w:rFonts w:hint="eastAsia" w:ascii="宋体" w:hAnsi="宋体" w:eastAsia="宋体" w:cs="宋体"/>
          <w:sz w:val="30"/>
          <w:szCs w:val="30"/>
        </w:rPr>
        <w:t>%；</w:t>
      </w:r>
      <w:r>
        <w:rPr>
          <w:rFonts w:hint="eastAsia" w:ascii="宋体" w:hAnsi="宋体" w:eastAsia="宋体" w:cs="宋体"/>
          <w:bCs/>
          <w:sz w:val="30"/>
          <w:szCs w:val="30"/>
        </w:rPr>
        <w:t>其他收入</w:t>
      </w:r>
      <w:r>
        <w:rPr>
          <w:rFonts w:hint="eastAsia" w:ascii="宋体" w:hAnsi="宋体" w:eastAsia="宋体" w:cs="宋体"/>
          <w:bCs/>
          <w:sz w:val="30"/>
          <w:szCs w:val="30"/>
          <w:lang w:val="en-US" w:eastAsia="zh-CN"/>
        </w:rPr>
        <w:t>49.29</w:t>
      </w:r>
      <w:r>
        <w:rPr>
          <w:rFonts w:hint="eastAsia" w:ascii="宋体" w:hAnsi="宋体" w:eastAsia="宋体" w:cs="宋体"/>
          <w:bCs/>
          <w:sz w:val="30"/>
          <w:szCs w:val="30"/>
        </w:rPr>
        <w:t>万元，占</w:t>
      </w:r>
      <w:r>
        <w:rPr>
          <w:rFonts w:hint="eastAsia" w:ascii="宋体" w:hAnsi="宋体" w:eastAsia="宋体" w:cs="宋体"/>
          <w:bCs/>
          <w:sz w:val="30"/>
          <w:szCs w:val="30"/>
          <w:lang w:val="en-US" w:eastAsia="zh-CN"/>
        </w:rPr>
        <w:t>2.05</w:t>
      </w:r>
      <w:r>
        <w:rPr>
          <w:rFonts w:hint="eastAsia" w:ascii="宋体" w:hAnsi="宋体" w:eastAsia="宋体" w:cs="宋体"/>
          <w:bCs/>
          <w:sz w:val="30"/>
          <w:szCs w:val="30"/>
        </w:rPr>
        <w:t>%</w:t>
      </w:r>
      <w:r>
        <w:rPr>
          <w:rFonts w:hint="eastAsia" w:ascii="宋体" w:hAnsi="宋体" w:eastAsia="宋体" w:cs="宋体"/>
          <w:sz w:val="30"/>
          <w:szCs w:val="30"/>
        </w:rPr>
        <w:t>。总支出</w:t>
      </w:r>
      <w:r>
        <w:rPr>
          <w:rFonts w:hint="eastAsia" w:ascii="宋体" w:hAnsi="宋体" w:eastAsia="宋体" w:cs="宋体"/>
          <w:bCs/>
          <w:sz w:val="30"/>
          <w:szCs w:val="30"/>
          <w:lang w:val="en-US" w:eastAsia="zh-CN"/>
        </w:rPr>
        <w:t>2409.35</w:t>
      </w:r>
      <w:r>
        <w:rPr>
          <w:rFonts w:hint="eastAsia" w:ascii="宋体" w:hAnsi="宋体" w:eastAsia="宋体" w:cs="宋体"/>
          <w:sz w:val="30"/>
          <w:szCs w:val="30"/>
        </w:rPr>
        <w:t>万元，</w:t>
      </w:r>
      <w:r>
        <w:rPr>
          <w:rFonts w:hint="eastAsia" w:ascii="宋体" w:hAnsi="宋体" w:eastAsia="宋体" w:cs="宋体"/>
          <w:bCs/>
          <w:sz w:val="30"/>
          <w:szCs w:val="30"/>
        </w:rPr>
        <w:t>其中：基本支出</w:t>
      </w:r>
      <w:r>
        <w:rPr>
          <w:rFonts w:hint="eastAsia" w:ascii="宋体" w:hAnsi="宋体" w:eastAsia="宋体" w:cs="宋体"/>
          <w:bCs/>
          <w:sz w:val="30"/>
          <w:szCs w:val="30"/>
          <w:lang w:val="en-US" w:eastAsia="zh-CN"/>
        </w:rPr>
        <w:t>1558.01</w:t>
      </w:r>
      <w:r>
        <w:rPr>
          <w:rFonts w:hint="eastAsia" w:ascii="宋体" w:hAnsi="宋体" w:eastAsia="宋体" w:cs="宋体"/>
          <w:bCs/>
          <w:sz w:val="30"/>
          <w:szCs w:val="30"/>
        </w:rPr>
        <w:t>万元，占</w:t>
      </w:r>
      <w:r>
        <w:rPr>
          <w:rFonts w:hint="eastAsia" w:ascii="宋体" w:hAnsi="宋体" w:eastAsia="宋体" w:cs="宋体"/>
          <w:bCs/>
          <w:sz w:val="30"/>
          <w:szCs w:val="30"/>
          <w:lang w:val="en-US" w:eastAsia="zh-CN"/>
        </w:rPr>
        <w:t>64.66</w:t>
      </w:r>
      <w:r>
        <w:rPr>
          <w:rFonts w:hint="eastAsia" w:ascii="宋体" w:hAnsi="宋体" w:eastAsia="宋体" w:cs="宋体"/>
          <w:bCs/>
          <w:sz w:val="30"/>
          <w:szCs w:val="30"/>
        </w:rPr>
        <w:t>%；项目支出</w:t>
      </w:r>
      <w:r>
        <w:rPr>
          <w:rFonts w:hint="eastAsia" w:ascii="宋体" w:hAnsi="宋体" w:eastAsia="宋体" w:cs="宋体"/>
          <w:bCs/>
          <w:sz w:val="30"/>
          <w:szCs w:val="30"/>
          <w:lang w:val="en-US" w:eastAsia="zh-CN"/>
        </w:rPr>
        <w:t>851.34</w:t>
      </w:r>
      <w:r>
        <w:rPr>
          <w:rFonts w:hint="eastAsia" w:ascii="宋体" w:hAnsi="宋体" w:eastAsia="宋体" w:cs="宋体"/>
          <w:bCs/>
          <w:sz w:val="30"/>
          <w:szCs w:val="30"/>
        </w:rPr>
        <w:t>万元，占</w:t>
      </w:r>
      <w:r>
        <w:rPr>
          <w:rFonts w:hint="eastAsia" w:ascii="宋体" w:hAnsi="宋体" w:eastAsia="宋体" w:cs="宋体"/>
          <w:bCs/>
          <w:sz w:val="30"/>
          <w:szCs w:val="30"/>
          <w:lang w:val="en-US" w:eastAsia="zh-CN"/>
        </w:rPr>
        <w:t>35.34</w:t>
      </w:r>
      <w:r>
        <w:rPr>
          <w:rFonts w:hint="eastAsia" w:ascii="宋体" w:hAnsi="宋体" w:eastAsia="宋体" w:cs="宋体"/>
          <w:bCs/>
          <w:sz w:val="30"/>
          <w:szCs w:val="30"/>
        </w:rPr>
        <w:t>%。</w:t>
      </w:r>
      <w:r>
        <w:rPr>
          <w:rFonts w:hint="eastAsia" w:ascii="宋体" w:hAnsi="宋体" w:eastAsia="宋体" w:cs="宋体"/>
          <w:sz w:val="30"/>
          <w:szCs w:val="30"/>
        </w:rPr>
        <w:t>按支出经济分类：工资福利支出</w:t>
      </w:r>
      <w:r>
        <w:rPr>
          <w:rFonts w:hint="eastAsia" w:ascii="宋体" w:hAnsi="宋体" w:eastAsia="宋体" w:cs="宋体"/>
          <w:sz w:val="30"/>
          <w:szCs w:val="30"/>
          <w:lang w:val="en-US" w:eastAsia="zh-CN"/>
        </w:rPr>
        <w:t>1078.07</w:t>
      </w:r>
      <w:r>
        <w:rPr>
          <w:rFonts w:hint="eastAsia" w:ascii="宋体" w:hAnsi="宋体" w:eastAsia="宋体" w:cs="宋体"/>
          <w:sz w:val="30"/>
          <w:szCs w:val="30"/>
        </w:rPr>
        <w:t>万元、一般商品和服务支出</w:t>
      </w:r>
      <w:r>
        <w:rPr>
          <w:rFonts w:hint="eastAsia" w:ascii="宋体" w:hAnsi="宋体" w:eastAsia="宋体" w:cs="宋体"/>
          <w:sz w:val="30"/>
          <w:szCs w:val="30"/>
          <w:lang w:val="en-US" w:eastAsia="zh-CN"/>
        </w:rPr>
        <w:t>1199.50</w:t>
      </w:r>
      <w:r>
        <w:rPr>
          <w:rFonts w:hint="eastAsia" w:ascii="宋体" w:hAnsi="宋体" w:eastAsia="宋体" w:cs="宋体"/>
          <w:sz w:val="30"/>
          <w:szCs w:val="30"/>
        </w:rPr>
        <w:t>万元、对个人和家庭的补助支出</w:t>
      </w:r>
      <w:r>
        <w:rPr>
          <w:rFonts w:hint="eastAsia" w:ascii="宋体" w:hAnsi="宋体" w:eastAsia="宋体" w:cs="宋体"/>
          <w:sz w:val="30"/>
          <w:szCs w:val="30"/>
          <w:lang w:val="en-US" w:eastAsia="zh-CN"/>
        </w:rPr>
        <w:t>12.62</w:t>
      </w:r>
      <w:r>
        <w:rPr>
          <w:rFonts w:hint="eastAsia" w:ascii="宋体" w:hAnsi="宋体" w:eastAsia="宋体" w:cs="宋体"/>
          <w:sz w:val="30"/>
          <w:szCs w:val="30"/>
        </w:rPr>
        <w:t>万元，其他资本性支出</w:t>
      </w:r>
      <w:r>
        <w:rPr>
          <w:rFonts w:hint="eastAsia" w:ascii="宋体" w:hAnsi="宋体" w:eastAsia="宋体" w:cs="宋体"/>
          <w:sz w:val="30"/>
          <w:szCs w:val="30"/>
          <w:lang w:val="en-US" w:eastAsia="zh-CN"/>
        </w:rPr>
        <w:t>119.16</w:t>
      </w:r>
      <w:r>
        <w:rPr>
          <w:rFonts w:hint="eastAsia" w:ascii="宋体" w:hAnsi="宋体" w:eastAsia="宋体" w:cs="宋体"/>
          <w:sz w:val="30"/>
          <w:szCs w:val="30"/>
        </w:rPr>
        <w:t>万元。</w:t>
      </w:r>
    </w:p>
    <w:p w14:paraId="3275DD93">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02" w:firstLineChars="200"/>
        <w:jc w:val="both"/>
        <w:textAlignment w:val="baseline"/>
        <w:rPr>
          <w:rFonts w:hint="eastAsia" w:ascii="宋体" w:hAnsi="宋体" w:eastAsia="宋体" w:cs="宋体"/>
          <w:color w:val="000000"/>
          <w:sz w:val="30"/>
          <w:szCs w:val="30"/>
          <w:shd w:val="clear" w:color="auto" w:fill="FFFFFF"/>
        </w:rPr>
      </w:pPr>
      <w:r>
        <w:rPr>
          <w:rFonts w:hint="eastAsia" w:ascii="宋体" w:hAnsi="宋体" w:eastAsia="宋体" w:cs="宋体"/>
          <w:b/>
          <w:bCs/>
          <w:kern w:val="0"/>
          <w:sz w:val="30"/>
          <w:szCs w:val="30"/>
          <w:lang w:eastAsia="zh-CN"/>
        </w:rPr>
        <w:t>（二）</w:t>
      </w:r>
      <w:r>
        <w:rPr>
          <w:rFonts w:hint="eastAsia" w:ascii="宋体" w:hAnsi="宋体" w:eastAsia="宋体" w:cs="宋体"/>
          <w:b/>
          <w:bCs/>
          <w:kern w:val="0"/>
          <w:sz w:val="30"/>
          <w:szCs w:val="30"/>
        </w:rPr>
        <w:t>项目支出</w:t>
      </w:r>
      <w:r>
        <w:rPr>
          <w:rFonts w:hint="eastAsia" w:ascii="宋体" w:hAnsi="宋体" w:eastAsia="宋体" w:cs="宋体"/>
          <w:b/>
          <w:kern w:val="0"/>
          <w:sz w:val="30"/>
          <w:szCs w:val="30"/>
        </w:rPr>
        <w:t>：</w:t>
      </w:r>
      <w:r>
        <w:rPr>
          <w:rFonts w:hint="eastAsia" w:ascii="宋体" w:hAnsi="宋体" w:eastAsia="宋体" w:cs="宋体"/>
          <w:sz w:val="30"/>
          <w:szCs w:val="30"/>
        </w:rPr>
        <w:t>主要用于道路交通安全警保卫专项经费、道路交通事故处理、追逃办案工作经费、创建交通模范城市工作经费、道路交通危险路段隐患排查、排堵保畅、道路交通秩序交通违法查处、涉案车辆停车费、交通安全社会化管理及创建工作等办案业务经费。项目资金支出</w:t>
      </w:r>
      <w:r>
        <w:rPr>
          <w:rFonts w:hint="eastAsia" w:ascii="宋体" w:hAnsi="宋体" w:eastAsia="宋体" w:cs="宋体"/>
          <w:sz w:val="30"/>
          <w:szCs w:val="30"/>
          <w:lang w:val="en-US" w:eastAsia="zh-CN"/>
        </w:rPr>
        <w:t>851.34</w:t>
      </w:r>
      <w:r>
        <w:rPr>
          <w:rFonts w:hint="eastAsia" w:ascii="宋体" w:hAnsi="宋体" w:eastAsia="宋体" w:cs="宋体"/>
          <w:sz w:val="30"/>
          <w:szCs w:val="30"/>
        </w:rPr>
        <w:t>万元，其中：中央和省级政法转移支付资金</w:t>
      </w:r>
      <w:r>
        <w:rPr>
          <w:rFonts w:hint="eastAsia" w:ascii="宋体" w:hAnsi="宋体" w:eastAsia="宋体" w:cs="宋体"/>
          <w:sz w:val="30"/>
          <w:szCs w:val="30"/>
          <w:lang w:val="en-US" w:eastAsia="zh-CN"/>
        </w:rPr>
        <w:t>157.03</w:t>
      </w:r>
      <w:r>
        <w:rPr>
          <w:rFonts w:hint="eastAsia" w:ascii="宋体" w:hAnsi="宋体" w:eastAsia="宋体" w:cs="宋体"/>
          <w:sz w:val="30"/>
          <w:szCs w:val="30"/>
        </w:rPr>
        <w:t>万元，基础设施建设资金</w:t>
      </w:r>
      <w:r>
        <w:rPr>
          <w:rFonts w:hint="eastAsia" w:ascii="宋体" w:hAnsi="宋体" w:eastAsia="宋体" w:cs="宋体"/>
          <w:sz w:val="30"/>
          <w:szCs w:val="30"/>
          <w:lang w:val="en-US" w:eastAsia="zh-CN"/>
        </w:rPr>
        <w:t>55</w:t>
      </w:r>
      <w:r>
        <w:rPr>
          <w:rFonts w:hint="eastAsia" w:ascii="宋体" w:hAnsi="宋体" w:eastAsia="宋体" w:cs="宋体"/>
          <w:sz w:val="30"/>
          <w:szCs w:val="30"/>
        </w:rPr>
        <w:t>万元，一般商品和服务支出及办案业务资金等</w:t>
      </w:r>
      <w:r>
        <w:rPr>
          <w:rFonts w:hint="eastAsia" w:ascii="宋体" w:hAnsi="宋体" w:eastAsia="宋体" w:cs="宋体"/>
          <w:sz w:val="30"/>
          <w:szCs w:val="30"/>
          <w:lang w:val="en-US" w:eastAsia="zh-CN"/>
        </w:rPr>
        <w:t>639.31</w:t>
      </w:r>
      <w:r>
        <w:rPr>
          <w:rFonts w:hint="eastAsia" w:ascii="宋体" w:hAnsi="宋体" w:eastAsia="宋体" w:cs="宋体"/>
          <w:sz w:val="30"/>
          <w:szCs w:val="30"/>
        </w:rPr>
        <w:t>万元。</w:t>
      </w:r>
    </w:p>
    <w:p w14:paraId="0FA24CF4">
      <w:pPr>
        <w:pStyle w:val="10"/>
        <w:keepNext w:val="0"/>
        <w:keepLines w:val="0"/>
        <w:pageBreakBefore w:val="0"/>
        <w:widowControl w:val="0"/>
        <w:kinsoku/>
        <w:wordWrap/>
        <w:overflowPunct/>
        <w:topLinePunct w:val="0"/>
        <w:bidi w:val="0"/>
        <w:spacing w:line="560" w:lineRule="exact"/>
        <w:ind w:firstLine="602" w:firstLineChars="200"/>
        <w:jc w:val="both"/>
        <w:rPr>
          <w:rFonts w:hint="eastAsia" w:ascii="宋体" w:hAnsi="宋体" w:eastAsia="宋体" w:cs="宋体"/>
          <w:color w:val="auto"/>
          <w:kern w:val="2"/>
          <w:sz w:val="30"/>
          <w:szCs w:val="30"/>
        </w:rPr>
      </w:pPr>
      <w:r>
        <w:rPr>
          <w:rFonts w:hint="eastAsia" w:ascii="宋体" w:hAnsi="宋体" w:eastAsia="宋体" w:cs="宋体"/>
          <w:b/>
          <w:bCs/>
          <w:color w:val="auto"/>
          <w:kern w:val="2"/>
          <w:sz w:val="30"/>
          <w:szCs w:val="30"/>
          <w:lang w:eastAsia="zh-CN"/>
        </w:rPr>
        <w:t>（三）</w:t>
      </w:r>
      <w:r>
        <w:rPr>
          <w:rFonts w:hint="eastAsia" w:ascii="宋体" w:hAnsi="宋体" w:eastAsia="宋体" w:cs="宋体"/>
          <w:b/>
          <w:bCs/>
          <w:color w:val="auto"/>
          <w:kern w:val="2"/>
          <w:sz w:val="30"/>
          <w:szCs w:val="30"/>
        </w:rPr>
        <w:t>“三公经费”支出使用和管理情况</w:t>
      </w:r>
      <w:r>
        <w:rPr>
          <w:rFonts w:hint="eastAsia" w:ascii="宋体" w:hAnsi="宋体" w:eastAsia="宋体" w:cs="宋体"/>
          <w:b/>
          <w:bCs/>
          <w:color w:val="auto"/>
          <w:kern w:val="2"/>
          <w:sz w:val="30"/>
          <w:szCs w:val="30"/>
          <w:lang w:eastAsia="zh-CN"/>
        </w:rPr>
        <w:t>：</w:t>
      </w:r>
      <w:r>
        <w:rPr>
          <w:rFonts w:hint="eastAsia" w:ascii="宋体" w:hAnsi="宋体" w:eastAsia="宋体" w:cs="宋体"/>
          <w:color w:val="auto"/>
          <w:kern w:val="2"/>
          <w:sz w:val="30"/>
          <w:szCs w:val="30"/>
        </w:rPr>
        <w:t>我队202</w:t>
      </w:r>
      <w:r>
        <w:rPr>
          <w:rFonts w:hint="eastAsia" w:ascii="宋体" w:hAnsi="宋体" w:eastAsia="宋体" w:cs="宋体"/>
          <w:color w:val="auto"/>
          <w:kern w:val="2"/>
          <w:sz w:val="30"/>
          <w:szCs w:val="30"/>
          <w:lang w:val="en-US" w:eastAsia="zh-CN"/>
        </w:rPr>
        <w:t>3</w:t>
      </w:r>
      <w:r>
        <w:rPr>
          <w:rFonts w:hint="eastAsia" w:ascii="宋体" w:hAnsi="宋体" w:eastAsia="宋体" w:cs="宋体"/>
          <w:color w:val="auto"/>
          <w:kern w:val="2"/>
          <w:sz w:val="30"/>
          <w:szCs w:val="30"/>
        </w:rPr>
        <w:t>年“三公经费”总支出</w:t>
      </w:r>
      <w:r>
        <w:rPr>
          <w:rFonts w:hint="eastAsia" w:ascii="宋体" w:hAnsi="宋体" w:eastAsia="宋体" w:cs="宋体"/>
          <w:color w:val="auto"/>
          <w:kern w:val="2"/>
          <w:sz w:val="30"/>
          <w:szCs w:val="30"/>
          <w:lang w:val="en-US" w:eastAsia="zh-CN"/>
        </w:rPr>
        <w:t>37.48</w:t>
      </w:r>
      <w:r>
        <w:rPr>
          <w:rFonts w:hint="eastAsia" w:ascii="宋体" w:hAnsi="宋体" w:eastAsia="宋体" w:cs="宋体"/>
          <w:color w:val="auto"/>
          <w:kern w:val="2"/>
          <w:sz w:val="30"/>
          <w:szCs w:val="30"/>
        </w:rPr>
        <w:t>万元，其中：公务接待费支出</w:t>
      </w:r>
      <w:r>
        <w:rPr>
          <w:rFonts w:hint="eastAsia" w:ascii="宋体" w:hAnsi="宋体" w:eastAsia="宋体" w:cs="宋体"/>
          <w:color w:val="auto"/>
          <w:kern w:val="2"/>
          <w:sz w:val="30"/>
          <w:szCs w:val="30"/>
          <w:lang w:val="en-US" w:eastAsia="zh-CN"/>
        </w:rPr>
        <w:t>1.09</w:t>
      </w:r>
      <w:r>
        <w:rPr>
          <w:rFonts w:hint="eastAsia" w:ascii="宋体" w:hAnsi="宋体" w:eastAsia="宋体" w:cs="宋体"/>
          <w:color w:val="auto"/>
          <w:kern w:val="2"/>
          <w:sz w:val="30"/>
          <w:szCs w:val="30"/>
        </w:rPr>
        <w:t>万元，因公出国出境费用0万元，公务用车购置费</w:t>
      </w:r>
      <w:r>
        <w:rPr>
          <w:rFonts w:hint="eastAsia" w:ascii="宋体" w:hAnsi="宋体" w:eastAsia="宋体" w:cs="宋体"/>
          <w:color w:val="auto"/>
          <w:kern w:val="2"/>
          <w:sz w:val="30"/>
          <w:szCs w:val="30"/>
          <w:lang w:val="en-US" w:eastAsia="zh-CN"/>
        </w:rPr>
        <w:t>0</w:t>
      </w:r>
      <w:r>
        <w:rPr>
          <w:rFonts w:hint="eastAsia" w:ascii="宋体" w:hAnsi="宋体" w:eastAsia="宋体" w:cs="宋体"/>
          <w:color w:val="auto"/>
          <w:kern w:val="2"/>
          <w:sz w:val="30"/>
          <w:szCs w:val="30"/>
        </w:rPr>
        <w:t>万元，公务用车运行费支出</w:t>
      </w:r>
      <w:r>
        <w:rPr>
          <w:rFonts w:hint="eastAsia" w:ascii="宋体" w:hAnsi="宋体" w:eastAsia="宋体" w:cs="宋体"/>
          <w:color w:val="auto"/>
          <w:kern w:val="2"/>
          <w:sz w:val="30"/>
          <w:szCs w:val="30"/>
          <w:lang w:val="en-US" w:eastAsia="zh-CN"/>
        </w:rPr>
        <w:t>36.39</w:t>
      </w:r>
      <w:r>
        <w:rPr>
          <w:rFonts w:hint="eastAsia" w:ascii="宋体" w:hAnsi="宋体" w:eastAsia="宋体" w:cs="宋体"/>
          <w:color w:val="auto"/>
          <w:kern w:val="2"/>
          <w:sz w:val="30"/>
          <w:szCs w:val="30"/>
        </w:rPr>
        <w:t>万元，与上年“三公经费”</w:t>
      </w:r>
      <w:r>
        <w:rPr>
          <w:rFonts w:hint="eastAsia" w:ascii="宋体" w:hAnsi="宋体" w:eastAsia="宋体" w:cs="宋体"/>
          <w:color w:val="auto"/>
          <w:kern w:val="2"/>
          <w:sz w:val="30"/>
          <w:szCs w:val="30"/>
          <w:lang w:val="en-US" w:eastAsia="zh-CN"/>
        </w:rPr>
        <w:t>77.35</w:t>
      </w:r>
      <w:r>
        <w:rPr>
          <w:rFonts w:hint="eastAsia" w:ascii="宋体" w:hAnsi="宋体" w:eastAsia="宋体" w:cs="宋体"/>
          <w:color w:val="auto"/>
          <w:kern w:val="2"/>
          <w:sz w:val="30"/>
          <w:szCs w:val="30"/>
        </w:rPr>
        <w:t>万元支出对比</w:t>
      </w:r>
      <w:r>
        <w:rPr>
          <w:rFonts w:hint="eastAsia" w:ascii="宋体" w:hAnsi="宋体" w:eastAsia="宋体" w:cs="宋体"/>
          <w:color w:val="auto"/>
          <w:kern w:val="2"/>
          <w:sz w:val="30"/>
          <w:szCs w:val="30"/>
          <w:lang w:eastAsia="zh-CN"/>
        </w:rPr>
        <w:t>减少</w:t>
      </w:r>
      <w:r>
        <w:rPr>
          <w:rFonts w:hint="eastAsia" w:ascii="宋体" w:hAnsi="宋体" w:eastAsia="宋体" w:cs="宋体"/>
          <w:color w:val="auto"/>
          <w:kern w:val="2"/>
          <w:sz w:val="30"/>
          <w:szCs w:val="30"/>
          <w:lang w:val="en-US" w:eastAsia="zh-CN"/>
        </w:rPr>
        <w:t>39.87</w:t>
      </w:r>
      <w:r>
        <w:rPr>
          <w:rFonts w:hint="eastAsia" w:ascii="宋体" w:hAnsi="宋体" w:eastAsia="宋体" w:cs="宋体"/>
          <w:color w:val="auto"/>
          <w:kern w:val="2"/>
          <w:sz w:val="30"/>
          <w:szCs w:val="30"/>
        </w:rPr>
        <w:t>万元，</w:t>
      </w:r>
      <w:r>
        <w:rPr>
          <w:rFonts w:hint="eastAsia" w:ascii="宋体" w:hAnsi="宋体" w:eastAsia="宋体" w:cs="宋体"/>
          <w:color w:val="auto"/>
          <w:kern w:val="2"/>
          <w:sz w:val="30"/>
          <w:szCs w:val="30"/>
          <w:lang w:eastAsia="zh-CN"/>
        </w:rPr>
        <w:t>下降</w:t>
      </w:r>
      <w:r>
        <w:rPr>
          <w:rFonts w:hint="eastAsia" w:ascii="宋体" w:hAnsi="宋体" w:eastAsia="宋体" w:cs="宋体"/>
          <w:color w:val="auto"/>
          <w:kern w:val="2"/>
          <w:sz w:val="30"/>
          <w:szCs w:val="30"/>
          <w:lang w:val="en-US" w:eastAsia="zh-CN"/>
        </w:rPr>
        <w:t>51.54</w:t>
      </w:r>
      <w:r>
        <w:rPr>
          <w:rFonts w:hint="eastAsia" w:ascii="宋体" w:hAnsi="宋体" w:eastAsia="宋体" w:cs="宋体"/>
          <w:color w:val="auto"/>
          <w:kern w:val="2"/>
          <w:sz w:val="30"/>
          <w:szCs w:val="30"/>
        </w:rPr>
        <w:t>%,</w:t>
      </w:r>
      <w:r>
        <w:rPr>
          <w:rFonts w:hint="eastAsia" w:ascii="宋体" w:hAnsi="宋体" w:eastAsia="宋体" w:cs="宋体"/>
          <w:color w:val="auto"/>
          <w:kern w:val="2"/>
          <w:sz w:val="30"/>
          <w:szCs w:val="30"/>
          <w:lang w:eastAsia="zh-CN"/>
        </w:rPr>
        <w:t>下降</w:t>
      </w:r>
      <w:r>
        <w:rPr>
          <w:rFonts w:hint="eastAsia" w:ascii="宋体" w:hAnsi="宋体" w:eastAsia="宋体" w:cs="宋体"/>
          <w:color w:val="auto"/>
          <w:kern w:val="2"/>
          <w:sz w:val="30"/>
          <w:szCs w:val="30"/>
        </w:rPr>
        <w:t>的主要原因是单位</w:t>
      </w:r>
      <w:r>
        <w:rPr>
          <w:rFonts w:hint="eastAsia" w:ascii="宋体" w:hAnsi="宋体" w:eastAsia="宋体" w:cs="宋体"/>
          <w:color w:val="auto"/>
          <w:kern w:val="2"/>
          <w:sz w:val="30"/>
          <w:szCs w:val="30"/>
          <w:lang w:eastAsia="zh-CN"/>
        </w:rPr>
        <w:t>未添置</w:t>
      </w:r>
      <w:r>
        <w:rPr>
          <w:rFonts w:hint="eastAsia" w:ascii="宋体" w:hAnsi="宋体" w:eastAsia="宋体" w:cs="宋体"/>
          <w:color w:val="auto"/>
          <w:kern w:val="2"/>
          <w:sz w:val="30"/>
          <w:szCs w:val="30"/>
        </w:rPr>
        <w:t>新车，公务用车购置费</w:t>
      </w:r>
      <w:r>
        <w:rPr>
          <w:rFonts w:hint="eastAsia" w:ascii="宋体" w:hAnsi="宋体" w:eastAsia="宋体" w:cs="宋体"/>
          <w:color w:val="auto"/>
          <w:kern w:val="2"/>
          <w:sz w:val="30"/>
          <w:szCs w:val="30"/>
          <w:lang w:eastAsia="zh-CN"/>
        </w:rPr>
        <w:t>减少了</w:t>
      </w:r>
      <w:r>
        <w:rPr>
          <w:rFonts w:hint="eastAsia" w:ascii="宋体" w:hAnsi="宋体" w:eastAsia="宋体" w:cs="宋体"/>
          <w:color w:val="auto"/>
          <w:kern w:val="2"/>
          <w:sz w:val="30"/>
          <w:szCs w:val="30"/>
        </w:rPr>
        <w:t>。与202</w:t>
      </w:r>
      <w:r>
        <w:rPr>
          <w:rFonts w:hint="eastAsia" w:ascii="宋体" w:hAnsi="宋体" w:eastAsia="宋体" w:cs="宋体"/>
          <w:color w:val="auto"/>
          <w:kern w:val="2"/>
          <w:sz w:val="30"/>
          <w:szCs w:val="30"/>
          <w:lang w:val="en-US" w:eastAsia="zh-CN"/>
        </w:rPr>
        <w:t>3</w:t>
      </w:r>
      <w:r>
        <w:rPr>
          <w:rFonts w:hint="eastAsia" w:ascii="宋体" w:hAnsi="宋体" w:eastAsia="宋体" w:cs="宋体"/>
          <w:color w:val="auto"/>
          <w:kern w:val="2"/>
          <w:sz w:val="30"/>
          <w:szCs w:val="30"/>
        </w:rPr>
        <w:t>年度年初预算</w:t>
      </w:r>
      <w:r>
        <w:rPr>
          <w:rFonts w:hint="eastAsia" w:ascii="宋体" w:hAnsi="宋体" w:eastAsia="宋体" w:cs="宋体"/>
          <w:color w:val="auto"/>
          <w:kern w:val="2"/>
          <w:sz w:val="30"/>
          <w:szCs w:val="30"/>
          <w:lang w:val="en-US" w:eastAsia="zh-CN"/>
        </w:rPr>
        <w:t>40.8</w:t>
      </w:r>
      <w:r>
        <w:rPr>
          <w:rFonts w:hint="eastAsia" w:ascii="宋体" w:hAnsi="宋体" w:eastAsia="宋体" w:cs="宋体"/>
          <w:color w:val="auto"/>
          <w:kern w:val="2"/>
          <w:sz w:val="30"/>
          <w:szCs w:val="30"/>
        </w:rPr>
        <w:t>万元相比</w:t>
      </w:r>
      <w:r>
        <w:rPr>
          <w:rFonts w:hint="eastAsia" w:ascii="宋体" w:hAnsi="宋体" w:eastAsia="宋体" w:cs="宋体"/>
          <w:color w:val="auto"/>
          <w:kern w:val="2"/>
          <w:sz w:val="30"/>
          <w:szCs w:val="30"/>
          <w:lang w:eastAsia="zh-CN"/>
        </w:rPr>
        <w:t>减少</w:t>
      </w:r>
      <w:r>
        <w:rPr>
          <w:rFonts w:hint="eastAsia" w:ascii="宋体" w:hAnsi="宋体" w:eastAsia="宋体" w:cs="宋体"/>
          <w:color w:val="auto"/>
          <w:kern w:val="2"/>
          <w:sz w:val="30"/>
          <w:szCs w:val="30"/>
          <w:lang w:val="en-US" w:eastAsia="zh-CN"/>
        </w:rPr>
        <w:t>3.32万元</w:t>
      </w:r>
      <w:r>
        <w:rPr>
          <w:rFonts w:hint="eastAsia" w:ascii="宋体" w:hAnsi="宋体" w:eastAsia="宋体" w:cs="宋体"/>
          <w:color w:val="auto"/>
          <w:kern w:val="2"/>
          <w:sz w:val="30"/>
          <w:szCs w:val="30"/>
        </w:rPr>
        <w:t>。主要原因是我队严控三公经费，我队的公务接待严格执行开支标准，尽量在食堂招待。我队对公车购置及运行费用实行单列记账，如实登记上报公务车辆情况，定点维修、定点加油、统一保险和统一报废更新制度。节假日严格执行公务车辆封存备案制度；不存在超标准配备公车或豪华装饰公务用车行为。</w:t>
      </w:r>
    </w:p>
    <w:p w14:paraId="777E73D3">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Chars="0"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三、部门整体支出绩效评价情况</w:t>
      </w:r>
    </w:p>
    <w:p w14:paraId="185A74D1">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rPr>
        <w:t>对照财政规定的考核指标,我大队从预算编制、预算配置、预算执行和管理等方面对202</w:t>
      </w:r>
      <w:r>
        <w:rPr>
          <w:rFonts w:hint="eastAsia" w:ascii="宋体" w:hAnsi="宋体" w:eastAsia="宋体" w:cs="宋体"/>
          <w:sz w:val="30"/>
          <w:szCs w:val="30"/>
          <w:lang w:val="en-US" w:eastAsia="zh-CN"/>
        </w:rPr>
        <w:t>3</w:t>
      </w:r>
      <w:r>
        <w:rPr>
          <w:rFonts w:hint="eastAsia" w:ascii="宋体" w:hAnsi="宋体" w:eastAsia="宋体" w:cs="宋体"/>
          <w:sz w:val="30"/>
          <w:szCs w:val="30"/>
        </w:rPr>
        <w:t>年部门整体支出绩效开展了评价,具体情况如下:</w:t>
      </w:r>
    </w:p>
    <w:p w14:paraId="49052667">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根据年初工作计划和重性工作，积极，强化管理，秉承我队基本职能出发，重点保障营造良好的道路交通环境、专项治理，推进交通违法严查严处。</w:t>
      </w:r>
    </w:p>
    <w:p w14:paraId="0C6709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（一）坚持治本抓源、标本兼治，着力提升道路交通本质安全度</w:t>
      </w:r>
    </w:p>
    <w:p w14:paraId="67F39BD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１、是抓隐患整治。大队加大对事故分析力度，掌握事故发生规律。在总结兰江乡实行农村道路交通事故预防“联点结对，精准施策”工作机制经验的基础上，今年对宜阳街道办事处和三角塘镇进行“联点结对，精准施策”。排查治理“四类”事故风险隐患点段53处；建设国省道与城市道路和农村公路平交路口“五小工程”120处；整改国省道交通安全设施、穿村过镇路段、限速和测速标志隐患88处。特别是G356国道的隐患整治，更是大队今年工作的亮点。市政府投资360多万元，对G356的隐患进行彻底整治，车路协同系统（机器人）安全预警系统亮相两个事故多发路段，这一民生实事工程得到各级领导的好评和群众的点赞。</w:t>
      </w:r>
    </w:p>
    <w:p w14:paraId="21EE3B5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是抓宣传教育。大队与团市委一道到烟洲镇开展了“七彩假期、美丽乡村童行”农村交通安全宣传志愿服务活动。开学季，大队走进学校开展“秋季开学交通安全第一课”。联合洋泉镇政府举办了“美丽乡村行”交通安全巡回宣讲活动。到主要交通要道两旁走村入户，开展“敲门行动”，为50岁以上的老人送上反光背心，做实“荧光行动”。定期发布“两公布一提示”，方便大家出行。12月2日，是第十二个“全国交通安全日”，我队联合市教育局在政府广场开展了“文明交通、你我同行”122主题宣传活动。活动现场，民警现场示范了安全头盔的佩戴方法，通过有奖问答，发放安全头盔和宣传资料，利用宣传展板和播放宣传片，向群众广泛宣传道路交通法规知识，引导群众自觉严格遵守交通安全法规，摒弃交通陋习，安全文明出行。</w:t>
      </w:r>
    </w:p>
    <w:p w14:paraId="7B32879C">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（二）坚持以打开路、打防结合，着力增强执法打击惩治震慑力。</w:t>
      </w:r>
    </w:p>
    <w:p w14:paraId="2DE3BA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是开展“春季攻势”、夏季交通安全整治行动专项整治、“冬季攻势”、“戴帽工程”集中攻坚等行动。紧盯城市道路、国省道路、农村道路“三大战场”，严管周末、夜间等重要时段，严厉打击肇事突出的酒驾醉驾、“三超一疲劳”、无证驾驶、“一盔一带”、农村“两违”等重点违法，形成严查严管严打高压态势。截止到12月31日，交警大队共查处无牌无证9547起，酒驾（醉驾）752起，载客汽车超员280起，货车超载1262起，疲劳驾驶83起，货车违法载人67起，强超强会570起，未戴安全头盔违法行为14664起，驾乘人员不系安全带29526起，不礼让行人6759起，拆除遮阳伞2万余把。立刑事案件184起，刑事拘留48人，移送起诉172人，取保候审177人，逮捕9人，行政拘留91人。</w:t>
      </w:r>
    </w:p>
    <w:p w14:paraId="34D6DE2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是加强部门协同共治，严查严处重点车辆违法。联合市交通运输局开展治理货车超限超载专项整治行动，严格落实“一超四罚”措施，共查处超载违法行为228起，“非法改拼装”车辆17台，“双百”车辆（“百吨王”车辆和超限率100%以上车辆）21台，处罚货运源头企业7家，停业整顿4家；在上放学时段上路查处校车超员、不按规定线路行驶、乘车不系安全带、驾驶人资质不符等交通违法行为，共查处校车违法27起；联合农业农村局开展农用车专项整治行动，共查处农用车违法载人443起，违规农用车182台；联合交通运输局、住建局开展工程运输车集中整治行动，共查处工程运输车87台。</w:t>
      </w:r>
    </w:p>
    <w:p w14:paraId="3D8C6B2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是对交通违法行为重拳出击。1、进行集中曝光。让一些违法人员处在大家的监督之下，让社会、单位、家庭对违法信息共享共治、对违法行为齐抓共管。2、重点人员整治。对153名涉毒及7名患有精神疾病妨碍安全驾驶持有驾驶证的进行依法注销并收回证件。3、超限超载整治。市交警大队共查处1262台超载车辆，处罚金额达106.72万元。</w:t>
      </w:r>
    </w:p>
    <w:p w14:paraId="798B2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（三）</w:t>
      </w:r>
      <w:r>
        <w:rPr>
          <w:rFonts w:hint="eastAsia" w:ascii="宋体" w:hAnsi="宋体" w:eastAsia="宋体" w:cs="宋体"/>
          <w:b/>
          <w:bCs/>
          <w:sz w:val="30"/>
          <w:szCs w:val="30"/>
          <w:lang w:val="en-US" w:eastAsia="zh-CN"/>
        </w:rPr>
        <w:t xml:space="preserve">坚持围绕中心、服务大局，着力提升常宁交警工作贡献度。 </w:t>
      </w:r>
      <w:r>
        <w:rPr>
          <w:rFonts w:hint="eastAsia" w:ascii="宋体" w:hAnsi="宋体" w:eastAsia="宋体" w:cs="宋体"/>
          <w:sz w:val="30"/>
          <w:szCs w:val="30"/>
          <w:lang w:val="en-US" w:eastAsia="zh-CN"/>
        </w:rPr>
        <w:t>围绕常宁的经济发展，大队服务大局，积极作为。</w:t>
      </w:r>
    </w:p>
    <w:p w14:paraId="4E4EB2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是当“创文巩卫”工作的主力军。交通文明是文明城市创建的重要标志，是展示城市文明形象的有效窗口。在省检查验收阶段，我队全警动员，主动履职，对照创文标准，紧扣巩卫目标，充分发挥了交警的主力军作用。</w:t>
      </w:r>
    </w:p>
    <w:p w14:paraId="53C174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是当划行归市工作的先锋队。为了提升城市品位，优化市场营销环境，市委、市政府决定对南门市场双蹲小学段、草桥路、中心农贸市场占道经营户进行整顿，并归到中农批市场进行集中经营。交警大队按照自己的职责定位和市委、市政府的统一安排部署，做好整治路段的交通管制工作。</w:t>
      </w:r>
    </w:p>
    <w:p w14:paraId="2D4EDD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是当马路市场整治工作的排头兵。南门马路市场经省整治办暗访通报后，交警大队主动担责，利用道安办和整治办两个平台，积极沟通协调推进马路市场整治。5月19日下午，经交警大队提议，市政府在双蹲小学组织召开南门集贸市场专项整治会议。当日，副市长、公安局局长罗鹏亲自带领公安、交警、交通、城管、市场监督、泉峰街道、城南社区等部门对常宁南门集贸市场“马路市场”联合整治，整治效果明显。省道安办、整治办第六调研组现场检查验收后，给予了充分肯定和高度评价。</w:t>
      </w:r>
    </w:p>
    <w:p w14:paraId="752529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2"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b/>
          <w:bCs/>
          <w:kern w:val="2"/>
          <w:sz w:val="30"/>
          <w:szCs w:val="30"/>
          <w:lang w:val="en-US" w:eastAsia="zh-CN" w:bidi="ar-SA"/>
        </w:rPr>
        <w:t>（四）</w:t>
      </w:r>
      <w:r>
        <w:rPr>
          <w:rFonts w:hint="eastAsia" w:ascii="宋体" w:hAnsi="宋体" w:eastAsia="宋体" w:cs="宋体"/>
          <w:b/>
          <w:bCs/>
          <w:sz w:val="30"/>
          <w:szCs w:val="30"/>
          <w:lang w:val="en-US" w:eastAsia="zh-CN"/>
        </w:rPr>
        <w:t>坚持强基固本、改革创新，着力激发常宁交管工作新效能。</w:t>
      </w:r>
      <w:r>
        <w:rPr>
          <w:rFonts w:hint="eastAsia" w:ascii="宋体" w:hAnsi="宋体" w:eastAsia="宋体" w:cs="宋体"/>
          <w:sz w:val="30"/>
          <w:szCs w:val="30"/>
          <w:lang w:val="en-US" w:eastAsia="zh-CN"/>
        </w:rPr>
        <w:t>基础不牢，地动山摇。一是加大基础建设投入。</w:t>
      </w:r>
      <w:r>
        <w:rPr>
          <w:rFonts w:hint="eastAsia" w:ascii="宋体" w:hAnsi="宋体" w:eastAsia="宋体" w:cs="宋体"/>
          <w:sz w:val="30"/>
          <w:szCs w:val="30"/>
        </w:rPr>
        <w:t>投资68万元购置6辆集智能指挥、违法抄牌等科技元素于一体新款执法勤务车，投入一线中队上路执勤执法。</w:t>
      </w:r>
      <w:r>
        <w:rPr>
          <w:rFonts w:hint="eastAsia" w:ascii="宋体" w:hAnsi="宋体" w:eastAsia="宋体" w:cs="宋体"/>
          <w:sz w:val="30"/>
          <w:szCs w:val="30"/>
          <w:lang w:val="en-US" w:eastAsia="zh-CN"/>
        </w:rPr>
        <w:t>最近又投资20万元购置70台对讲机，能随时随地进行指挥。</w:t>
      </w:r>
    </w:p>
    <w:p w14:paraId="702391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二是创新勤务模式。在贺涛涛政委的直接指导下，我队在全衡阳市县级交警大队率先启动“警、医、保联动”工作，出现</w:t>
      </w:r>
      <w:r>
        <w:rPr>
          <w:rFonts w:hint="eastAsia" w:ascii="宋体" w:hAnsi="宋体" w:eastAsia="宋体" w:cs="宋体"/>
          <w:sz w:val="30"/>
          <w:szCs w:val="30"/>
        </w:rPr>
        <w:t>连续55天没有发生交通亡人事故</w:t>
      </w:r>
      <w:r>
        <w:rPr>
          <w:rFonts w:hint="eastAsia" w:ascii="宋体" w:hAnsi="宋体" w:eastAsia="宋体" w:cs="宋体"/>
          <w:sz w:val="30"/>
          <w:szCs w:val="30"/>
          <w:lang w:val="en-US" w:eastAsia="zh-CN"/>
        </w:rPr>
        <w:t>的可喜成绩</w:t>
      </w:r>
      <w:r>
        <w:rPr>
          <w:rFonts w:hint="eastAsia" w:ascii="宋体" w:hAnsi="宋体" w:eastAsia="宋体" w:cs="宋体"/>
          <w:sz w:val="30"/>
          <w:szCs w:val="30"/>
        </w:rPr>
        <w:t>，死亡率同比下降</w:t>
      </w:r>
      <w:r>
        <w:rPr>
          <w:rFonts w:hint="eastAsia" w:ascii="宋体" w:hAnsi="宋体" w:eastAsia="宋体" w:cs="宋体"/>
          <w:sz w:val="30"/>
          <w:szCs w:val="30"/>
          <w:lang w:val="en-US" w:eastAsia="zh-CN"/>
        </w:rPr>
        <w:t>25.4</w:t>
      </w:r>
      <w:r>
        <w:rPr>
          <w:rFonts w:hint="eastAsia" w:ascii="宋体" w:hAnsi="宋体" w:eastAsia="宋体" w:cs="宋体"/>
          <w:sz w:val="30"/>
          <w:szCs w:val="30"/>
        </w:rPr>
        <w:t>%，二次事故发生率同比下降100%。没有发生较大以上交通事故。</w:t>
      </w:r>
    </w:p>
    <w:p w14:paraId="7D0F68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eastAsia="zh-CN"/>
        </w:rPr>
        <w:t>三</w:t>
      </w:r>
      <w:r>
        <w:rPr>
          <w:rFonts w:hint="eastAsia" w:ascii="宋体" w:hAnsi="宋体" w:eastAsia="宋体" w:cs="宋体"/>
          <w:sz w:val="30"/>
          <w:szCs w:val="30"/>
          <w:lang w:val="en-US" w:eastAsia="zh-CN"/>
        </w:rPr>
        <w:t>是完善智能交通。对常宁的智能交通进行升级改造，同时对青阳路、群英路、培元路、公园路、交通路、劳动路等主要路段实行严管，乱停乱放、开车接打电话、不系安全带、随意变道、不礼让行人等陈规陋习得到根治。为常宁人民创造一个良好的出行环境。</w:t>
      </w:r>
    </w:p>
    <w:p w14:paraId="6E04E6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（五）</w:t>
      </w:r>
      <w:r>
        <w:rPr>
          <w:rFonts w:hint="eastAsia" w:ascii="宋体" w:hAnsi="宋体" w:eastAsia="宋体" w:cs="宋体"/>
          <w:b/>
          <w:bCs/>
          <w:sz w:val="30"/>
          <w:szCs w:val="30"/>
          <w:lang w:val="en-US" w:eastAsia="zh-CN"/>
        </w:rPr>
        <w:t>坚持严优并举、凝神铸魂，着力锻造高素质常宁交管铁军。</w:t>
      </w:r>
      <w:r>
        <w:rPr>
          <w:rFonts w:hint="eastAsia" w:ascii="宋体" w:hAnsi="宋体" w:eastAsia="宋体" w:cs="宋体"/>
          <w:sz w:val="30"/>
          <w:szCs w:val="30"/>
          <w:lang w:val="en-US" w:eastAsia="zh-CN"/>
        </w:rPr>
        <w:t>严格落实政治建警的相关规定，坚持严管与厚爱相结合、约束与激励并重，大队对违纪行为“零容忍”，换来民警队伍“零违纪”。</w:t>
      </w:r>
    </w:p>
    <w:p w14:paraId="59381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一是突出党建引领，扎实开展主题教育。3月15日，组织女民、辅警到郴州汝城县沙洲村“半条被子”发生地旧址，开展革命传统教育，亲身感受“半条被子的温暖”。为隆重</w:t>
      </w:r>
      <w:r>
        <w:rPr>
          <w:rFonts w:hint="eastAsia" w:ascii="宋体" w:hAnsi="宋体" w:cs="宋体"/>
          <w:sz w:val="30"/>
          <w:szCs w:val="30"/>
          <w:lang w:val="en-US" w:eastAsia="zh-CN"/>
        </w:rPr>
        <w:t>庆祝</w:t>
      </w:r>
      <w:r>
        <w:rPr>
          <w:rFonts w:hint="eastAsia" w:ascii="宋体" w:hAnsi="宋体" w:eastAsia="宋体" w:cs="宋体"/>
          <w:sz w:val="30"/>
          <w:szCs w:val="30"/>
          <w:lang w:val="en-US" w:eastAsia="zh-CN"/>
        </w:rPr>
        <w:t>党的102岁华诞，回顾党的光辉历史，大队党员分两批（第一批6月12日至13日、第二批6月14日至15日）赴长沙平江起义纪念馆、秋收起义文家市会师纪念馆、杨开慧故居红色基地开展“追寻红色记忆，重温入党誓词”的专题党日活动。11月30日，大队总支率三个支部的全体成员到乡村振兴联系点白沙镇观坪村开展“乡村振兴、实践有我”“一月一课一片一实践”主题党日活动，我给全体参加人员讲了一堂题为《学思想、强党性、重实践、建新功》的</w:t>
      </w:r>
      <w:r>
        <w:rPr>
          <w:rFonts w:hint="eastAsia" w:ascii="宋体" w:hAnsi="宋体" w:cs="宋体"/>
          <w:sz w:val="30"/>
          <w:szCs w:val="30"/>
          <w:lang w:val="en-US" w:eastAsia="zh-CN"/>
        </w:rPr>
        <w:t>习近平</w:t>
      </w:r>
      <w:r>
        <w:rPr>
          <w:rFonts w:hint="eastAsia" w:ascii="宋体" w:hAnsi="宋体" w:eastAsia="宋体" w:cs="宋体"/>
          <w:sz w:val="30"/>
          <w:szCs w:val="30"/>
          <w:lang w:val="en-US" w:eastAsia="zh-CN"/>
        </w:rPr>
        <w:t>新时代中国特色社会主义思想主题教育专题党课，通过重温誓词，讲党课，锤炼党员干部党性修养，引导党员坚决做到“两个维护”，高质量推进交管工作，保持对党绝对忠诚的政治品格。</w:t>
      </w:r>
    </w:p>
    <w:p w14:paraId="6E8C67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是开展队伍整顿，“刮骨疗毒”纯洁队伍。民警队伍通过教育整顿和“点穴式”巡察的洗礼，遵纪守法的自觉性加强。而协辅警队伍素质参差不齐，违纪行为时有发生。大队总支审时度势，从8月15日起开展为期三个月的协辅警队伍教育整顿，重点整顿违规违纪及作风散漫问题、执法不规范不文明问题、贪图享乐、生活奢靡，违反社会公序良俗等行为。通过教育整顿，对不适应工作、不服从安排的12人责令辞职。目前教育整顿工作反响良好，收效极佳。</w:t>
      </w:r>
    </w:p>
    <w:p w14:paraId="320B75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是落实从优待警，土气风貌极大提振。大队总支研究，对民警的年休假做到应休尽休。对子女中考和高考，安排了中考和高考陪考假。大队主要领导出面协调教育部门，落实子女就近入学，解决民警后顾之忧。维护民警执法权威也是大队从优待警重要内容之一，11月2日，我队唐梓耕同志在执勤过程中，当事人刘某某利用抖音平台进行侮辱，大队领导安排专人对此案进行查处，当事人刘某某得到处理，责令其删除视频，消除影响。通过从优待警，从严治警，队伍向好。在全市公安机关2023年“大练兵”考核暨队列会操比武活动中荣获二等奖。大队长王成被评为衡阳市首屇“最美退役军人”。巡逻中队被衡阳市交警支队评为2023年度“最美基层交警中队”，雷海斌被评为“最美交通民警”提名奖。</w:t>
      </w:r>
    </w:p>
    <w:p w14:paraId="3DB934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rPr>
        <w:t>部门整体支出绩效情况如下：</w:t>
      </w:r>
    </w:p>
    <w:p w14:paraId="117555FD">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１、202</w:t>
      </w:r>
      <w:r>
        <w:rPr>
          <w:rFonts w:hint="eastAsia" w:ascii="宋体" w:hAnsi="宋体" w:eastAsia="宋体" w:cs="宋体"/>
          <w:sz w:val="30"/>
          <w:szCs w:val="30"/>
          <w:lang w:val="en-US" w:eastAsia="zh-CN"/>
        </w:rPr>
        <w:t>3</w:t>
      </w:r>
      <w:r>
        <w:rPr>
          <w:rFonts w:hint="eastAsia" w:ascii="宋体" w:hAnsi="宋体" w:eastAsia="宋体" w:cs="宋体"/>
          <w:sz w:val="30"/>
          <w:szCs w:val="30"/>
        </w:rPr>
        <w:t>年预算安排控制较好，“三公”经费预算总额未突破上年，特别是公务接待费用下降了。</w:t>
      </w:r>
    </w:p>
    <w:p w14:paraId="659FC589">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２、预算执行方面，支出总额基本控制在预算以内；转移支付资金，不存在截留或滞留专项资金情况。</w:t>
      </w:r>
    </w:p>
    <w:p w14:paraId="66C27130">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３、强化部门整体支出，加强国有资产管理，提高资金使用效益，提升财务管理，建立节约型机关，在强化业务管理，财务管理和厉行节约的方面开展了大量工作，行政效能显著。</w:t>
      </w:r>
    </w:p>
    <w:p w14:paraId="6D357C64">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b w:val="0"/>
          <w:bCs w:val="0"/>
          <w:color w:val="auto"/>
          <w:sz w:val="30"/>
          <w:szCs w:val="30"/>
          <w:lang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rPr>
        <w:t>、履职效益：单位202</w:t>
      </w:r>
      <w:r>
        <w:rPr>
          <w:rFonts w:hint="eastAsia" w:ascii="宋体" w:hAnsi="宋体" w:eastAsia="宋体" w:cs="宋体"/>
          <w:sz w:val="30"/>
          <w:szCs w:val="30"/>
          <w:lang w:val="en-US" w:eastAsia="zh-CN"/>
        </w:rPr>
        <w:t>3</w:t>
      </w:r>
      <w:r>
        <w:rPr>
          <w:rFonts w:hint="eastAsia" w:ascii="宋体" w:hAnsi="宋体" w:eastAsia="宋体" w:cs="宋体"/>
          <w:sz w:val="30"/>
          <w:szCs w:val="30"/>
        </w:rPr>
        <w:t>年度收支基本平衡，既保证了单位的正常运转，又严格执行了中央关于改进作风八项规定和厉行节约反对浪费的要求。</w:t>
      </w:r>
      <w:r>
        <w:rPr>
          <w:rFonts w:hint="eastAsia" w:ascii="宋体" w:hAnsi="宋体" w:eastAsia="宋体" w:cs="宋体"/>
          <w:sz w:val="30"/>
          <w:szCs w:val="30"/>
          <w:lang w:val="en-US" w:eastAsia="zh-CN"/>
        </w:rPr>
        <w:t>常宁市公安局交通警察大队在常宁市委、市政府和常宁市公安局党委的坚强领导下，坚持以习近平新时代中国特色社会主义思想为指导，紧紧围绕全面学习宣传贯彻落实党的二十大精神及习近平总书记系列</w:t>
      </w:r>
      <w:r>
        <w:rPr>
          <w:rFonts w:hint="eastAsia" w:ascii="宋体" w:hAnsi="宋体" w:cs="宋体"/>
          <w:sz w:val="30"/>
          <w:szCs w:val="30"/>
          <w:lang w:val="en-US" w:eastAsia="zh-CN"/>
        </w:rPr>
        <w:t>重要</w:t>
      </w:r>
      <w:r>
        <w:rPr>
          <w:rFonts w:hint="eastAsia" w:ascii="宋体" w:hAnsi="宋体" w:eastAsia="宋体" w:cs="宋体"/>
          <w:sz w:val="30"/>
          <w:szCs w:val="30"/>
          <w:lang w:val="en-US" w:eastAsia="zh-CN"/>
        </w:rPr>
        <w:t>讲话精神，坚决捍卫“两个确立”、坚决做到“两个维护”，全体民警、职工、辅警奋力拼搏，勇于创新，盯牢事故预防“减量控大”和交通问题顽瘴痼疾系统整治两个方面，坚决锚定“坚决杜绝重特大道路交通事故、坚决遏制较大道路交通事故、力争年度道路交通事故亡人数下降10%”的工作目标，全力以赴“保安全、保有序、优服务、强队伍”，努力推动道路交通安全治理模式向事前预防转型，为平安常宁建设创造良好道路交通秩序和安全环境。</w:t>
      </w:r>
      <w:r>
        <w:rPr>
          <w:rFonts w:hint="eastAsia" w:ascii="宋体" w:hAnsi="宋体" w:eastAsia="宋体" w:cs="宋体"/>
          <w:color w:val="auto"/>
          <w:sz w:val="30"/>
          <w:szCs w:val="30"/>
          <w:lang w:val="en-US" w:eastAsia="zh-CN"/>
        </w:rPr>
        <w:t>2023年1月1日至</w:t>
      </w:r>
      <w:r>
        <w:rPr>
          <w:rFonts w:hint="eastAsia" w:ascii="宋体" w:hAnsi="宋体" w:eastAsia="宋体" w:cs="宋体"/>
          <w:b w:val="0"/>
          <w:bCs/>
          <w:color w:val="auto"/>
          <w:kern w:val="0"/>
          <w:sz w:val="30"/>
          <w:szCs w:val="30"/>
          <w:lang w:val="en-US" w:eastAsia="zh-CN"/>
        </w:rPr>
        <w:t>12</w:t>
      </w:r>
      <w:r>
        <w:rPr>
          <w:rFonts w:hint="eastAsia" w:ascii="宋体" w:hAnsi="宋体" w:eastAsia="宋体" w:cs="宋体"/>
          <w:b w:val="0"/>
          <w:bCs/>
          <w:color w:val="auto"/>
          <w:kern w:val="0"/>
          <w:sz w:val="30"/>
          <w:szCs w:val="30"/>
        </w:rPr>
        <w:t>月</w:t>
      </w:r>
      <w:r>
        <w:rPr>
          <w:rFonts w:hint="eastAsia" w:ascii="宋体" w:hAnsi="宋体" w:eastAsia="宋体" w:cs="宋体"/>
          <w:b w:val="0"/>
          <w:bCs/>
          <w:color w:val="auto"/>
          <w:kern w:val="0"/>
          <w:sz w:val="30"/>
          <w:szCs w:val="30"/>
          <w:lang w:val="en-US" w:eastAsia="zh-CN"/>
        </w:rPr>
        <w:t>31</w:t>
      </w:r>
      <w:r>
        <w:rPr>
          <w:rFonts w:hint="eastAsia" w:ascii="宋体" w:hAnsi="宋体" w:eastAsia="宋体" w:cs="宋体"/>
          <w:b w:val="0"/>
          <w:bCs/>
          <w:color w:val="auto"/>
          <w:kern w:val="0"/>
          <w:sz w:val="30"/>
          <w:szCs w:val="30"/>
        </w:rPr>
        <w:t>日，辖区共受理道路交通事故</w:t>
      </w:r>
      <w:r>
        <w:rPr>
          <w:rFonts w:hint="eastAsia" w:ascii="宋体" w:hAnsi="宋体" w:eastAsia="宋体" w:cs="宋体"/>
          <w:b w:val="0"/>
          <w:bCs/>
          <w:color w:val="auto"/>
          <w:kern w:val="0"/>
          <w:sz w:val="30"/>
          <w:szCs w:val="30"/>
          <w:lang w:val="en-US" w:eastAsia="zh-CN"/>
        </w:rPr>
        <w:t>10187</w:t>
      </w:r>
      <w:r>
        <w:rPr>
          <w:rFonts w:hint="eastAsia" w:ascii="宋体" w:hAnsi="宋体" w:eastAsia="宋体" w:cs="宋体"/>
          <w:b w:val="0"/>
          <w:bCs/>
          <w:color w:val="auto"/>
          <w:kern w:val="0"/>
          <w:sz w:val="30"/>
          <w:szCs w:val="30"/>
        </w:rPr>
        <w:t>起</w:t>
      </w:r>
      <w:r>
        <w:rPr>
          <w:rFonts w:hint="eastAsia" w:ascii="宋体" w:hAnsi="宋体" w:eastAsia="宋体" w:cs="宋体"/>
          <w:b w:val="0"/>
          <w:bCs/>
          <w:color w:val="auto"/>
          <w:kern w:val="0"/>
          <w:sz w:val="30"/>
          <w:szCs w:val="30"/>
          <w:lang w:eastAsia="zh-CN"/>
        </w:rPr>
        <w:t>，</w:t>
      </w:r>
      <w:r>
        <w:rPr>
          <w:rFonts w:hint="eastAsia" w:ascii="宋体" w:hAnsi="宋体" w:eastAsia="宋体" w:cs="宋体"/>
          <w:b w:val="0"/>
          <w:bCs/>
          <w:color w:val="auto"/>
          <w:kern w:val="0"/>
          <w:sz w:val="30"/>
          <w:szCs w:val="30"/>
        </w:rPr>
        <w:t>死亡</w:t>
      </w:r>
      <w:r>
        <w:rPr>
          <w:rFonts w:hint="eastAsia" w:ascii="宋体" w:hAnsi="宋体" w:eastAsia="宋体" w:cs="宋体"/>
          <w:b w:val="0"/>
          <w:bCs/>
          <w:color w:val="auto"/>
          <w:kern w:val="0"/>
          <w:sz w:val="30"/>
          <w:szCs w:val="30"/>
          <w:lang w:val="en-US" w:eastAsia="zh-CN"/>
        </w:rPr>
        <w:t>38</w:t>
      </w:r>
      <w:r>
        <w:rPr>
          <w:rFonts w:hint="eastAsia" w:ascii="宋体" w:hAnsi="宋体" w:eastAsia="宋体" w:cs="宋体"/>
          <w:b w:val="0"/>
          <w:bCs/>
          <w:color w:val="auto"/>
          <w:kern w:val="0"/>
          <w:sz w:val="30"/>
          <w:szCs w:val="30"/>
        </w:rPr>
        <w:t>人</w:t>
      </w:r>
      <w:r>
        <w:rPr>
          <w:rFonts w:hint="eastAsia" w:ascii="宋体" w:hAnsi="宋体" w:eastAsia="宋体" w:cs="宋体"/>
          <w:b w:val="0"/>
          <w:bCs/>
          <w:color w:val="auto"/>
          <w:kern w:val="0"/>
          <w:sz w:val="30"/>
          <w:szCs w:val="30"/>
          <w:lang w:eastAsia="zh-CN"/>
        </w:rPr>
        <w:t>，</w:t>
      </w:r>
      <w:r>
        <w:rPr>
          <w:rFonts w:hint="eastAsia" w:ascii="宋体" w:hAnsi="宋体" w:eastAsia="宋体" w:cs="宋体"/>
          <w:b w:val="0"/>
          <w:bCs/>
          <w:color w:val="auto"/>
          <w:kern w:val="0"/>
          <w:sz w:val="30"/>
          <w:szCs w:val="30"/>
        </w:rPr>
        <w:t>受伤</w:t>
      </w:r>
      <w:r>
        <w:rPr>
          <w:rFonts w:hint="eastAsia" w:ascii="宋体" w:hAnsi="宋体" w:eastAsia="宋体" w:cs="宋体"/>
          <w:b w:val="0"/>
          <w:bCs/>
          <w:color w:val="auto"/>
          <w:kern w:val="0"/>
          <w:sz w:val="30"/>
          <w:szCs w:val="30"/>
          <w:lang w:val="en-US" w:eastAsia="zh-CN"/>
        </w:rPr>
        <w:t>1526</w:t>
      </w:r>
      <w:r>
        <w:rPr>
          <w:rFonts w:hint="eastAsia" w:ascii="宋体" w:hAnsi="宋体" w:eastAsia="宋体" w:cs="宋体"/>
          <w:b w:val="0"/>
          <w:bCs/>
          <w:color w:val="auto"/>
          <w:kern w:val="0"/>
          <w:sz w:val="30"/>
          <w:szCs w:val="30"/>
        </w:rPr>
        <w:t>人。与去年同期相比，事故指数上升</w:t>
      </w:r>
      <w:r>
        <w:rPr>
          <w:rFonts w:hint="eastAsia" w:ascii="宋体" w:hAnsi="宋体" w:eastAsia="宋体" w:cs="宋体"/>
          <w:b w:val="0"/>
          <w:bCs/>
          <w:color w:val="auto"/>
          <w:kern w:val="0"/>
          <w:sz w:val="30"/>
          <w:szCs w:val="30"/>
          <w:lang w:val="en-US" w:eastAsia="zh-CN"/>
        </w:rPr>
        <w:t>13</w:t>
      </w:r>
      <w:r>
        <w:rPr>
          <w:rFonts w:hint="eastAsia" w:ascii="宋体" w:hAnsi="宋体" w:eastAsia="宋体" w:cs="宋体"/>
          <w:b w:val="0"/>
          <w:bCs/>
          <w:color w:val="auto"/>
          <w:kern w:val="0"/>
          <w:sz w:val="30"/>
          <w:szCs w:val="30"/>
        </w:rPr>
        <w:t>%，死亡人数下降</w:t>
      </w:r>
      <w:r>
        <w:rPr>
          <w:rFonts w:hint="eastAsia" w:ascii="宋体" w:hAnsi="宋体" w:eastAsia="宋体" w:cs="宋体"/>
          <w:b w:val="0"/>
          <w:bCs/>
          <w:color w:val="auto"/>
          <w:kern w:val="0"/>
          <w:sz w:val="30"/>
          <w:szCs w:val="30"/>
          <w:lang w:val="en-US" w:eastAsia="zh-CN"/>
        </w:rPr>
        <w:t>25.4</w:t>
      </w:r>
      <w:r>
        <w:rPr>
          <w:rFonts w:hint="eastAsia" w:ascii="宋体" w:hAnsi="宋体" w:eastAsia="宋体" w:cs="宋体"/>
          <w:b w:val="0"/>
          <w:bCs/>
          <w:color w:val="auto"/>
          <w:kern w:val="0"/>
          <w:sz w:val="30"/>
          <w:szCs w:val="30"/>
        </w:rPr>
        <w:t>%，伤人数</w:t>
      </w:r>
      <w:r>
        <w:rPr>
          <w:rFonts w:hint="eastAsia" w:ascii="宋体" w:hAnsi="宋体" w:eastAsia="宋体" w:cs="宋体"/>
          <w:b w:val="0"/>
          <w:bCs/>
          <w:color w:val="auto"/>
          <w:kern w:val="0"/>
          <w:sz w:val="30"/>
          <w:szCs w:val="30"/>
          <w:lang w:eastAsia="zh-CN"/>
        </w:rPr>
        <w:t>上升</w:t>
      </w:r>
      <w:r>
        <w:rPr>
          <w:rFonts w:hint="eastAsia" w:ascii="宋体" w:hAnsi="宋体" w:eastAsia="宋体" w:cs="宋体"/>
          <w:b w:val="0"/>
          <w:bCs/>
          <w:color w:val="auto"/>
          <w:kern w:val="0"/>
          <w:sz w:val="30"/>
          <w:szCs w:val="30"/>
          <w:lang w:val="en-US" w:eastAsia="zh-CN"/>
        </w:rPr>
        <w:t>17.3</w:t>
      </w:r>
      <w:r>
        <w:rPr>
          <w:rFonts w:hint="eastAsia" w:ascii="宋体" w:hAnsi="宋体" w:eastAsia="宋体" w:cs="宋体"/>
          <w:b w:val="0"/>
          <w:bCs/>
          <w:color w:val="auto"/>
          <w:kern w:val="0"/>
          <w:sz w:val="30"/>
          <w:szCs w:val="30"/>
        </w:rPr>
        <w:t>%。交通违法现场查处</w:t>
      </w:r>
      <w:r>
        <w:rPr>
          <w:rFonts w:hint="eastAsia" w:ascii="宋体" w:hAnsi="宋体" w:eastAsia="宋体" w:cs="宋体"/>
          <w:b w:val="0"/>
          <w:bCs/>
          <w:color w:val="auto"/>
          <w:kern w:val="0"/>
          <w:sz w:val="30"/>
          <w:szCs w:val="30"/>
          <w:lang w:val="en-US" w:eastAsia="zh-CN"/>
        </w:rPr>
        <w:t>187831</w:t>
      </w:r>
      <w:r>
        <w:rPr>
          <w:rFonts w:hint="eastAsia" w:ascii="宋体" w:hAnsi="宋体" w:eastAsia="宋体" w:cs="宋体"/>
          <w:b w:val="0"/>
          <w:bCs/>
          <w:color w:val="auto"/>
          <w:kern w:val="0"/>
          <w:sz w:val="30"/>
          <w:szCs w:val="30"/>
        </w:rPr>
        <w:t>起，非现场查处</w:t>
      </w:r>
      <w:r>
        <w:rPr>
          <w:rFonts w:hint="eastAsia" w:ascii="宋体" w:hAnsi="宋体" w:eastAsia="宋体" w:cs="宋体"/>
          <w:b w:val="0"/>
          <w:bCs/>
          <w:color w:val="auto"/>
          <w:kern w:val="0"/>
          <w:sz w:val="30"/>
          <w:szCs w:val="30"/>
          <w:lang w:val="en-US" w:eastAsia="zh-CN"/>
        </w:rPr>
        <w:t>177103</w:t>
      </w:r>
      <w:r>
        <w:rPr>
          <w:rFonts w:hint="eastAsia" w:ascii="宋体" w:hAnsi="宋体" w:eastAsia="宋体" w:cs="宋体"/>
          <w:b w:val="0"/>
          <w:bCs/>
          <w:color w:val="auto"/>
          <w:kern w:val="0"/>
          <w:sz w:val="30"/>
          <w:szCs w:val="30"/>
        </w:rPr>
        <w:t>起。</w:t>
      </w:r>
      <w:r>
        <w:rPr>
          <w:rFonts w:hint="eastAsia" w:ascii="宋体" w:hAnsi="宋体" w:eastAsia="宋体" w:cs="宋体"/>
          <w:sz w:val="30"/>
          <w:szCs w:val="30"/>
          <w:lang w:val="en-US" w:eastAsia="zh-CN"/>
        </w:rPr>
        <w:t>立刑事案件184起，刑事拘留48人，移送起诉172人，取保候审177人，逮捕9人，行政拘留91人。</w:t>
      </w:r>
      <w:r>
        <w:rPr>
          <w:rFonts w:hint="eastAsia" w:ascii="宋体" w:hAnsi="宋体" w:eastAsia="宋体" w:cs="宋体"/>
          <w:b w:val="0"/>
          <w:bCs w:val="0"/>
          <w:color w:val="auto"/>
          <w:sz w:val="30"/>
          <w:szCs w:val="30"/>
        </w:rPr>
        <w:t>因</w:t>
      </w:r>
      <w:r>
        <w:rPr>
          <w:rFonts w:hint="eastAsia" w:ascii="宋体" w:hAnsi="宋体" w:eastAsia="宋体" w:cs="宋体"/>
          <w:b w:val="0"/>
          <w:bCs w:val="0"/>
          <w:color w:val="auto"/>
          <w:sz w:val="30"/>
          <w:szCs w:val="30"/>
          <w:lang w:eastAsia="zh-CN"/>
        </w:rPr>
        <w:t>大队工作</w:t>
      </w:r>
      <w:r>
        <w:rPr>
          <w:rFonts w:hint="eastAsia" w:ascii="宋体" w:hAnsi="宋体" w:eastAsia="宋体" w:cs="宋体"/>
          <w:b w:val="0"/>
          <w:bCs w:val="0"/>
          <w:color w:val="auto"/>
          <w:sz w:val="30"/>
          <w:szCs w:val="30"/>
        </w:rPr>
        <w:t>成绩突出，</w:t>
      </w:r>
      <w:r>
        <w:rPr>
          <w:rFonts w:hint="eastAsia" w:ascii="宋体" w:hAnsi="宋体" w:eastAsia="宋体" w:cs="宋体"/>
          <w:b w:val="0"/>
          <w:bCs w:val="0"/>
          <w:color w:val="auto"/>
          <w:sz w:val="30"/>
          <w:szCs w:val="30"/>
          <w:lang w:eastAsia="zh-CN"/>
        </w:rPr>
        <w:t>大</w:t>
      </w:r>
      <w:r>
        <w:rPr>
          <w:rFonts w:hint="eastAsia" w:ascii="宋体" w:hAnsi="宋体" w:eastAsia="宋体" w:cs="宋体"/>
          <w:b w:val="0"/>
          <w:bCs w:val="0"/>
          <w:color w:val="auto"/>
          <w:sz w:val="30"/>
          <w:szCs w:val="30"/>
        </w:rPr>
        <w:t>队</w:t>
      </w:r>
      <w:r>
        <w:rPr>
          <w:rFonts w:hint="eastAsia" w:ascii="宋体" w:hAnsi="宋体" w:eastAsia="宋体" w:cs="宋体"/>
          <w:b w:val="0"/>
          <w:bCs w:val="0"/>
          <w:color w:val="auto"/>
          <w:kern w:val="0"/>
          <w:sz w:val="30"/>
          <w:szCs w:val="30"/>
          <w:lang w:eastAsia="zh-CN"/>
        </w:rPr>
        <w:t>荣获“</w:t>
      </w:r>
      <w:r>
        <w:rPr>
          <w:rFonts w:hint="eastAsia" w:ascii="宋体" w:hAnsi="宋体" w:eastAsia="宋体" w:cs="宋体"/>
          <w:b w:val="0"/>
          <w:bCs w:val="0"/>
          <w:color w:val="auto"/>
          <w:sz w:val="30"/>
          <w:szCs w:val="30"/>
          <w:lang w:bidi="ar"/>
        </w:rPr>
        <w:t>全省夏季交通安全整治行动</w:t>
      </w:r>
      <w:r>
        <w:rPr>
          <w:rFonts w:hint="eastAsia" w:ascii="宋体" w:hAnsi="宋体" w:eastAsia="宋体" w:cs="宋体"/>
          <w:b w:val="0"/>
          <w:bCs w:val="0"/>
          <w:color w:val="auto"/>
          <w:sz w:val="30"/>
          <w:szCs w:val="30"/>
          <w:lang w:eastAsia="zh-CN"/>
        </w:rPr>
        <w:t>成绩突出</w:t>
      </w:r>
      <w:r>
        <w:rPr>
          <w:rFonts w:hint="eastAsia" w:ascii="宋体" w:hAnsi="宋体" w:eastAsia="宋体" w:cs="宋体"/>
          <w:b w:val="0"/>
          <w:bCs w:val="0"/>
          <w:color w:val="auto"/>
          <w:sz w:val="30"/>
          <w:szCs w:val="30"/>
        </w:rPr>
        <w:t>大队</w:t>
      </w:r>
      <w:r>
        <w:rPr>
          <w:rFonts w:hint="eastAsia" w:ascii="宋体" w:hAnsi="宋体" w:eastAsia="宋体" w:cs="宋体"/>
          <w:b w:val="0"/>
          <w:bCs w:val="0"/>
          <w:color w:val="auto"/>
          <w:sz w:val="30"/>
          <w:szCs w:val="30"/>
          <w:lang w:eastAsia="zh-CN"/>
        </w:rPr>
        <w:t>”、“衡阳</w:t>
      </w:r>
      <w:r>
        <w:rPr>
          <w:rFonts w:hint="eastAsia" w:ascii="宋体" w:hAnsi="宋体" w:eastAsia="宋体" w:cs="宋体"/>
          <w:b w:val="0"/>
          <w:bCs w:val="0"/>
          <w:color w:val="auto"/>
          <w:sz w:val="30"/>
          <w:szCs w:val="30"/>
        </w:rPr>
        <w:t>市交警系统道路</w:t>
      </w:r>
      <w:r>
        <w:rPr>
          <w:rFonts w:hint="eastAsia" w:ascii="宋体" w:hAnsi="宋体" w:eastAsia="宋体" w:cs="宋体"/>
          <w:b w:val="0"/>
          <w:bCs w:val="0"/>
          <w:color w:val="auto"/>
          <w:sz w:val="30"/>
          <w:szCs w:val="30"/>
          <w:lang w:eastAsia="zh-CN"/>
        </w:rPr>
        <w:t>交通</w:t>
      </w:r>
      <w:r>
        <w:rPr>
          <w:rFonts w:hint="eastAsia" w:ascii="宋体" w:hAnsi="宋体" w:eastAsia="宋体" w:cs="宋体"/>
          <w:b w:val="0"/>
          <w:bCs w:val="0"/>
          <w:color w:val="auto"/>
          <w:sz w:val="30"/>
          <w:szCs w:val="30"/>
        </w:rPr>
        <w:t>事故预防‘减量控大’工作成绩突出集体”</w:t>
      </w:r>
      <w:r>
        <w:rPr>
          <w:rFonts w:hint="eastAsia" w:ascii="宋体" w:hAnsi="宋体" w:eastAsia="宋体" w:cs="宋体"/>
          <w:b w:val="0"/>
          <w:bCs w:val="0"/>
          <w:color w:val="auto"/>
          <w:sz w:val="30"/>
          <w:szCs w:val="30"/>
          <w:lang w:eastAsia="zh-CN"/>
        </w:rPr>
        <w:t>和衡阳市公安交警系统人民满意窗口。</w:t>
      </w:r>
    </w:p>
    <w:p w14:paraId="046CEE2A">
      <w:pPr>
        <w:keepNext w:val="0"/>
        <w:keepLines w:val="0"/>
        <w:pageBreakBefore w:val="0"/>
        <w:widowControl w:val="0"/>
        <w:kinsoku/>
        <w:wordWrap/>
        <w:overflowPunct/>
        <w:topLinePunct w:val="0"/>
        <w:autoSpaceDE/>
        <w:autoSpaceDN/>
        <w:bidi w:val="0"/>
        <w:adjustRightInd/>
        <w:snapToGrid/>
        <w:spacing w:before="313" w:beforeLines="100" w:line="560" w:lineRule="exact"/>
        <w:ind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四、存在的问题</w:t>
      </w:r>
    </w:p>
    <w:p w14:paraId="6842937F">
      <w:pPr>
        <w:keepNext w:val="0"/>
        <w:keepLines w:val="0"/>
        <w:pageBreakBefore w:val="0"/>
        <w:widowControl w:val="0"/>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1、对于绩效评价的认识不够深入，把预算绩效简单等同于工作目标、工作考核和业务管理。绩效目标和指标往往根据项目实际完成情况制定，对项目执行过程有效约束不够，存在一定的偏差。</w:t>
      </w:r>
    </w:p>
    <w:p w14:paraId="703268D7">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2、办案经费不足。随着对办案证据的要求提高，犯罪嫌疑人流动性的增加，办案时间跨度大，造成办案成本开支也增大，导致办案经费保障水平相对下降。</w:t>
      </w:r>
    </w:p>
    <w:p w14:paraId="5473DCC3">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3、基础建设、信息化装备建设经费不足。交警技术装备及系统建设项目投入大，中央转移支付装备经费所占比重小，又没有其他的专门资金来源，无法满足公安交警工作的需要。</w:t>
      </w:r>
    </w:p>
    <w:p w14:paraId="6B3C622E">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4、固定资产管理有待进一步规范。</w:t>
      </w:r>
    </w:p>
    <w:p w14:paraId="4FC06FBC">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Chars="0" w:firstLine="600" w:firstLineChars="200"/>
        <w:jc w:val="both"/>
        <w:textAlignment w:val="auto"/>
        <w:rPr>
          <w:rFonts w:hint="eastAsia" w:ascii="黑体" w:hAnsi="黑体" w:eastAsia="黑体" w:cs="黑体"/>
          <w:b w:val="0"/>
          <w:bCs/>
          <w:kern w:val="0"/>
          <w:sz w:val="30"/>
          <w:szCs w:val="30"/>
          <w:shd w:val="clear" w:color="auto" w:fill="FFFFFF"/>
          <w:lang w:eastAsia="zh-CN" w:bidi="ar"/>
        </w:rPr>
      </w:pPr>
      <w:r>
        <w:rPr>
          <w:rFonts w:hint="eastAsia" w:ascii="黑体" w:hAnsi="黑体" w:eastAsia="黑体" w:cs="黑体"/>
          <w:b w:val="0"/>
          <w:bCs/>
          <w:kern w:val="0"/>
          <w:sz w:val="30"/>
          <w:szCs w:val="30"/>
          <w:shd w:val="clear" w:color="auto" w:fill="FFFFFF"/>
          <w:lang w:eastAsia="zh-CN" w:bidi="ar"/>
        </w:rPr>
        <w:t>五、改进措施和有关建议</w:t>
      </w:r>
    </w:p>
    <w:p w14:paraId="33068DF3">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1、遵循先有预算、后有支出的原则，科学合理编制预算，严格执行预算。建立管理长效机制，严格财务管理，加强财务监督，坚持厉行节约，建章立制，形成科学的内控机制，切实提高公安交警经费的使用效益。</w:t>
      </w:r>
    </w:p>
    <w:p w14:paraId="1AFC7078">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2、积极向财政部门沟通，多方面争取资金，将办案经费及重点中心工作专项经费保障到位，严格实行专款专用。</w:t>
      </w:r>
    </w:p>
    <w:p w14:paraId="0541B98A">
      <w:pPr>
        <w:keepNext w:val="0"/>
        <w:keepLines w:val="0"/>
        <w:pageBreakBefore w:val="0"/>
        <w:widowControl w:val="0"/>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3、加强固定资产日常管理，严格落实到人，开展固定资产清查，严格落实固定资产采购、报废制度。</w:t>
      </w:r>
    </w:p>
    <w:p w14:paraId="149BCDEB">
      <w:pPr>
        <w:pStyle w:val="2"/>
        <w:keepNext w:val="0"/>
        <w:keepLines w:val="0"/>
        <w:pageBreakBefore w:val="0"/>
        <w:widowControl w:val="0"/>
        <w:kinsoku/>
        <w:wordWrap/>
        <w:overflowPunct/>
        <w:topLinePunct w:val="0"/>
        <w:bidi w:val="0"/>
        <w:ind w:firstLine="420" w:firstLineChars="200"/>
        <w:rPr>
          <w:rFonts w:hint="eastAsia"/>
        </w:rPr>
      </w:pPr>
    </w:p>
    <w:p w14:paraId="382EAB66">
      <w:pPr>
        <w:keepNext w:val="0"/>
        <w:keepLines w:val="0"/>
        <w:pageBreakBefore w:val="0"/>
        <w:widowControl/>
        <w:shd w:val="clear" w:color="auto" w:fill="FFFFFF"/>
        <w:kinsoku/>
        <w:wordWrap/>
        <w:overflowPunct/>
        <w:topLinePunct w:val="0"/>
        <w:bidi w:val="0"/>
        <w:spacing w:line="560" w:lineRule="exact"/>
        <w:ind w:firstLine="600" w:firstLineChars="200"/>
        <w:jc w:val="both"/>
        <w:rPr>
          <w:rFonts w:hint="eastAsia" w:ascii="宋体" w:hAnsi="宋体" w:eastAsia="宋体" w:cs="宋体"/>
          <w:sz w:val="30"/>
          <w:szCs w:val="30"/>
        </w:rPr>
      </w:pPr>
    </w:p>
    <w:p w14:paraId="6499F47E">
      <w:pPr>
        <w:keepNext w:val="0"/>
        <w:keepLines w:val="0"/>
        <w:pageBreakBefore w:val="0"/>
        <w:kinsoku/>
        <w:wordWrap/>
        <w:overflowPunct/>
        <w:topLinePunct w:val="0"/>
        <w:bidi w:val="0"/>
        <w:spacing w:line="560" w:lineRule="exact"/>
        <w:ind w:left="0" w:leftChars="0" w:right="560" w:firstLine="4617" w:firstLineChars="1539"/>
        <w:jc w:val="both"/>
        <w:rPr>
          <w:rFonts w:hint="default" w:ascii="宋体" w:hAnsi="宋体" w:eastAsia="宋体" w:cs="宋体"/>
          <w:sz w:val="30"/>
          <w:szCs w:val="30"/>
          <w:lang w:val="en-US" w:eastAsia="zh-CN"/>
        </w:rPr>
      </w:pPr>
      <w:r>
        <w:rPr>
          <w:rFonts w:hint="eastAsia" w:ascii="宋体" w:hAnsi="宋体" w:eastAsia="宋体" w:cs="宋体"/>
          <w:sz w:val="30"/>
          <w:szCs w:val="30"/>
        </w:rPr>
        <w:t>常宁市公安局交通警察大队</w:t>
      </w:r>
    </w:p>
    <w:p w14:paraId="5FFB0C8F"/>
    <w:sectPr>
      <w:headerReference r:id="rId3" w:type="default"/>
      <w:footerReference r:id="rId4" w:type="default"/>
      <w:pgSz w:w="11906" w:h="16838"/>
      <w:pgMar w:top="1134" w:right="1474" w:bottom="113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DA3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EB2113">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3EB211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46C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d1dd8fce-9b37-45e1-9121-598310f42170"/>
  </w:docVars>
  <w:rsids>
    <w:rsidRoot w:val="754B29D5"/>
    <w:rsid w:val="0D0A7ADA"/>
    <w:rsid w:val="278F161D"/>
    <w:rsid w:val="754B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next w:val="1"/>
    <w:qFormat/>
    <w:uiPriority w:val="0"/>
    <w:pPr>
      <w:ind w:firstLine="420" w:firstLineChars="200"/>
    </w:pPr>
    <w:rPr>
      <w:rFonts w:eastAsia="仿宋"/>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jc w:val="left"/>
    </w:pPr>
    <w:rPr>
      <w:rFonts w:eastAsia="仿宋_GB2312"/>
      <w:kern w:val="0"/>
      <w:sz w:val="24"/>
      <w:szCs w:val="22"/>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5651</Words>
  <Characters>5951</Characters>
  <Lines>0</Lines>
  <Paragraphs>0</Paragraphs>
  <TotalTime>1</TotalTime>
  <ScaleCrop>false</ScaleCrop>
  <LinksUpToDate>false</LinksUpToDate>
  <CharactersWithSpaces>5952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2024-05-10T08:27:00Z</dcterms:created>
  <dc:creator>Administrator</dc:creator>
  <cp:lastModifiedBy>茶</cp:lastModifiedBy>
  <dcterms:modified xsi:type="dcterms:W3CDTF">2025-08-22T02:51:05Z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38B4CB0F53CF4E54BA9236D4C9D98AB2_13</vt:lpwstr>
  </property>
  <property fmtid="{D5CDD505-2E9C-101B-9397-08002B2CF9AE}" pid="4" name="KSOTemplateDocerSaveRecord">
    <vt:lpwstr>eyJoZGlkIjoiZThiY2E2YTliZjMwOTk1YTk3ZDQ2NzYyNWY4ODg2ZjkiLCJ1c2VySWQiOiI5NDMxNTQxODAifQ==</vt:lpwstr>
  </property>
</Properties>
</file>