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2070B">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jc w:val="center"/>
        <w:textAlignment w:val="auto"/>
        <w:outlineLvl w:val="1"/>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中共常宁市委机关事务和接待中心</w:t>
      </w:r>
    </w:p>
    <w:p w14:paraId="242BEDF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2024年部门整体支出绩效评价报告</w:t>
      </w:r>
    </w:p>
    <w:p w14:paraId="73E639B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color w:val="auto"/>
          <w:kern w:val="0"/>
          <w:sz w:val="44"/>
          <w:szCs w:val="44"/>
          <w:lang w:val="en-US" w:eastAsia="zh-CN"/>
        </w:rPr>
      </w:pPr>
      <w:bookmarkStart w:id="0" w:name="_GoBack"/>
      <w:bookmarkEnd w:id="0"/>
    </w:p>
    <w:p w14:paraId="204DD13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一、</w:t>
      </w:r>
      <w:r>
        <w:rPr>
          <w:rFonts w:hint="eastAsia" w:ascii="宋体" w:hAnsi="宋体" w:eastAsia="宋体" w:cs="宋体"/>
          <w:color w:val="000000" w:themeColor="text1"/>
          <w:kern w:val="0"/>
          <w:sz w:val="32"/>
          <w:szCs w:val="32"/>
          <w:lang w:val="en-US" w:eastAsia="zh-CN"/>
          <w14:textFill>
            <w14:solidFill>
              <w14:schemeClr w14:val="tx1"/>
            </w14:solidFill>
          </w14:textFill>
        </w:rPr>
        <w:t>部门概况</w:t>
      </w:r>
    </w:p>
    <w:p w14:paraId="78113DD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w:t>
      </w:r>
      <w:r>
        <w:rPr>
          <w:rFonts w:hint="eastAsia" w:ascii="宋体" w:hAnsi="宋体" w:eastAsia="宋体" w:cs="宋体"/>
          <w:color w:val="000000" w:themeColor="text1"/>
          <w:kern w:val="0"/>
          <w:sz w:val="28"/>
          <w:szCs w:val="28"/>
          <w:lang w:val="en-US" w:eastAsia="zh-CN"/>
          <w14:textFill>
            <w14:solidFill>
              <w14:schemeClr w14:val="tx1"/>
            </w14:solidFill>
          </w14:textFill>
        </w:rPr>
        <w:t>部门基本</w:t>
      </w:r>
      <w:r>
        <w:rPr>
          <w:rFonts w:hint="eastAsia" w:ascii="宋体" w:hAnsi="宋体" w:eastAsia="宋体" w:cs="宋体"/>
          <w:color w:val="000000" w:themeColor="text1"/>
          <w:kern w:val="0"/>
          <w:sz w:val="28"/>
          <w:szCs w:val="28"/>
          <w14:textFill>
            <w14:solidFill>
              <w14:schemeClr w14:val="tx1"/>
            </w14:solidFill>
          </w14:textFill>
        </w:rPr>
        <w:t>情况</w:t>
      </w:r>
    </w:p>
    <w:p w14:paraId="7A66F1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2" w:firstLineChars="200"/>
        <w:jc w:val="both"/>
        <w:textAlignment w:val="auto"/>
        <w:rPr>
          <w:rStyle w:val="7"/>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Style w:val="7"/>
          <w:rFonts w:hint="eastAsia" w:ascii="宋体" w:hAnsi="宋体" w:eastAsia="宋体" w:cs="宋体"/>
          <w:i w:val="0"/>
          <w:caps w:val="0"/>
          <w:color w:val="000000" w:themeColor="text1"/>
          <w:spacing w:val="0"/>
          <w:sz w:val="24"/>
          <w:szCs w:val="24"/>
          <w:shd w:val="clear" w:fill="FFFFFF"/>
          <w14:textFill>
            <w14:solidFill>
              <w14:schemeClr w14:val="tx1"/>
            </w14:solidFill>
          </w14:textFill>
        </w:rPr>
        <w:t>（一）职能职责</w:t>
      </w:r>
    </w:p>
    <w:p w14:paraId="4421B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负责市直机关事务的管理、保障和服务工作。协助相关部门拟订全市机关事务管理工作的具体政策、规章制度并组织实施；负责指导市直机关后勤服务单位业务工作；负责指导市直机关单位后勤服务部门培训工作；协同有关部门协调解决机关后勤工作中的有关问题。</w:t>
      </w:r>
    </w:p>
    <w:p w14:paraId="2B6DB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指导全市机关单位办公用房管理，负责市直机关单位办公房管理。参与拟订全市机关单位办公用房管理制度并监督执行；协助有关部门做好市直机关办公用房的监督管理工作；根据授权，承担市直机关单位办公用房及其他非经营性项目的集中统一建设职责，承办市直机关单位办公用房大中型维修、危旧房改造等事务性工作。</w:t>
      </w:r>
    </w:p>
    <w:p w14:paraId="65E90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3、负责公务用车管理服务工作。负责市公务用车平台的车辆调度、更新和维护工作；负责公务用车平台信息化管理工作。</w:t>
      </w:r>
    </w:p>
    <w:p w14:paraId="187DF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4、负责全市公共机构节能工作。协助相关部门拟订全市公共机构节能的规划、规章制度并组织实施；协助有关部门做好市直公共机构节能管理和开展能耗统计、监测和评价考核、节能技术改造等工作。</w:t>
      </w:r>
    </w:p>
    <w:p w14:paraId="0326F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5、负责接待范围内的市委、市人大、市政府、市政协相关客人接待服务工作；负责全市范围内重宾接待工作；负责全市后勤接待人员业务培训工作；完成市委、市政府和上级主管部门交办的其他任务。</w:t>
      </w:r>
    </w:p>
    <w:p w14:paraId="45BB82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6、负责制定行政事业单位国有资产管理的具体实施办法，组织实施和监督检查；负责行政事业单位国有资产的产权界定、产权登记、清查登记、资产评估、统计报告及绩效考核；负责行政事业单位国有资产购置、调配、归集、处置等事项。</w:t>
      </w:r>
    </w:p>
    <w:p w14:paraId="49A91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2" w:firstLineChars="200"/>
        <w:jc w:val="both"/>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Style w:val="7"/>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（二）机构设置</w:t>
      </w:r>
    </w:p>
    <w:p w14:paraId="2AB105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1、部门设置。根据编委核定，我中心内设股室7个，全部纳入202</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年部门预算编制范围</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14:paraId="1BF7A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default"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2、人员情况。202</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年本单位年末实有人数</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37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人，比上年</w:t>
      </w:r>
      <w:r>
        <w:rPr>
          <w:rFonts w:hint="eastAsia" w:ascii="宋体" w:hAnsi="宋体" w:eastAsia="宋体" w:cs="宋体"/>
          <w:i w:val="0"/>
          <w:caps w:val="0"/>
          <w:color w:val="000000" w:themeColor="text1"/>
          <w:spacing w:val="0"/>
          <w:sz w:val="24"/>
          <w:szCs w:val="24"/>
          <w:shd w:val="clear" w:fill="FFFFFF"/>
          <w:lang w:val="zh-CN"/>
          <w14:textFill>
            <w14:solidFill>
              <w14:schemeClr w14:val="tx1"/>
            </w14:solidFill>
          </w14:textFill>
        </w:rPr>
        <w:t>变动了增加</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15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人。</w:t>
      </w:r>
    </w:p>
    <w:p w14:paraId="0C0EE6D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二</w:t>
      </w:r>
      <w:r>
        <w:rPr>
          <w:rFonts w:hint="eastAsia" w:ascii="宋体" w:hAnsi="宋体" w:eastAsia="宋体" w:cs="宋体"/>
          <w:color w:val="000000" w:themeColor="text1"/>
          <w:kern w:val="0"/>
          <w:sz w:val="32"/>
          <w:szCs w:val="32"/>
          <w14:textFill>
            <w14:solidFill>
              <w14:schemeClr w14:val="tx1"/>
            </w14:solidFill>
          </w14:textFill>
        </w:rPr>
        <w:t>、自评工作情况</w:t>
      </w:r>
    </w:p>
    <w:p w14:paraId="112F260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（一）评价小组情况</w:t>
      </w:r>
    </w:p>
    <w:p w14:paraId="44093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本次绩效自评评价小组成员及分工如下：</w:t>
      </w:r>
    </w:p>
    <w:p w14:paraId="1CF5D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组长：</w:t>
      </w:r>
      <w:r>
        <w:rPr>
          <w:rFonts w:hint="eastAsia" w:cs="宋体"/>
          <w:color w:val="000000" w:themeColor="text1"/>
          <w:kern w:val="0"/>
          <w:sz w:val="24"/>
          <w:szCs w:val="24"/>
          <w:lang w:eastAsia="zh-CN"/>
          <w14:textFill>
            <w14:solidFill>
              <w14:schemeClr w14:val="tx1"/>
            </w14:solidFill>
          </w14:textFill>
        </w:rPr>
        <w:t>主任</w:t>
      </w:r>
      <w:r>
        <w:rPr>
          <w:rFonts w:hint="eastAsia" w:cs="宋体"/>
          <w:color w:val="000000" w:themeColor="text1"/>
          <w:kern w:val="0"/>
          <w:sz w:val="24"/>
          <w:szCs w:val="24"/>
          <w:lang w:val="en-US" w:eastAsia="zh-CN"/>
          <w14:textFill>
            <w14:solidFill>
              <w14:schemeClr w14:val="tx1"/>
            </w14:solidFill>
          </w14:textFill>
        </w:rPr>
        <w:t>吴时衡</w:t>
      </w:r>
      <w:r>
        <w:rPr>
          <w:rFonts w:hint="eastAsia" w:ascii="宋体" w:hAnsi="宋体" w:eastAsia="宋体" w:cs="宋体"/>
          <w:color w:val="000000" w:themeColor="text1"/>
          <w:kern w:val="0"/>
          <w:sz w:val="24"/>
          <w:szCs w:val="24"/>
          <w14:textFill>
            <w14:solidFill>
              <w14:schemeClr w14:val="tx1"/>
            </w14:solidFill>
          </w14:textFill>
        </w:rPr>
        <w:t>同志，负责统筹领导绩效评价工作，研究和决定绩效评价中的重大问题。</w:t>
      </w:r>
    </w:p>
    <w:p w14:paraId="795AC4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副组长：</w:t>
      </w:r>
      <w:r>
        <w:rPr>
          <w:rFonts w:hint="eastAsia" w:cs="宋体"/>
          <w:color w:val="000000" w:themeColor="text1"/>
          <w:kern w:val="0"/>
          <w:sz w:val="24"/>
          <w:szCs w:val="24"/>
          <w:lang w:val="en-US" w:eastAsia="zh-CN"/>
          <w14:textFill>
            <w14:solidFill>
              <w14:schemeClr w14:val="tx1"/>
            </w14:solidFill>
          </w14:textFill>
        </w:rPr>
        <w:t>副主任谢先娟</w:t>
      </w:r>
      <w:r>
        <w:rPr>
          <w:rFonts w:hint="eastAsia" w:ascii="宋体" w:hAnsi="宋体" w:eastAsia="宋体" w:cs="宋体"/>
          <w:color w:val="000000" w:themeColor="text1"/>
          <w:kern w:val="0"/>
          <w:sz w:val="24"/>
          <w:szCs w:val="24"/>
          <w14:textFill>
            <w14:solidFill>
              <w14:schemeClr w14:val="tx1"/>
            </w14:solidFill>
          </w14:textFill>
        </w:rPr>
        <w:t>同志，负责组织安排绩效评价工作，对绩效自评结果进行审核。</w:t>
      </w:r>
    </w:p>
    <w:p w14:paraId="714353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成员：</w:t>
      </w:r>
      <w:r>
        <w:rPr>
          <w:rFonts w:hint="eastAsia" w:ascii="宋体" w:hAnsi="宋体" w:eastAsia="宋体" w:cs="宋体"/>
          <w:color w:val="000000" w:themeColor="text1"/>
          <w:kern w:val="0"/>
          <w:sz w:val="24"/>
          <w:szCs w:val="24"/>
          <w:lang w:val="en-US" w:eastAsia="zh-CN"/>
          <w14:textFill>
            <w14:solidFill>
              <w14:schemeClr w14:val="tx1"/>
            </w14:solidFill>
          </w14:textFill>
        </w:rPr>
        <w:t>办公室主任</w:t>
      </w:r>
      <w:r>
        <w:rPr>
          <w:rFonts w:hint="eastAsia" w:cs="宋体"/>
          <w:color w:val="000000" w:themeColor="text1"/>
          <w:kern w:val="0"/>
          <w:sz w:val="24"/>
          <w:szCs w:val="24"/>
          <w:lang w:val="en-US" w:eastAsia="zh-CN"/>
          <w14:textFill>
            <w14:solidFill>
              <w14:schemeClr w14:val="tx1"/>
            </w14:solidFill>
          </w14:textFill>
        </w:rPr>
        <w:t>唐鑫</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财务</w:t>
      </w:r>
      <w:r>
        <w:rPr>
          <w:rFonts w:hint="eastAsia" w:cs="宋体"/>
          <w:color w:val="000000" w:themeColor="text1"/>
          <w:kern w:val="0"/>
          <w:sz w:val="24"/>
          <w:szCs w:val="24"/>
          <w:lang w:eastAsia="zh-CN"/>
          <w14:textFill>
            <w14:solidFill>
              <w14:schemeClr w14:val="tx1"/>
            </w14:solidFill>
          </w14:textFill>
        </w:rPr>
        <w:t>刘振华</w:t>
      </w:r>
      <w:r>
        <w:rPr>
          <w:rFonts w:hint="eastAsia" w:ascii="宋体" w:hAnsi="宋体" w:eastAsia="宋体" w:cs="宋体"/>
          <w:color w:val="000000" w:themeColor="text1"/>
          <w:kern w:val="0"/>
          <w:sz w:val="24"/>
          <w:szCs w:val="24"/>
          <w14:textFill>
            <w14:solidFill>
              <w14:schemeClr w14:val="tx1"/>
            </w14:solidFill>
          </w14:textFill>
        </w:rPr>
        <w:t>，负责将绩效相关原始材料、文件、凭证、账本、绩效的工作底稿、自评报告进行整理、分类和数据汇总，协调组织实施自评，提出绩效自评书面报告。</w:t>
      </w:r>
    </w:p>
    <w:p w14:paraId="5C1665D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（二）</w:t>
      </w:r>
      <w:r>
        <w:rPr>
          <w:rFonts w:hint="eastAsia" w:ascii="宋体" w:hAnsi="宋体" w:eastAsia="宋体" w:cs="宋体"/>
          <w:color w:val="000000" w:themeColor="text1"/>
          <w:kern w:val="0"/>
          <w:sz w:val="28"/>
          <w:szCs w:val="28"/>
          <w14:textFill>
            <w14:solidFill>
              <w14:schemeClr w14:val="tx1"/>
            </w14:solidFill>
          </w14:textFill>
        </w:rPr>
        <w:t>自评工作情况</w:t>
      </w:r>
    </w:p>
    <w:p w14:paraId="5692853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本次自评工作主要分为以下内容：</w:t>
      </w:r>
    </w:p>
    <w:p w14:paraId="7529B3F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成立评价小组。明确绩效自评工作的要求，制定绩效评价计划，明确分工，落实责任。</w:t>
      </w:r>
    </w:p>
    <w:p w14:paraId="4AD45BC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组织资料收集。办公室牵头组织各业务股室对202</w:t>
      </w:r>
      <w:r>
        <w:rPr>
          <w:rFonts w:hint="eastAsia"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年项目开展情况的相关资料进行梳理、总结。</w:t>
      </w:r>
    </w:p>
    <w:p w14:paraId="7B5AB53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提交会议审定。办公室负责将收集资料汇总整理，报绩效评价小组会议讨论，针对各项目的决策、管理、产出、效益四个方面开展评价工作。</w:t>
      </w:r>
    </w:p>
    <w:p w14:paraId="7262B1F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形成书面报告。办公室对小组成员意见建议进行记录，形成绩效自评书面报告，提交小组组长、副组长审核。</w:t>
      </w:r>
    </w:p>
    <w:p w14:paraId="77BF607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cs="宋体"/>
          <w:color w:val="000000" w:themeColor="text1"/>
          <w:kern w:val="0"/>
          <w:sz w:val="24"/>
          <w:szCs w:val="24"/>
          <w:lang w:val="en-US"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完成自评工作。组长、副组长对本次绩效工作开展审核和评价。本次自评工作得到</w:t>
      </w:r>
      <w:r>
        <w:rPr>
          <w:rFonts w:hint="eastAsia"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领导班子的高度重视，工作有条不紊、落实落细、沟通顺畅。</w:t>
      </w:r>
      <w:r>
        <w:rPr>
          <w:rFonts w:hint="eastAsia" w:cs="宋体"/>
          <w:color w:val="000000" w:themeColor="text1"/>
          <w:kern w:val="0"/>
          <w:sz w:val="24"/>
          <w:szCs w:val="24"/>
          <w:lang w:val="en-US" w:eastAsia="zh-CN"/>
          <w14:textFill>
            <w14:solidFill>
              <w14:schemeClr w14:val="tx1"/>
            </w14:solidFill>
          </w14:textFill>
        </w:rPr>
        <w:t xml:space="preserve">  </w:t>
      </w:r>
    </w:p>
    <w:p w14:paraId="7B9FC38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（三）自评材料报送时间及质量。</w:t>
      </w:r>
    </w:p>
    <w:p w14:paraId="4CCBC26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本次自评材料在规定的时间范围内报送。我单位对所报送自评材料真实性、完整性、一致性、规范性负责。</w:t>
      </w:r>
    </w:p>
    <w:p w14:paraId="52F3E55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三、绩效目标设置情况</w:t>
      </w:r>
    </w:p>
    <w:p w14:paraId="3DF84CC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lang w:eastAsia="zh-CN"/>
          <w14:textFill>
            <w14:solidFill>
              <w14:schemeClr w14:val="tx1"/>
            </w14:solidFill>
          </w14:textFill>
        </w:rPr>
        <w:t>）总体绩效目标</w:t>
      </w:r>
    </w:p>
    <w:p w14:paraId="7A0BA61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w:t>
      </w:r>
      <w:r>
        <w:rPr>
          <w:rFonts w:hint="eastAsia"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年，在市委、市政府的正确领导和上级财政部门的大力支持下，我</w:t>
      </w:r>
      <w:r>
        <w:rPr>
          <w:rFonts w:hint="eastAsia"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坚持以习近平新时代中国特色社会主义思想为指导，落实中共中央、国务院关于“政府过紧日子”的规定，牢牢兜实“三保”底线，全力推动</w:t>
      </w:r>
      <w:r>
        <w:rPr>
          <w:rFonts w:hint="eastAsia" w:cs="宋体"/>
          <w:color w:val="000000" w:themeColor="text1"/>
          <w:kern w:val="0"/>
          <w:sz w:val="24"/>
          <w:szCs w:val="24"/>
          <w:lang w:eastAsia="zh-CN"/>
          <w14:textFill>
            <w14:solidFill>
              <w14:schemeClr w14:val="tx1"/>
            </w14:solidFill>
          </w14:textFill>
        </w:rPr>
        <w:t>机关事务</w:t>
      </w:r>
      <w:r>
        <w:rPr>
          <w:rFonts w:hint="eastAsia" w:ascii="宋体" w:hAnsi="宋体" w:eastAsia="宋体" w:cs="宋体"/>
          <w:color w:val="000000" w:themeColor="text1"/>
          <w:kern w:val="0"/>
          <w:sz w:val="24"/>
          <w:szCs w:val="24"/>
          <w14:textFill>
            <w14:solidFill>
              <w14:schemeClr w14:val="tx1"/>
            </w14:solidFill>
          </w14:textFill>
        </w:rPr>
        <w:t>工作不断高质量发展。</w:t>
      </w:r>
      <w:r>
        <w:rPr>
          <w:rFonts w:hint="eastAsia" w:cs="宋体"/>
          <w:color w:val="000000" w:themeColor="text1"/>
          <w:kern w:val="0"/>
          <w:sz w:val="24"/>
          <w:szCs w:val="24"/>
          <w:lang w:val="en-US" w:eastAsia="zh-CN"/>
          <w14:textFill>
            <w14:solidFill>
              <w14:schemeClr w14:val="tx1"/>
            </w14:solidFill>
          </w14:textFill>
        </w:rPr>
        <w:t>自评分96分。</w:t>
      </w:r>
    </w:p>
    <w:p w14:paraId="5B10016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二</w:t>
      </w:r>
      <w:r>
        <w:rPr>
          <w:rFonts w:hint="eastAsia" w:ascii="宋体" w:hAnsi="宋体" w:eastAsia="宋体" w:cs="宋体"/>
          <w:color w:val="000000" w:themeColor="text1"/>
          <w:kern w:val="0"/>
          <w:sz w:val="28"/>
          <w:szCs w:val="28"/>
          <w:lang w:eastAsia="zh-CN"/>
          <w14:textFill>
            <w14:solidFill>
              <w14:schemeClr w14:val="tx1"/>
            </w14:solidFill>
          </w14:textFill>
        </w:rPr>
        <w:t>）绩效目标情况</w:t>
      </w:r>
    </w:p>
    <w:p w14:paraId="5E842AA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w:t>
      </w:r>
      <w:r>
        <w:rPr>
          <w:rFonts w:hint="eastAsia"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按照市委、市政府的工作部署，结合部门“三定方案”的部门职能，以及部门工作计划，科学设定整体绩效目标。整体绩效目标与预算资金相匹配，契合客观实际，与部门履职和年度工作任务匹配，保障工作任务层层落实。</w:t>
      </w:r>
    </w:p>
    <w:p w14:paraId="3AA49C3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四、部门整体支出情况</w:t>
      </w:r>
    </w:p>
    <w:p w14:paraId="3DD2782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202</w:t>
      </w:r>
      <w:r>
        <w:rPr>
          <w:rFonts w:hint="eastAsia" w:cs="宋体"/>
          <w:i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年度收</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入</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总计</w:t>
      </w:r>
      <w:r>
        <w:rPr>
          <w:rFonts w:hint="eastAsia" w:ascii="仿宋" w:hAnsi="仿宋" w:eastAsia="仿宋"/>
          <w:color w:val="000000" w:themeColor="text1"/>
          <w:sz w:val="24"/>
          <w:szCs w:val="24"/>
          <w14:textFill>
            <w14:solidFill>
              <w14:schemeClr w14:val="tx1"/>
            </w14:solidFill>
          </w14:textFill>
        </w:rPr>
        <w:t>1110</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43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万元。其中：财政拨款收入</w:t>
      </w:r>
      <w:r>
        <w:rPr>
          <w:rFonts w:hint="eastAsia" w:cs="宋体"/>
          <w:i w:val="0"/>
          <w:caps w:val="0"/>
          <w:color w:val="000000" w:themeColor="text1"/>
          <w:spacing w:val="0"/>
          <w:sz w:val="24"/>
          <w:szCs w:val="24"/>
          <w:shd w:val="clear" w:fill="FFFFFF"/>
          <w:lang w:val="en-US" w:eastAsia="zh-CN"/>
          <w14:textFill>
            <w14:solidFill>
              <w14:schemeClr w14:val="tx1"/>
            </w14:solidFill>
          </w14:textFill>
        </w:rPr>
        <w:t>1085.43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97.75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%；其他收入</w:t>
      </w:r>
      <w:r>
        <w:rPr>
          <w:rFonts w:hint="eastAsia" w:cs="宋体"/>
          <w:i w:val="0"/>
          <w:caps w:val="0"/>
          <w:color w:val="000000" w:themeColor="text1"/>
          <w:spacing w:val="0"/>
          <w:sz w:val="24"/>
          <w:szCs w:val="24"/>
          <w:shd w:val="clear" w:fill="FFFFFF"/>
          <w:lang w:val="en-US" w:eastAsia="zh-CN"/>
          <w14:textFill>
            <w14:solidFill>
              <w14:schemeClr w14:val="tx1"/>
            </w14:solidFill>
          </w14:textFill>
        </w:rPr>
        <w:t>25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2.25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p>
    <w:p w14:paraId="200942A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202</w:t>
      </w:r>
      <w:r>
        <w:rPr>
          <w:rFonts w:hint="eastAsia" w:cs="宋体"/>
          <w:i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年度支出合计</w:t>
      </w:r>
      <w:r>
        <w:rPr>
          <w:rFonts w:hint="eastAsia" w:ascii="仿宋" w:hAnsi="仿宋" w:eastAsia="仿宋"/>
          <w:color w:val="000000" w:themeColor="text1"/>
          <w:sz w:val="24"/>
          <w:szCs w:val="24"/>
          <w14:textFill>
            <w14:solidFill>
              <w14:schemeClr w14:val="tx1"/>
            </w14:solidFill>
          </w14:textFill>
        </w:rPr>
        <w:t>1110</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43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万元，其中：基本支出</w:t>
      </w:r>
      <w:r>
        <w:rPr>
          <w:rFonts w:hint="eastAsia" w:cs="宋体"/>
          <w:i w:val="0"/>
          <w:caps w:val="0"/>
          <w:color w:val="000000" w:themeColor="text1"/>
          <w:spacing w:val="0"/>
          <w:sz w:val="24"/>
          <w:szCs w:val="24"/>
          <w:shd w:val="clear" w:fill="FFFFFF"/>
          <w:lang w:val="en-US" w:eastAsia="zh-CN"/>
          <w14:textFill>
            <w14:solidFill>
              <w14:schemeClr w14:val="tx1"/>
            </w14:solidFill>
          </w14:textFill>
        </w:rPr>
        <w:t>231.84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20.88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其中：人员经费</w:t>
      </w:r>
      <w:r>
        <w:rPr>
          <w:rFonts w:hint="eastAsia" w:cs="宋体"/>
          <w:i w:val="0"/>
          <w:caps w:val="0"/>
          <w:color w:val="000000" w:themeColor="text1"/>
          <w:spacing w:val="0"/>
          <w:sz w:val="24"/>
          <w:szCs w:val="24"/>
          <w:shd w:val="clear" w:fill="FFFFFF"/>
          <w:lang w:val="en-US" w:eastAsia="zh-CN"/>
          <w14:textFill>
            <w14:solidFill>
              <w14:schemeClr w14:val="tx1"/>
            </w14:solidFill>
          </w14:textFill>
        </w:rPr>
        <w:t>197.36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万元，占基本支出的</w:t>
      </w:r>
      <w:r>
        <w:rPr>
          <w:rFonts w:hint="eastAsia" w:cs="宋体"/>
          <w:i w:val="0"/>
          <w:caps w:val="0"/>
          <w:color w:val="000000" w:themeColor="text1"/>
          <w:spacing w:val="0"/>
          <w:sz w:val="24"/>
          <w:szCs w:val="24"/>
          <w:shd w:val="clear" w:fill="FFFFFF"/>
          <w:lang w:val="en-US" w:eastAsia="zh-CN"/>
          <w14:textFill>
            <w14:solidFill>
              <w14:schemeClr w14:val="tx1"/>
            </w14:solidFill>
          </w14:textFill>
        </w:rPr>
        <w:t>85.13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%,主要包括基本工资、奖金、伙食补助费、绩效工资、机关事业单位养老保险缴费、职工基本医疗保险缴费、其他社会保障缴费、住房公积金、其他工资福利支出、生活补助、奖励金；公用经费</w:t>
      </w:r>
      <w:r>
        <w:rPr>
          <w:rFonts w:hint="eastAsia" w:cs="宋体"/>
          <w:i w:val="0"/>
          <w:caps w:val="0"/>
          <w:color w:val="000000" w:themeColor="text1"/>
          <w:spacing w:val="0"/>
          <w:sz w:val="24"/>
          <w:szCs w:val="24"/>
          <w:shd w:val="clear" w:fill="FFFFFF"/>
          <w:lang w:val="en-US" w:eastAsia="zh-CN"/>
          <w14:textFill>
            <w14:solidFill>
              <w14:schemeClr w14:val="tx1"/>
            </w14:solidFill>
          </w14:textFill>
        </w:rPr>
        <w:t>34.48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万元，占基本支出的</w:t>
      </w:r>
      <w:r>
        <w:rPr>
          <w:rFonts w:hint="eastAsia" w:cs="宋体"/>
          <w:i w:val="0"/>
          <w:caps w:val="0"/>
          <w:color w:val="000000" w:themeColor="text1"/>
          <w:spacing w:val="0"/>
          <w:sz w:val="24"/>
          <w:szCs w:val="24"/>
          <w:shd w:val="clear" w:fill="FFFFFF"/>
          <w:lang w:val="en-US" w:eastAsia="zh-CN"/>
          <w14:textFill>
            <w14:solidFill>
              <w14:schemeClr w14:val="tx1"/>
            </w14:solidFill>
          </w14:textFill>
        </w:rPr>
        <w:t>14.87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主要包括办公费、印刷费、水费、电费、邮电费、物业管理费、差旅费、维修（护）费、会议费、培训费、公务接待费、专用材料费、劳务费、工会经费、福利费、其他交通费、其他商品和服务支出；专用设备购置。</w:t>
      </w:r>
    </w:p>
    <w:p w14:paraId="1F3076F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项目支出</w:t>
      </w:r>
      <w:r>
        <w:rPr>
          <w:rFonts w:hint="eastAsia" w:cs="宋体"/>
          <w:i w:val="0"/>
          <w:caps w:val="0"/>
          <w:color w:val="000000" w:themeColor="text1"/>
          <w:spacing w:val="0"/>
          <w:sz w:val="24"/>
          <w:szCs w:val="24"/>
          <w:shd w:val="clear" w:fill="FFFFFF"/>
          <w:lang w:val="en-US" w:eastAsia="zh-CN"/>
          <w14:textFill>
            <w14:solidFill>
              <w14:schemeClr w14:val="tx1"/>
            </w14:solidFill>
          </w14:textFill>
        </w:rPr>
        <w:t>878.59</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万元，占</w:t>
      </w:r>
      <w:r>
        <w:rPr>
          <w:rFonts w:hint="eastAsia" w:cs="宋体"/>
          <w:i w:val="0"/>
          <w:caps w:val="0"/>
          <w:color w:val="000000" w:themeColor="text1"/>
          <w:spacing w:val="0"/>
          <w:sz w:val="24"/>
          <w:szCs w:val="24"/>
          <w:shd w:val="clear" w:fill="FFFFFF"/>
          <w:lang w:val="en-US" w:eastAsia="zh-CN"/>
          <w14:textFill>
            <w14:solidFill>
              <w14:schemeClr w14:val="tx1"/>
            </w14:solidFill>
          </w14:textFill>
        </w:rPr>
        <w:t>79.12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主要用于</w:t>
      </w:r>
      <w:r>
        <w:rPr>
          <w:rFonts w:hint="eastAsia" w:ascii="宋体" w:hAnsi="宋体" w:eastAsia="宋体" w:cs="宋体"/>
          <w:color w:val="000000" w:themeColor="text1"/>
          <w:kern w:val="0"/>
          <w:sz w:val="24"/>
          <w:szCs w:val="24"/>
          <w:lang w:eastAsia="zh-CN"/>
          <w14:textFill>
            <w14:solidFill>
              <w14:schemeClr w14:val="tx1"/>
            </w14:solidFill>
          </w14:textFill>
        </w:rPr>
        <w:t>劳务外包人员工资、社会养老保险、车辆维修、油料费、公务用车信息平台系统维护等方面。</w:t>
      </w:r>
    </w:p>
    <w:p w14:paraId="4E1A8AA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“三公”经费支出</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情况：全年支出</w:t>
      </w:r>
      <w:r>
        <w:rPr>
          <w:rFonts w:hint="eastAsia" w:cs="宋体"/>
          <w:i w:val="0"/>
          <w:caps w:val="0"/>
          <w:color w:val="000000" w:themeColor="text1"/>
          <w:spacing w:val="0"/>
          <w:sz w:val="24"/>
          <w:szCs w:val="24"/>
          <w:shd w:val="clear" w:fill="FFFFFF"/>
          <w:lang w:val="en-US" w:eastAsia="zh-CN"/>
          <w14:textFill>
            <w14:solidFill>
              <w14:schemeClr w14:val="tx1"/>
            </w14:solidFill>
          </w14:textFill>
        </w:rPr>
        <w:t>137.18</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万元。</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其中：公务接待费支出为</w:t>
      </w:r>
      <w:r>
        <w:rPr>
          <w:rFonts w:hint="eastAsia" w:cs="宋体"/>
          <w:i w:val="0"/>
          <w:caps w:val="0"/>
          <w:color w:val="000000" w:themeColor="text1"/>
          <w:spacing w:val="0"/>
          <w:sz w:val="24"/>
          <w:szCs w:val="24"/>
          <w:shd w:val="clear" w:fill="FFFFFF"/>
          <w:lang w:val="en-US" w:eastAsia="zh-CN"/>
          <w14:textFill>
            <w14:solidFill>
              <w14:schemeClr w14:val="tx1"/>
            </w14:solidFill>
          </w14:textFill>
        </w:rPr>
        <w:t>137.18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万元，</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完成预算的</w:t>
      </w:r>
      <w:r>
        <w:rPr>
          <w:rFonts w:hint="eastAsia" w:cs="宋体"/>
          <w:i w:val="0"/>
          <w:caps w:val="0"/>
          <w:color w:val="000000" w:themeColor="text1"/>
          <w:spacing w:val="0"/>
          <w:sz w:val="24"/>
          <w:szCs w:val="24"/>
          <w:shd w:val="clear" w:fill="FFFFFF"/>
          <w:lang w:val="en-US" w:eastAsia="zh-CN"/>
          <w14:textFill>
            <w14:solidFill>
              <w14:schemeClr w14:val="tx1"/>
            </w14:solidFill>
          </w14:textFill>
        </w:rPr>
        <w:t>97.99</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w:t>
      </w:r>
    </w:p>
    <w:p w14:paraId="3EDE310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五、预算管理情况</w:t>
      </w:r>
    </w:p>
    <w:p w14:paraId="07DD432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（一）项目管理。</w:t>
      </w:r>
    </w:p>
    <w:p w14:paraId="1788819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项目实施程序。部门所有项目支出实施过程规范，严格按照项目立项、申报、批复、项目招投标、调整、完成验收等程序实施。</w:t>
      </w:r>
    </w:p>
    <w:p w14:paraId="45DE867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2、项目监管。部门定期对所实施项目进行检查，严格监控、及时督促。</w:t>
      </w:r>
    </w:p>
    <w:p w14:paraId="17A1A7E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二</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资产管理</w:t>
      </w:r>
    </w:p>
    <w:p w14:paraId="572596D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资产管理安全性。规范开展资产日常管理工作。一是每月及时将购置的固定资产录入系统、登记造册，做到账实一致。二是扎实细致做好固定资产账务管理，实行专人管理。三是严格按照市财政局规定做好本部门及下属单位固有资产月报和年报编制工作。</w:t>
      </w:r>
    </w:p>
    <w:p w14:paraId="35C8EE7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固定资产利用率。</w:t>
      </w:r>
    </w:p>
    <w:p w14:paraId="402688E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部门实际在用固定资产总额与所有固定资产总额（现值）的比例为100%，部门固定资产使用率100%。</w:t>
      </w:r>
    </w:p>
    <w:p w14:paraId="2CC4E3F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（三）经费管理</w:t>
      </w:r>
    </w:p>
    <w:p w14:paraId="448DD96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1、“三公经费”控制率。</w:t>
      </w:r>
    </w:p>
    <w:p w14:paraId="42C0A23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w:t>
      </w:r>
      <w:r>
        <w:rPr>
          <w:rFonts w:hint="eastAsia" w:ascii="宋体" w:hAnsi="宋体" w:eastAsia="宋体" w:cs="宋体"/>
          <w:color w:val="000000" w:themeColor="text1"/>
          <w:kern w:val="0"/>
          <w:sz w:val="24"/>
          <w:szCs w:val="24"/>
          <w:lang w:eastAsia="zh-CN"/>
          <w14:textFill>
            <w14:solidFill>
              <w14:schemeClr w14:val="tx1"/>
            </w14:solidFill>
          </w14:textFill>
        </w:rPr>
        <w:t>中心</w:t>
      </w:r>
      <w:r>
        <w:rPr>
          <w:rFonts w:hint="eastAsia" w:ascii="宋体" w:hAnsi="宋体" w:eastAsia="宋体" w:cs="宋体"/>
          <w:color w:val="000000" w:themeColor="text1"/>
          <w:kern w:val="0"/>
          <w:sz w:val="24"/>
          <w:szCs w:val="24"/>
          <w14:textFill>
            <w14:solidFill>
              <w14:schemeClr w14:val="tx1"/>
            </w14:solidFill>
          </w14:textFill>
        </w:rPr>
        <w:t>认真贯彻落实中央八项规定精神和厉行节约的要求，本年“三公经费”预算安排数为</w:t>
      </w:r>
      <w:r>
        <w:rPr>
          <w:rFonts w:hint="eastAsia" w:ascii="宋体" w:hAnsi="宋体" w:eastAsia="宋体" w:cs="宋体"/>
          <w:color w:val="000000" w:themeColor="text1"/>
          <w:kern w:val="0"/>
          <w:sz w:val="24"/>
          <w:szCs w:val="24"/>
          <w:lang w:val="en-US" w:eastAsia="zh-CN"/>
          <w14:textFill>
            <w14:solidFill>
              <w14:schemeClr w14:val="tx1"/>
            </w14:solidFill>
          </w14:textFill>
        </w:rPr>
        <w:t>140</w:t>
      </w:r>
      <w:r>
        <w:rPr>
          <w:rFonts w:hint="eastAsia" w:ascii="宋体" w:hAnsi="宋体" w:eastAsia="宋体" w:cs="宋体"/>
          <w:color w:val="000000" w:themeColor="text1"/>
          <w:kern w:val="0"/>
          <w:sz w:val="24"/>
          <w:szCs w:val="24"/>
          <w14:textFill>
            <w14:solidFill>
              <w14:schemeClr w14:val="tx1"/>
            </w14:solidFill>
          </w14:textFill>
        </w:rPr>
        <w:t>万元，实际支出数为</w:t>
      </w:r>
      <w:r>
        <w:rPr>
          <w:rFonts w:hint="eastAsia" w:ascii="宋体" w:hAnsi="宋体" w:eastAsia="宋体" w:cs="宋体"/>
          <w:color w:val="000000" w:themeColor="text1"/>
          <w:kern w:val="0"/>
          <w:sz w:val="24"/>
          <w:szCs w:val="24"/>
          <w:lang w:val="en-US" w:eastAsia="zh-CN"/>
          <w14:textFill>
            <w14:solidFill>
              <w14:schemeClr w14:val="tx1"/>
            </w14:solidFill>
          </w14:textFill>
        </w:rPr>
        <w:t>137.18</w:t>
      </w:r>
      <w:r>
        <w:rPr>
          <w:rFonts w:hint="eastAsia" w:ascii="宋体" w:hAnsi="宋体" w:eastAsia="宋体" w:cs="宋体"/>
          <w:color w:val="000000" w:themeColor="text1"/>
          <w:kern w:val="0"/>
          <w:sz w:val="24"/>
          <w:szCs w:val="24"/>
          <w14:textFill>
            <w14:solidFill>
              <w14:schemeClr w14:val="tx1"/>
            </w14:solidFill>
          </w14:textFill>
        </w:rPr>
        <w:t>万元，“三公经费”控制率为</w:t>
      </w:r>
      <w:r>
        <w:rPr>
          <w:rFonts w:hint="eastAsia" w:ascii="宋体" w:hAnsi="宋体" w:eastAsia="宋体" w:cs="宋体"/>
          <w:color w:val="000000" w:themeColor="text1"/>
          <w:kern w:val="0"/>
          <w:sz w:val="24"/>
          <w:szCs w:val="24"/>
          <w:lang w:val="en-US" w:eastAsia="zh-CN"/>
          <w14:textFill>
            <w14:solidFill>
              <w14:schemeClr w14:val="tx1"/>
            </w14:solidFill>
          </w14:textFill>
        </w:rPr>
        <w:t>97.99</w:t>
      </w:r>
      <w:r>
        <w:rPr>
          <w:rFonts w:hint="eastAsia" w:ascii="宋体" w:hAnsi="宋体" w:eastAsia="宋体" w:cs="宋体"/>
          <w:color w:val="000000" w:themeColor="text1"/>
          <w:kern w:val="0"/>
          <w:sz w:val="24"/>
          <w:szCs w:val="24"/>
          <w14:textFill>
            <w14:solidFill>
              <w14:schemeClr w14:val="tx1"/>
            </w14:solidFill>
          </w14:textFill>
        </w:rPr>
        <w:t>%。</w:t>
      </w:r>
    </w:p>
    <w:p w14:paraId="766E7A1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2.“公用经费”控制率。</w:t>
      </w:r>
    </w:p>
    <w:p w14:paraId="4D391E4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本年“公用经费”预算安排数为</w:t>
      </w:r>
      <w:r>
        <w:rPr>
          <w:rFonts w:hint="eastAsia" w:ascii="宋体" w:hAnsi="宋体" w:eastAsia="宋体" w:cs="宋体"/>
          <w:color w:val="000000" w:themeColor="text1"/>
          <w:kern w:val="0"/>
          <w:sz w:val="24"/>
          <w:szCs w:val="24"/>
          <w:lang w:val="en-US" w:eastAsia="zh-CN"/>
          <w14:textFill>
            <w14:solidFill>
              <w14:schemeClr w14:val="tx1"/>
            </w14:solidFill>
          </w14:textFill>
        </w:rPr>
        <w:t>34.70</w:t>
      </w:r>
      <w:r>
        <w:rPr>
          <w:rFonts w:hint="eastAsia" w:ascii="宋体" w:hAnsi="宋体" w:eastAsia="宋体" w:cs="宋体"/>
          <w:color w:val="000000" w:themeColor="text1"/>
          <w:kern w:val="0"/>
          <w:sz w:val="24"/>
          <w:szCs w:val="24"/>
          <w14:textFill>
            <w14:solidFill>
              <w14:schemeClr w14:val="tx1"/>
            </w14:solidFill>
          </w14:textFill>
        </w:rPr>
        <w:t>万元，实际支出数为</w:t>
      </w:r>
      <w:r>
        <w:rPr>
          <w:rFonts w:hint="eastAsia" w:ascii="宋体" w:hAnsi="宋体" w:eastAsia="宋体" w:cs="宋体"/>
          <w:color w:val="000000" w:themeColor="text1"/>
          <w:kern w:val="0"/>
          <w:sz w:val="24"/>
          <w:szCs w:val="24"/>
          <w:lang w:val="en-US" w:eastAsia="zh-CN"/>
          <w14:textFill>
            <w14:solidFill>
              <w14:schemeClr w14:val="tx1"/>
            </w14:solidFill>
          </w14:textFill>
        </w:rPr>
        <w:t>34.48</w:t>
      </w:r>
      <w:r>
        <w:rPr>
          <w:rFonts w:hint="eastAsia" w:ascii="宋体" w:hAnsi="宋体" w:eastAsia="宋体" w:cs="宋体"/>
          <w:color w:val="000000" w:themeColor="text1"/>
          <w:kern w:val="0"/>
          <w:sz w:val="24"/>
          <w:szCs w:val="24"/>
          <w14:textFill>
            <w14:solidFill>
              <w14:schemeClr w14:val="tx1"/>
            </w14:solidFill>
          </w14:textFill>
        </w:rPr>
        <w:t>万元，“公用经费”控制率为</w:t>
      </w:r>
      <w:r>
        <w:rPr>
          <w:rFonts w:hint="eastAsia" w:ascii="宋体" w:hAnsi="宋体" w:eastAsia="宋体" w:cs="宋体"/>
          <w:color w:val="000000" w:themeColor="text1"/>
          <w:kern w:val="0"/>
          <w:sz w:val="24"/>
          <w:szCs w:val="24"/>
          <w:lang w:val="en-US" w:eastAsia="zh-CN"/>
          <w14:textFill>
            <w14:solidFill>
              <w14:schemeClr w14:val="tx1"/>
            </w14:solidFill>
          </w14:textFill>
        </w:rPr>
        <w:t>99.37</w:t>
      </w:r>
      <w:r>
        <w:rPr>
          <w:rFonts w:hint="eastAsia" w:ascii="宋体" w:hAnsi="宋体" w:eastAsia="宋体" w:cs="宋体"/>
          <w:color w:val="000000" w:themeColor="text1"/>
          <w:kern w:val="0"/>
          <w:sz w:val="24"/>
          <w:szCs w:val="24"/>
          <w14:textFill>
            <w14:solidFill>
              <w14:schemeClr w14:val="tx1"/>
            </w14:solidFill>
          </w14:textFill>
        </w:rPr>
        <w:t>%。</w:t>
      </w:r>
    </w:p>
    <w:p w14:paraId="622E35E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（四）在职人员控制率</w:t>
      </w:r>
    </w:p>
    <w:p w14:paraId="6ABB260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本单位202</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年编制人数为</w:t>
      </w:r>
      <w:r>
        <w:rPr>
          <w:rFonts w:hint="eastAsia" w:ascii="宋体" w:hAnsi="宋体" w:eastAsia="宋体" w:cs="宋体"/>
          <w:color w:val="000000" w:themeColor="text1"/>
          <w:kern w:val="0"/>
          <w:sz w:val="24"/>
          <w:szCs w:val="24"/>
          <w:lang w:val="en-US" w:eastAsia="zh-CN"/>
          <w14:textFill>
            <w14:solidFill>
              <w14:schemeClr w14:val="tx1"/>
            </w14:solidFill>
          </w14:textFill>
        </w:rPr>
        <w:t>41</w:t>
      </w:r>
      <w:r>
        <w:rPr>
          <w:rFonts w:hint="eastAsia" w:ascii="宋体" w:hAnsi="宋体" w:eastAsia="宋体" w:cs="宋体"/>
          <w:color w:val="000000" w:themeColor="text1"/>
          <w:kern w:val="0"/>
          <w:sz w:val="24"/>
          <w:szCs w:val="24"/>
          <w14:textFill>
            <w14:solidFill>
              <w14:schemeClr w14:val="tx1"/>
            </w14:solidFill>
          </w14:textFill>
        </w:rPr>
        <w:t>人，实际在职人员为</w:t>
      </w:r>
      <w:r>
        <w:rPr>
          <w:rFonts w:hint="eastAsia" w:ascii="宋体" w:hAnsi="宋体" w:eastAsia="宋体" w:cs="宋体"/>
          <w:color w:val="000000" w:themeColor="text1"/>
          <w:kern w:val="0"/>
          <w:sz w:val="24"/>
          <w:szCs w:val="24"/>
          <w:lang w:val="en-US" w:eastAsia="zh-CN"/>
          <w14:textFill>
            <w14:solidFill>
              <w14:schemeClr w14:val="tx1"/>
            </w14:solidFill>
          </w14:textFill>
        </w:rPr>
        <w:t>37</w:t>
      </w:r>
      <w:r>
        <w:rPr>
          <w:rFonts w:hint="eastAsia" w:ascii="宋体" w:hAnsi="宋体" w:eastAsia="宋体" w:cs="宋体"/>
          <w:color w:val="000000" w:themeColor="text1"/>
          <w:kern w:val="0"/>
          <w:sz w:val="24"/>
          <w:szCs w:val="24"/>
          <w14:textFill>
            <w14:solidFill>
              <w14:schemeClr w14:val="tx1"/>
            </w14:solidFill>
          </w14:textFill>
        </w:rPr>
        <w:t>人，实际在职人员数与编制数的比率＝（在职人员数÷编制数）×100%=</w:t>
      </w:r>
      <w:r>
        <w:rPr>
          <w:rFonts w:hint="eastAsia" w:ascii="宋体" w:hAnsi="宋体" w:eastAsia="宋体" w:cs="宋体"/>
          <w:color w:val="000000" w:themeColor="text1"/>
          <w:kern w:val="0"/>
          <w:sz w:val="24"/>
          <w:szCs w:val="24"/>
          <w:lang w:val="en-US" w:eastAsia="zh-CN"/>
          <w14:textFill>
            <w14:solidFill>
              <w14:schemeClr w14:val="tx1"/>
            </w14:solidFill>
          </w14:textFill>
        </w:rPr>
        <w:t>90.24</w:t>
      </w:r>
      <w:r>
        <w:rPr>
          <w:rFonts w:hint="eastAsia" w:ascii="宋体" w:hAnsi="宋体" w:eastAsia="宋体" w:cs="宋体"/>
          <w:color w:val="000000" w:themeColor="text1"/>
          <w:kern w:val="0"/>
          <w:sz w:val="24"/>
          <w:szCs w:val="24"/>
          <w14:textFill>
            <w14:solidFill>
              <w14:schemeClr w14:val="tx1"/>
            </w14:solidFill>
          </w14:textFill>
        </w:rPr>
        <w:t>%，在职人员没有超编。</w:t>
      </w:r>
    </w:p>
    <w:p w14:paraId="11A5311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六、整体绩效</w:t>
      </w:r>
    </w:p>
    <w:p w14:paraId="6490FF8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今年以来，我中心全面深入贯彻党的二十大、二十届三中全会精神和习近平新时代中国特色社会主义思想，围绕中心、服务大局，创新实干、克难攻坚，全力推动机关事务运行保障模式现代化，推动各项工作再上新台阶。现将我中心2024年工作情况作简要总结：</w:t>
      </w:r>
    </w:p>
    <w:p w14:paraId="2779DDC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抓好主责主业，在服务中心大局中展作为</w:t>
      </w:r>
    </w:p>
    <w:p w14:paraId="408AC4A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一是高效保障重要接待任务。建立统筹服务中心大局、主动指导跟进机制，坚持个性化、精细化、标准化“三化服务”，统筹用车、住宿、用餐等后勤保障工作，</w:t>
      </w:r>
      <w:r>
        <w:rPr>
          <w:rFonts w:hint="eastAsia" w:ascii="宋体" w:hAnsi="宋体" w:eastAsia="宋体" w:cs="宋体"/>
          <w:color w:val="000000" w:themeColor="text1"/>
          <w:kern w:val="0"/>
          <w:sz w:val="24"/>
          <w:szCs w:val="24"/>
          <w:lang w:eastAsia="zh-CN"/>
          <w14:textFill>
            <w14:solidFill>
              <w14:schemeClr w14:val="tx1"/>
            </w14:solidFill>
          </w14:textFill>
        </w:rPr>
        <w:t>形成</w:t>
      </w:r>
      <w:r>
        <w:rPr>
          <w:rFonts w:hint="eastAsia" w:ascii="宋体" w:hAnsi="宋体" w:eastAsia="宋体" w:cs="宋体"/>
          <w:color w:val="000000" w:themeColor="text1"/>
          <w:kern w:val="0"/>
          <w:sz w:val="24"/>
          <w:szCs w:val="24"/>
          <w14:textFill>
            <w14:solidFill>
              <w14:schemeClr w14:val="tx1"/>
            </w14:solidFill>
          </w14:textFill>
        </w:rPr>
        <w:t>统一指挥、上下贯通、左右协调的“大接待”格局，全年高效完成2024年湖南省(夏季)乡村文化旅游节暨2024年湖南省(夏季)村晚示范展示活动</w:t>
      </w:r>
      <w:r>
        <w:rPr>
          <w:rFonts w:hint="eastAsia" w:ascii="宋体" w:hAnsi="宋体" w:eastAsia="宋体" w:cs="宋体"/>
          <w:color w:val="000000" w:themeColor="text1"/>
          <w:kern w:val="0"/>
          <w:sz w:val="24"/>
          <w:szCs w:val="24"/>
          <w:lang w:eastAsia="zh-CN"/>
          <w14:textFill>
            <w14:solidFill>
              <w14:schemeClr w14:val="tx1"/>
            </w14:solidFill>
          </w14:textFill>
        </w:rPr>
        <w:t>、2024年全国文化科技卫生“三下乡”（湖南省）集中示范活动、2024年第四届“品茗怀祖”暨常宁塔山茶品牌推介交流会，协办新春恳谈会</w:t>
      </w:r>
      <w:r>
        <w:rPr>
          <w:rFonts w:hint="eastAsia" w:ascii="宋体" w:hAnsi="宋体" w:eastAsia="宋体" w:cs="宋体"/>
          <w:color w:val="000000" w:themeColor="text1"/>
          <w:kern w:val="0"/>
          <w:sz w:val="24"/>
          <w:szCs w:val="24"/>
          <w14:textFill>
            <w14:solidFill>
              <w14:schemeClr w14:val="tx1"/>
            </w14:solidFill>
          </w14:textFill>
        </w:rPr>
        <w:t>等重要活动后勤保障工作。</w:t>
      </w:r>
      <w:r>
        <w:rPr>
          <w:rFonts w:hint="eastAsia" w:ascii="宋体" w:hAnsi="宋体" w:eastAsia="宋体" w:cs="宋体"/>
          <w:color w:val="000000" w:themeColor="text1"/>
          <w:kern w:val="0"/>
          <w:sz w:val="24"/>
          <w:szCs w:val="24"/>
          <w:lang w:eastAsia="zh-CN"/>
          <w14:textFill>
            <w14:solidFill>
              <w14:schemeClr w14:val="tx1"/>
            </w14:solidFill>
          </w14:textFill>
        </w:rPr>
        <w:t>认真配合衡阳市做好第三届湖南旅游发展大会嘉宾服务工作。</w:t>
      </w:r>
    </w:p>
    <w:p w14:paraId="70AA65D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是扎实推进公务用车专项清理工作。为规范全市公务用车管理，强化日常监管，不断提高公务用车监管质效，全面提升我市公务用车管理信息化、标准化、规范化建设水平。8月份，组织全市配有公务车辆的43个党政机关和事业单位进行自清自查，对公务车辆进行全面摸底，清查发现有31台车辆未喷涂“公务用车”标识，32台车辆未安装北斗定位系统，我们要求相关单位立行立改，整改到位，并联合市委办进行了督查。</w:t>
      </w:r>
    </w:p>
    <w:p w14:paraId="07FDFCF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三是统筹推进节能降耗工作。</w:t>
      </w:r>
      <w:r>
        <w:rPr>
          <w:rFonts w:hint="eastAsia" w:ascii="宋体" w:hAnsi="宋体" w:eastAsia="宋体" w:cs="宋体"/>
          <w:color w:val="000000" w:themeColor="text1"/>
          <w:kern w:val="0"/>
          <w:sz w:val="24"/>
          <w:szCs w:val="24"/>
          <w:lang w:val="en-US" w:eastAsia="zh-CN"/>
          <w14:textFill>
            <w14:solidFill>
              <w14:schemeClr w14:val="tx1"/>
            </w14:solidFill>
          </w14:textFill>
        </w:rPr>
        <w:t>按时准确地上报2024年公共机构能源消耗情况，5月组织常宁市重点用能单位人民医院到衡阳市机关事务局参加衡阳市公共机构光伏发电及合同能源管理推进培训会，观摩了衡阳市雁峰区政府分布式屋顶发电项目和湖南省人民医院合同能源管理项目。在常宁市东风广场组织开展“2024年全国节能宣传周--绿色转型、节能攻坚”主题宣传活动，常宁市融媒体、市网信办、市司法局、市城管执法局通过公众号、线上媒体、城市中心大屏幕大力宣传生活节能知识。</w:t>
      </w:r>
    </w:p>
    <w:p w14:paraId="4071BD5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（二）强化统筹协调，在优化资产管理中见实绩</w:t>
      </w:r>
    </w:p>
    <w:p w14:paraId="6E63F6E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一是统筹协调、有序推进。</w:t>
      </w:r>
      <w:r>
        <w:rPr>
          <w:rFonts w:hint="eastAsia" w:ascii="宋体" w:hAnsi="宋体" w:eastAsia="宋体" w:cs="宋体"/>
          <w:color w:val="000000" w:themeColor="text1"/>
          <w:kern w:val="0"/>
          <w:sz w:val="24"/>
          <w:szCs w:val="24"/>
          <w:lang w:val="en-US" w:eastAsia="zh-CN"/>
          <w14:textFill>
            <w14:solidFill>
              <w14:schemeClr w14:val="tx1"/>
            </w14:solidFill>
          </w14:textFill>
        </w:rPr>
        <w:t>配合市财政局推进全市行政事业单位闲置国有资产清查处置工作。进一步加大对国有资产、资源、资本的清理力度，</w:t>
      </w:r>
      <w:r>
        <w:rPr>
          <w:rFonts w:hint="eastAsia" w:ascii="宋体" w:hAnsi="宋体" w:eastAsia="宋体" w:cs="宋体"/>
          <w:color w:val="000000" w:themeColor="text1"/>
          <w:kern w:val="0"/>
          <w:sz w:val="24"/>
          <w:szCs w:val="24"/>
          <w14:textFill>
            <w14:solidFill>
              <w14:schemeClr w14:val="tx1"/>
            </w14:solidFill>
          </w14:textFill>
        </w:rPr>
        <w:t>确保国有资产底数清、情况明、动态准。</w:t>
      </w:r>
      <w:r>
        <w:rPr>
          <w:rFonts w:hint="eastAsia" w:ascii="宋体" w:hAnsi="宋体" w:eastAsia="宋体" w:cs="宋体"/>
          <w:color w:val="000000" w:themeColor="text1"/>
          <w:kern w:val="0"/>
          <w:sz w:val="24"/>
          <w:szCs w:val="24"/>
          <w:lang w:val="en-US" w:eastAsia="zh-CN"/>
          <w14:textFill>
            <w14:solidFill>
              <w14:schemeClr w14:val="tx1"/>
            </w14:solidFill>
          </w14:textFill>
        </w:rPr>
        <w:t>截止目前已对 13 宗乡镇闲置资产（土地面积约 26613 平方米）进行归集盘活。</w:t>
      </w:r>
    </w:p>
    <w:p w14:paraId="4FB6A4E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是综合调配、规范管理。完善办公用房动态监督办法，合理核定、分配、调整各部门、各单位的办公用房。备案同意水口山经济开发区启用1间办公用房、审计局启用1间办公室；市公安局启用1间服务用房；团市委启用1间业务用房；调整常宁市乡村振兴局搬至常宁市农田建设事务中心合并办公；调整解决常宁市图书馆在外租赁办公用房。</w:t>
      </w:r>
    </w:p>
    <w:p w14:paraId="294541C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（三）强化素质提升，在优化队伍作风上加马力</w:t>
      </w:r>
    </w:p>
    <w:p w14:paraId="4B522D5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是推进理论学习。深入开展党纪学习教育主题活动，组织集中学习3次，专题研讨3次，上党课1次。学习贯彻党的二十届三中全会精神2次，邀请市委宣讲团成员宣讲1次。七一组织参观红色革命教育基地水口山工人运动纪念馆，重温了入党誓词，接受革命精神洗礼，全体党员进一步坚定了理想信念，增强了政治定力。</w:t>
      </w:r>
    </w:p>
    <w:p w14:paraId="640FC22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是加强廉政防控。通过分管领导“月度查”、重点问题“跟踪督”、相关股室“联合清”和定期通报“倒逼改”等方式，常态化开展廉政风险排查，年均开展消防安全、驾车安全、垃圾分类、工作纪律等作风效能检查10余次。</w:t>
      </w:r>
    </w:p>
    <w:p w14:paraId="6F1DAEB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三是优化干部队伍。健全单位内部选人用人机制，对符合转岗要求的两名同志进行转岗聘用，</w:t>
      </w:r>
      <w:r>
        <w:rPr>
          <w:rFonts w:hint="default" w:ascii="宋体" w:hAnsi="宋体" w:eastAsia="宋体" w:cs="宋体"/>
          <w:color w:val="000000" w:themeColor="text1"/>
          <w:kern w:val="0"/>
          <w:sz w:val="24"/>
          <w:szCs w:val="24"/>
          <w:lang w:val="en-US" w:eastAsia="zh-CN"/>
          <w14:textFill>
            <w14:solidFill>
              <w14:schemeClr w14:val="tx1"/>
            </w14:solidFill>
          </w14:textFill>
        </w:rPr>
        <w:t>选优配强</w:t>
      </w:r>
      <w:r>
        <w:rPr>
          <w:rFonts w:hint="eastAsia" w:ascii="宋体" w:hAnsi="宋体" w:eastAsia="宋体" w:cs="宋体"/>
          <w:color w:val="000000" w:themeColor="text1"/>
          <w:kern w:val="0"/>
          <w:sz w:val="24"/>
          <w:szCs w:val="24"/>
          <w:lang w:val="en-US" w:eastAsia="zh-CN"/>
          <w14:textFill>
            <w14:solidFill>
              <w14:schemeClr w14:val="tx1"/>
            </w14:solidFill>
          </w14:textFill>
        </w:rPr>
        <w:t>中层干部队伍。通过事业单位遴选招录了1名同志，接收安置了14名退役军人，进一步充实机关事务力量。</w:t>
      </w:r>
    </w:p>
    <w:p w14:paraId="7FB42C1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七、存在问题</w:t>
      </w:r>
    </w:p>
    <w:p w14:paraId="1359D6B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（一）绩效管理的整体性上还有差距，管理体系需进一步健全。</w:t>
      </w:r>
    </w:p>
    <w:p w14:paraId="4AEF866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（二）工作人员能力水平有待提高，对绩效评价相关规定和业务不够熟练。</w:t>
      </w:r>
    </w:p>
    <w:p w14:paraId="3ADFCE3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八、今后改进措施</w:t>
      </w:r>
    </w:p>
    <w:p w14:paraId="101C076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细化预算编制工作，认真做好预算编制。根据工作需要和业务开展情况，严格按照预算编制的相关制度和要求进行预算编制，优先保证固定性，相对刚性的费用支出项目，尽量压缩变动性的费用项目，进一步提高预算编制的科学性，严谨性和可控性，切实提高资金的使用效益。</w:t>
      </w:r>
    </w:p>
    <w:p w14:paraId="5044D0D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（二）加强财务管理，严格财务审核。在费用报账支付时，按照预算规定的费用项目和用途及功能性科目进行资金使用审核、列报支付、财务核算，杜绝超支现象的发生。</w:t>
      </w:r>
    </w:p>
    <w:p w14:paraId="12B0AED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（三）提高人员能力。工作人员按照要求参加市财政局组织的各类培训及会议，同时加强自学，不断提高业务能力。在工作中细心负责，认真抓好绩效评价工作。</w:t>
      </w:r>
    </w:p>
    <w:p w14:paraId="4D36BCCF">
      <w:pPr>
        <w:keepNext w:val="0"/>
        <w:keepLines w:val="0"/>
        <w:pageBreakBefore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E"/>
    <w:rsid w:val="003A683E"/>
    <w:rsid w:val="006610F2"/>
    <w:rsid w:val="056D1C3C"/>
    <w:rsid w:val="06E96C87"/>
    <w:rsid w:val="08A55CF5"/>
    <w:rsid w:val="13D0226F"/>
    <w:rsid w:val="1A5C20CB"/>
    <w:rsid w:val="1A632056"/>
    <w:rsid w:val="21584365"/>
    <w:rsid w:val="28051EE1"/>
    <w:rsid w:val="353D4FFA"/>
    <w:rsid w:val="3A923620"/>
    <w:rsid w:val="3DEB2327"/>
    <w:rsid w:val="426D073D"/>
    <w:rsid w:val="450933D1"/>
    <w:rsid w:val="4BC9270C"/>
    <w:rsid w:val="562B2C68"/>
    <w:rsid w:val="5D7B72D4"/>
    <w:rsid w:val="69FB34C4"/>
    <w:rsid w:val="70564963"/>
    <w:rsid w:val="72242B1E"/>
    <w:rsid w:val="77647522"/>
    <w:rsid w:val="7A94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unhideWhenUsed/>
    <w:qFormat/>
    <w:uiPriority w:val="0"/>
    <w:pPr>
      <w:spacing w:line="600" w:lineRule="exact"/>
      <w:ind w:firstLine="880" w:firstLineChars="200"/>
      <w:outlineLvl w:val="0"/>
    </w:pPr>
    <w:rPr>
      <w:rFonts w:hint="eastAsia" w:ascii="仿宋" w:hAnsi="仿宋"/>
      <w:sz w:val="21"/>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标题 2 Char"/>
    <w:basedOn w:val="6"/>
    <w:link w:val="2"/>
    <w:qFormat/>
    <w:uiPriority w:val="9"/>
    <w:rPr>
      <w:rFonts w:ascii="宋体" w:hAnsi="宋体" w:eastAsia="宋体" w:cs="宋体"/>
      <w:b/>
      <w:bCs/>
      <w:kern w:val="0"/>
      <w:sz w:val="36"/>
      <w:szCs w:val="36"/>
    </w:rPr>
  </w:style>
  <w:style w:type="character" w:customStyle="1" w:styleId="10">
    <w:name w:val="size"/>
    <w:basedOn w:val="6"/>
    <w:qFormat/>
    <w:uiPriority w:val="0"/>
  </w:style>
  <w:style w:type="paragraph" w:customStyle="1" w:styleId="11">
    <w:name w:val="UserStyle_0"/>
    <w:basedOn w:val="1"/>
    <w:next w:val="1"/>
    <w:qFormat/>
    <w:uiPriority w:val="0"/>
    <w:pPr>
      <w:widowControl/>
      <w:spacing w:after="120"/>
      <w:textAlignment w:val="baseline"/>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4145</Words>
  <Characters>4336</Characters>
  <Lines>48</Lines>
  <Paragraphs>13</Paragraphs>
  <TotalTime>9</TotalTime>
  <ScaleCrop>false</ScaleCrop>
  <LinksUpToDate>false</LinksUpToDate>
  <CharactersWithSpaces>4342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2024-05-14T06:03:00Z</dcterms:created>
  <dc:creator>xb21cn</dc:creator>
  <cp:lastModifiedBy>☆菠動偶═→</cp:lastModifiedBy>
  <cp:lastPrinted>2025-08-28T02:33:57Z</cp:lastPrinted>
  <dcterms:modified xsi:type="dcterms:W3CDTF">2025-08-28T02:37:04Z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eyJoZGlkIjoiZGRjZGU2MDlkMDM2MjBiOGMyNGY5OTllZTUwOGFlNzgiLCJ1c2VySWQiOiIzNDIwOTAxMjkifQ==</vt:lpwstr>
  </property>
  <property fmtid="{D5CDD505-2E9C-101B-9397-08002B2CF9AE}" pid="4" name="ICV">
    <vt:lpwstr>0AF94FC8DE194093B306D41E870A8FD8_13</vt:lpwstr>
  </property>
</Properties>
</file>