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8BC3F">
      <w:pPr>
        <w:jc w:val="center"/>
        <w:rPr>
          <w:rFonts w:ascii="Times New Roman" w:hAnsi="Times New Roman" w:eastAsia="方正小标宋_GBK" w:cs="Times New Roman"/>
          <w:sz w:val="52"/>
          <w:szCs w:val="52"/>
        </w:rPr>
      </w:pPr>
    </w:p>
    <w:p w14:paraId="7EEF1CFC">
      <w:pPr>
        <w:jc w:val="center"/>
        <w:rPr>
          <w:rFonts w:ascii="Times New Roman" w:hAnsi="Times New Roman" w:eastAsia="方正小标宋_GBK" w:cs="Times New Roman"/>
          <w:sz w:val="52"/>
          <w:szCs w:val="52"/>
        </w:rPr>
      </w:pPr>
    </w:p>
    <w:p w14:paraId="259F4855">
      <w:pPr>
        <w:jc w:val="center"/>
        <w:rPr>
          <w:rFonts w:ascii="Times New Roman" w:hAnsi="Times New Roman" w:eastAsia="方正小标宋_GBK" w:cs="Times New Roman"/>
          <w:sz w:val="52"/>
          <w:szCs w:val="52"/>
        </w:rPr>
      </w:pPr>
    </w:p>
    <w:p w14:paraId="439E9D36">
      <w:pPr>
        <w:jc w:val="center"/>
        <w:rPr>
          <w:rFonts w:ascii="Times New Roman" w:hAnsi="Times New Roman" w:eastAsia="方正小标宋_GBK" w:cs="Times New Roman"/>
          <w:sz w:val="52"/>
          <w:szCs w:val="52"/>
        </w:rPr>
      </w:pPr>
    </w:p>
    <w:p w14:paraId="276D3BB8">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宁市人民代表大会常务委员会办公室</w:t>
      </w:r>
      <w:r>
        <w:rPr>
          <w:rFonts w:ascii="方正小标宋_GBK" w:hAnsi="Times New Roman" w:eastAsia="方正小标宋_GBK" w:cs="Times New Roman"/>
          <w:sz w:val="52"/>
          <w:szCs w:val="52"/>
        </w:rPr>
        <w:t>部门整体支出绩效自评报告</w:t>
      </w:r>
    </w:p>
    <w:bookmarkEnd w:id="0"/>
    <w:p w14:paraId="25C7089C">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6CD35CB0">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6E80B95">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2174BAD">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49D27B6">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6FB70D9">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70ED0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9F90D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E33F6F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96B210D">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0389593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CA842D">
      <w:pPr>
        <w:spacing w:line="600" w:lineRule="exact"/>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宁市人民代表大会常务委员会办公室</w:t>
      </w:r>
      <w:r>
        <w:rPr>
          <w:rFonts w:ascii="Times New Roman" w:hAnsi="Times New Roman" w:eastAsia="仿宋_GB2312" w:cs="Times New Roman"/>
          <w:sz w:val="32"/>
          <w:szCs w:val="32"/>
          <w:u w:val="single"/>
        </w:rPr>
        <w:t xml:space="preserve"> </w:t>
      </w:r>
    </w:p>
    <w:p w14:paraId="1883EBE6">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434ABAF6">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CBD1FF8">
      <w:pPr>
        <w:jc w:val="center"/>
        <w:rPr>
          <w:rFonts w:ascii="Times New Roman" w:hAnsi="Times New Roman" w:eastAsia="仿宋_GB2312" w:cs="Times New Roman"/>
        </w:rPr>
      </w:pPr>
    </w:p>
    <w:p w14:paraId="7EDBE404">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度宁市人民代表大会常务委员会办公室</w:t>
      </w:r>
      <w:r>
        <w:rPr>
          <w:rFonts w:ascii="方正小标宋_GBK" w:hAnsi="Times New Roman" w:eastAsia="方正小标宋_GBK" w:cs="Times New Roman"/>
          <w:sz w:val="44"/>
          <w:szCs w:val="44"/>
        </w:rPr>
        <w:t>部门整体支出绩效自评报告</w:t>
      </w:r>
    </w:p>
    <w:p w14:paraId="7744FC8A">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71E5EBC">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86D4833">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381C37A3">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1．主要职能。</w:t>
      </w:r>
    </w:p>
    <w:p w14:paraId="5DA8B86D">
      <w:pPr>
        <w:pStyle w:val="11"/>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一）讨论、决定重大事项。主要是包括审议和批准常宁市国民经济和社会发展计划、预算以及它们执行情况的报告；讨论、决定全市的政治、经济、教育、文化、卫生、环境和资源保护、民政、民政等重大事项；根据市人民政府的建议，决定对市国民经济和社会发展计划、预算的部分变更等；</w:t>
      </w:r>
    </w:p>
    <w:p w14:paraId="6A216F51">
      <w:pPr>
        <w:pStyle w:val="11"/>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二）监督“一府一委两院”工作。主要是对市人民政府、市监察委员会、市人民法院、市人民检察院进行工作监督和法律监督，通过听取和审议专项工作报告，组织执法检查，审查备案规范性文件，提出询问，提出质询案，组织特定问题调查委员会，受理公民的申诉、控告和检举等，促进依法行政、公正司法；</w:t>
      </w:r>
    </w:p>
    <w:p w14:paraId="46314F9B">
      <w:pPr>
        <w:pStyle w:val="11"/>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三）选举任免国家机关工作人员。主要是依法对国家机关领导人员及其组成人员进行选举、任命、罢免、免职、撤职等，采取选举、补选、决定代理、决定任免、任免、推选代理、通过人选、罢免、接受辞职、决定撤消、相应撤消、相应终止等形式，决定其他国家机构的组成；</w:t>
      </w:r>
    </w:p>
    <w:p w14:paraId="5F2964DA">
      <w:pPr>
        <w:pStyle w:val="11"/>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四）做好代表工作。主要是组织和指导市乡两级人大代表换届选举工作，开展人大代表培训，督办人大议案和代表建议、批评和意见，规范代表活动室建设，组织人大代表开展履职活动，加强代表履职管理和服务，强化与人大代表的日常沟通和联系等；</w:t>
      </w:r>
    </w:p>
    <w:p w14:paraId="08AF7739">
      <w:pPr>
        <w:pStyle w:val="11"/>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（五）联系指导基层人大工作。主要是加强对乡镇、街道人大工作的联系和指导，通过业务培训、法律监督、调研检查、考核评比等方式，督促基层加强自身建设，依法履职，提升全市基层人大工作整体水平。</w:t>
      </w:r>
    </w:p>
    <w:p w14:paraId="3A13AC09">
      <w:pPr>
        <w:snapToGrid w:val="0"/>
        <w:spacing w:line="52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2．机构情况</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年本单位</w:t>
      </w:r>
      <w:r>
        <w:rPr>
          <w:rFonts w:hint="eastAsia" w:ascii="仿宋_GB2312" w:hAnsi="仿宋" w:eastAsia="仿宋_GB2312"/>
          <w:sz w:val="32"/>
          <w:szCs w:val="32"/>
          <w:highlight w:val="none"/>
          <w:lang w:val="en-US" w:eastAsia="zh-CN"/>
        </w:rPr>
        <w:t>独立编制机构数2个，本单位独立核算机构数1个。</w:t>
      </w:r>
    </w:p>
    <w:p w14:paraId="60C8FC7A">
      <w:pPr>
        <w:snapToGrid w:val="0"/>
        <w:spacing w:line="52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3．人员情况</w:t>
      </w:r>
      <w:r>
        <w:rPr>
          <w:rFonts w:hint="eastAsia" w:ascii="仿宋_GB2312" w:hAnsi="仿宋" w:eastAsia="仿宋_GB2312"/>
          <w:sz w:val="32"/>
          <w:szCs w:val="32"/>
          <w:highlight w:val="none"/>
          <w:lang w:eastAsia="zh-CN"/>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年本单位年未在编人数</w:t>
      </w:r>
      <w:r>
        <w:rPr>
          <w:rFonts w:hint="eastAsia" w:ascii="仿宋_GB2312" w:hAnsi="仿宋" w:eastAsia="仿宋_GB2312"/>
          <w:sz w:val="32"/>
          <w:szCs w:val="32"/>
          <w:highlight w:val="none"/>
          <w:lang w:val="en-US" w:eastAsia="zh-CN"/>
        </w:rPr>
        <w:t>49</w:t>
      </w:r>
      <w:r>
        <w:rPr>
          <w:rFonts w:hint="eastAsia" w:ascii="仿宋_GB2312" w:hAnsi="仿宋" w:eastAsia="仿宋_GB2312"/>
          <w:sz w:val="32"/>
          <w:szCs w:val="32"/>
          <w:highlight w:val="none"/>
          <w:lang w:eastAsia="zh-CN"/>
        </w:rPr>
        <w:t>人，比上年</w:t>
      </w:r>
      <w:r>
        <w:rPr>
          <w:rFonts w:hint="eastAsia" w:ascii="仿宋_GB2312" w:hAnsi="仿宋" w:eastAsia="仿宋_GB2312"/>
          <w:sz w:val="32"/>
          <w:szCs w:val="32"/>
          <w:highlight w:val="none"/>
          <w:lang w:val="en-US" w:eastAsia="zh-CN"/>
        </w:rPr>
        <w:t>增加4</w:t>
      </w:r>
      <w:r>
        <w:rPr>
          <w:rFonts w:hint="eastAsia" w:ascii="仿宋_GB2312" w:hAnsi="仿宋" w:eastAsia="仿宋_GB2312"/>
          <w:sz w:val="32"/>
          <w:szCs w:val="32"/>
          <w:highlight w:val="none"/>
          <w:lang w:eastAsia="zh-CN"/>
        </w:rPr>
        <w:t>人。人员变化的主要原因是：核实无误本单位2024年度人员有所变动。</w:t>
      </w:r>
    </w:p>
    <w:p w14:paraId="61CFEDD3">
      <w:pPr>
        <w:spacing w:line="600" w:lineRule="exact"/>
        <w:ind w:firstLine="420"/>
        <w:rPr>
          <w:rFonts w:ascii="仿宋_GB2312" w:hAnsi="仿宋_GB2312" w:eastAsia="仿宋_GB2312" w:cs="仿宋_GB2312"/>
          <w:bCs/>
          <w:sz w:val="32"/>
          <w:szCs w:val="32"/>
        </w:rPr>
      </w:pPr>
    </w:p>
    <w:p w14:paraId="6151C0D0">
      <w:pPr>
        <w:pStyle w:val="10"/>
        <w:spacing w:line="600" w:lineRule="exact"/>
        <w:ind w:left="1360" w:firstLine="0" w:firstLineChars="0"/>
        <w:rPr>
          <w:rFonts w:ascii="黑体" w:hAnsi="黑体" w:eastAsia="黑体" w:cs="Times New Roman"/>
          <w:sz w:val="32"/>
          <w:szCs w:val="32"/>
        </w:rPr>
      </w:pPr>
    </w:p>
    <w:p w14:paraId="708C2E37">
      <w:pPr>
        <w:pStyle w:val="9"/>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0CEF79D5">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4EA06D3E">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711.62</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540.23</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171.38</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142F504">
      <w:pPr>
        <w:pStyle w:val="9"/>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7D9DB695">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431.48</w:t>
      </w:r>
      <w:r>
        <w:rPr>
          <w:rFonts w:hint="eastAsia" w:ascii="仿宋_GB2312" w:hAnsi="仿宋_GB2312" w:eastAsia="仿宋_GB2312" w:cs="仿宋_GB2312"/>
          <w:bCs/>
          <w:sz w:val="32"/>
          <w:szCs w:val="32"/>
        </w:rPr>
        <w:t>万元，</w:t>
      </w:r>
      <w:r>
        <w:rPr>
          <w:rFonts w:hint="eastAsia" w:ascii="宋体" w:hAnsi="宋体" w:eastAsia="宋体"/>
          <w:sz w:val="32"/>
          <w:szCs w:val="32"/>
        </w:rPr>
        <w:t>具体支出如下表：</w:t>
      </w:r>
    </w:p>
    <w:p w14:paraId="1559A449">
      <w:pPr>
        <w:pStyle w:val="11"/>
      </w:pPr>
    </w:p>
    <w:tbl>
      <w:tblPr>
        <w:tblStyle w:val="5"/>
        <w:tblW w:w="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6"/>
        <w:gridCol w:w="876"/>
      </w:tblGrid>
      <w:tr w14:paraId="69E8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0" w:type="dxa"/>
            <w:tcBorders>
              <w:top w:val="single" w:color="auto" w:sz="4" w:space="0"/>
              <w:left w:val="single" w:color="auto" w:sz="4" w:space="0"/>
              <w:bottom w:val="single" w:color="auto" w:sz="4" w:space="0"/>
              <w:right w:val="single" w:color="auto" w:sz="4" w:space="0"/>
            </w:tcBorders>
            <w:shd w:val="clear" w:color="000000" w:fill="F1F1F1"/>
            <w:vAlign w:val="center"/>
          </w:tcPr>
          <w:p w14:paraId="57A18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bookmarkStart w:id="1" w:name="_GoBack"/>
            <w:bookmarkEnd w:id="1"/>
          </w:p>
        </w:tc>
        <w:tc>
          <w:tcPr>
            <w:tcW w:w="1680" w:type="dxa"/>
            <w:tcBorders>
              <w:top w:val="single" w:color="auto" w:sz="4" w:space="0"/>
              <w:left w:val="nil"/>
              <w:bottom w:val="single" w:color="auto" w:sz="4" w:space="0"/>
              <w:right w:val="single" w:color="auto" w:sz="4" w:space="0"/>
            </w:tcBorders>
            <w:shd w:val="clear" w:color="000000" w:fill="F1F1F1"/>
            <w:vAlign w:val="center"/>
          </w:tcPr>
          <w:p w14:paraId="67E87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金额（万元）</w:t>
            </w:r>
          </w:p>
        </w:tc>
      </w:tr>
      <w:tr w14:paraId="0E41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auto" w:sz="4" w:space="0"/>
              <w:bottom w:val="single" w:color="auto" w:sz="4" w:space="0"/>
              <w:right w:val="single" w:color="auto" w:sz="4" w:space="0"/>
            </w:tcBorders>
            <w:shd w:val="clear" w:color="000000" w:fill="F1F1F1"/>
            <w:vAlign w:val="center"/>
          </w:tcPr>
          <w:p w14:paraId="7CA6E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auto" w:sz="4" w:space="0"/>
              <w:right w:val="single" w:color="auto" w:sz="4" w:space="0"/>
            </w:tcBorders>
            <w:shd w:val="clear" w:color="000000" w:fill="FFFFFF"/>
            <w:noWrap/>
            <w:vAlign w:val="center"/>
          </w:tcPr>
          <w:p w14:paraId="7AE12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431.48</w:t>
            </w:r>
          </w:p>
        </w:tc>
      </w:tr>
      <w:tr w14:paraId="2CD9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C13E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预算联网监督系统运维费</w:t>
            </w:r>
          </w:p>
        </w:tc>
        <w:tc>
          <w:tcPr>
            <w:tcW w:w="0" w:type="auto"/>
            <w:tcBorders>
              <w:top w:val="nil"/>
              <w:left w:val="nil"/>
              <w:bottom w:val="single" w:color="auto" w:sz="4" w:space="0"/>
              <w:right w:val="single" w:color="auto" w:sz="4" w:space="0"/>
            </w:tcBorders>
            <w:shd w:val="clear" w:color="000000" w:fill="FFFFFF"/>
            <w:noWrap/>
            <w:vAlign w:val="center"/>
          </w:tcPr>
          <w:p w14:paraId="38916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185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3DB4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人大各办委工作经费</w:t>
            </w:r>
          </w:p>
        </w:tc>
        <w:tc>
          <w:tcPr>
            <w:tcW w:w="0" w:type="auto"/>
            <w:tcBorders>
              <w:top w:val="nil"/>
              <w:left w:val="nil"/>
              <w:bottom w:val="single" w:color="auto" w:sz="4" w:space="0"/>
              <w:right w:val="single" w:color="auto" w:sz="4" w:space="0"/>
            </w:tcBorders>
            <w:shd w:val="clear" w:color="000000" w:fill="FFFFFF"/>
            <w:noWrap/>
            <w:vAlign w:val="center"/>
          </w:tcPr>
          <w:p w14:paraId="44E0E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r>
      <w:tr w14:paraId="6CBB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0BA3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上年结转从预留绩效奖励资金中安排2021年度各单位绩效考核奖</w:t>
            </w:r>
          </w:p>
        </w:tc>
        <w:tc>
          <w:tcPr>
            <w:tcW w:w="0" w:type="auto"/>
            <w:tcBorders>
              <w:top w:val="nil"/>
              <w:left w:val="nil"/>
              <w:bottom w:val="single" w:color="auto" w:sz="4" w:space="0"/>
              <w:right w:val="single" w:color="auto" w:sz="4" w:space="0"/>
            </w:tcBorders>
            <w:shd w:val="clear" w:color="000000" w:fill="FFFFFF"/>
            <w:noWrap/>
            <w:vAlign w:val="center"/>
          </w:tcPr>
          <w:p w14:paraId="6F60D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14:paraId="56FA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58D7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人大预算联网监督系统平台建设费</w:t>
            </w:r>
          </w:p>
        </w:tc>
        <w:tc>
          <w:tcPr>
            <w:tcW w:w="0" w:type="auto"/>
            <w:tcBorders>
              <w:top w:val="nil"/>
              <w:left w:val="nil"/>
              <w:bottom w:val="single" w:color="auto" w:sz="4" w:space="0"/>
              <w:right w:val="single" w:color="auto" w:sz="4" w:space="0"/>
            </w:tcBorders>
            <w:shd w:val="clear" w:color="000000" w:fill="FFFFFF"/>
            <w:noWrap/>
            <w:vAlign w:val="center"/>
          </w:tcPr>
          <w:p w14:paraId="0C540D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EF6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9F36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国有资产有偿收入</w:t>
            </w:r>
          </w:p>
        </w:tc>
        <w:tc>
          <w:tcPr>
            <w:tcW w:w="0" w:type="auto"/>
            <w:tcBorders>
              <w:top w:val="nil"/>
              <w:left w:val="nil"/>
              <w:bottom w:val="single" w:color="auto" w:sz="4" w:space="0"/>
              <w:right w:val="single" w:color="auto" w:sz="4" w:space="0"/>
            </w:tcBorders>
            <w:shd w:val="clear" w:color="000000" w:fill="FFFFFF"/>
            <w:noWrap/>
            <w:vAlign w:val="center"/>
          </w:tcPr>
          <w:p w14:paraId="6B645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DC4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B757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人代会经费</w:t>
            </w:r>
          </w:p>
        </w:tc>
        <w:tc>
          <w:tcPr>
            <w:tcW w:w="0" w:type="auto"/>
            <w:tcBorders>
              <w:top w:val="nil"/>
              <w:left w:val="nil"/>
              <w:bottom w:val="single" w:color="auto" w:sz="4" w:space="0"/>
              <w:right w:val="single" w:color="auto" w:sz="4" w:space="0"/>
            </w:tcBorders>
            <w:shd w:val="clear" w:color="000000" w:fill="FFFFFF"/>
            <w:noWrap/>
            <w:vAlign w:val="center"/>
          </w:tcPr>
          <w:p w14:paraId="4ABC5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r>
      <w:tr w14:paraId="4554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46F3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工委经费</w:t>
            </w:r>
          </w:p>
        </w:tc>
        <w:tc>
          <w:tcPr>
            <w:tcW w:w="0" w:type="auto"/>
            <w:tcBorders>
              <w:top w:val="nil"/>
              <w:left w:val="nil"/>
              <w:bottom w:val="single" w:color="auto" w:sz="4" w:space="0"/>
              <w:right w:val="single" w:color="auto" w:sz="4" w:space="0"/>
            </w:tcBorders>
            <w:shd w:val="clear" w:color="000000" w:fill="FFFFFF"/>
            <w:noWrap/>
            <w:vAlign w:val="center"/>
          </w:tcPr>
          <w:p w14:paraId="58F22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14:paraId="6F86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75796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预算联网监督系统</w:t>
            </w:r>
          </w:p>
        </w:tc>
        <w:tc>
          <w:tcPr>
            <w:tcW w:w="0" w:type="auto"/>
            <w:tcBorders>
              <w:top w:val="nil"/>
              <w:left w:val="nil"/>
              <w:bottom w:val="single" w:color="auto" w:sz="4" w:space="0"/>
              <w:right w:val="single" w:color="auto" w:sz="4" w:space="0"/>
            </w:tcBorders>
            <w:shd w:val="clear" w:color="000000" w:fill="FFFFFF"/>
            <w:noWrap/>
            <w:vAlign w:val="center"/>
          </w:tcPr>
          <w:p w14:paraId="428AE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6C3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C9B9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人大日常事务经费</w:t>
            </w:r>
          </w:p>
        </w:tc>
        <w:tc>
          <w:tcPr>
            <w:tcW w:w="0" w:type="auto"/>
            <w:tcBorders>
              <w:top w:val="nil"/>
              <w:left w:val="nil"/>
              <w:bottom w:val="single" w:color="auto" w:sz="4" w:space="0"/>
              <w:right w:val="single" w:color="auto" w:sz="4" w:space="0"/>
            </w:tcBorders>
            <w:shd w:val="clear" w:color="000000" w:fill="FFFFFF"/>
            <w:noWrap/>
            <w:vAlign w:val="center"/>
          </w:tcPr>
          <w:p w14:paraId="77337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64F2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F981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第十八届人大会第五次会议经费</w:t>
            </w:r>
          </w:p>
        </w:tc>
        <w:tc>
          <w:tcPr>
            <w:tcW w:w="0" w:type="auto"/>
            <w:tcBorders>
              <w:top w:val="nil"/>
              <w:left w:val="nil"/>
              <w:bottom w:val="single" w:color="auto" w:sz="4" w:space="0"/>
              <w:right w:val="single" w:color="auto" w:sz="4" w:space="0"/>
            </w:tcBorders>
            <w:shd w:val="clear" w:color="000000" w:fill="FFFFFF"/>
            <w:noWrap/>
            <w:vAlign w:val="center"/>
          </w:tcPr>
          <w:p w14:paraId="2D402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r>
      <w:tr w14:paraId="635B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F9E3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代表工作经费</w:t>
            </w:r>
          </w:p>
        </w:tc>
        <w:tc>
          <w:tcPr>
            <w:tcW w:w="0" w:type="auto"/>
            <w:tcBorders>
              <w:top w:val="nil"/>
              <w:left w:val="nil"/>
              <w:bottom w:val="single" w:color="auto" w:sz="4" w:space="0"/>
              <w:right w:val="single" w:color="auto" w:sz="4" w:space="0"/>
            </w:tcBorders>
            <w:shd w:val="clear" w:color="000000" w:fill="FFFFFF"/>
            <w:noWrap/>
            <w:vAlign w:val="center"/>
          </w:tcPr>
          <w:p w14:paraId="30709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14:paraId="3C1B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1E542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人大代表活动</w:t>
            </w:r>
          </w:p>
        </w:tc>
        <w:tc>
          <w:tcPr>
            <w:tcW w:w="0" w:type="auto"/>
            <w:tcBorders>
              <w:top w:val="nil"/>
              <w:left w:val="nil"/>
              <w:bottom w:val="single" w:color="auto" w:sz="4" w:space="0"/>
              <w:right w:val="single" w:color="auto" w:sz="4" w:space="0"/>
            </w:tcBorders>
            <w:shd w:val="clear" w:color="000000" w:fill="FFFFFF"/>
            <w:noWrap/>
            <w:vAlign w:val="center"/>
          </w:tcPr>
          <w:p w14:paraId="654469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r>
      <w:tr w14:paraId="5EB3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289A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人大代表双联工作经费</w:t>
            </w:r>
          </w:p>
        </w:tc>
        <w:tc>
          <w:tcPr>
            <w:tcW w:w="0" w:type="auto"/>
            <w:tcBorders>
              <w:top w:val="nil"/>
              <w:left w:val="nil"/>
              <w:bottom w:val="single" w:color="auto" w:sz="4" w:space="0"/>
              <w:right w:val="single" w:color="auto" w:sz="4" w:space="0"/>
            </w:tcBorders>
            <w:shd w:val="clear" w:color="000000" w:fill="FFFFFF"/>
            <w:noWrap/>
            <w:vAlign w:val="center"/>
          </w:tcPr>
          <w:p w14:paraId="01EFE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r>
      <w:tr w14:paraId="0E0C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66CDE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从机关事业专项资金中安排驻市直单位纪检组专项经费</w:t>
            </w:r>
          </w:p>
        </w:tc>
        <w:tc>
          <w:tcPr>
            <w:tcW w:w="0" w:type="auto"/>
            <w:tcBorders>
              <w:top w:val="nil"/>
              <w:left w:val="nil"/>
              <w:bottom w:val="single" w:color="auto" w:sz="4" w:space="0"/>
              <w:right w:val="single" w:color="auto" w:sz="4" w:space="0"/>
            </w:tcBorders>
            <w:shd w:val="clear" w:color="000000" w:fill="FFFFFF"/>
            <w:noWrap/>
            <w:vAlign w:val="center"/>
          </w:tcPr>
          <w:p w14:paraId="5CDFEC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r>
      <w:tr w14:paraId="2221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8386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为从社会保障和就业专项资金中安排退休干部待遇补贴</w:t>
            </w:r>
          </w:p>
        </w:tc>
        <w:tc>
          <w:tcPr>
            <w:tcW w:w="0" w:type="auto"/>
            <w:tcBorders>
              <w:top w:val="nil"/>
              <w:left w:val="nil"/>
              <w:bottom w:val="single" w:color="auto" w:sz="4" w:space="0"/>
              <w:right w:val="single" w:color="auto" w:sz="4" w:space="0"/>
            </w:tcBorders>
            <w:shd w:val="clear" w:color="000000" w:fill="FFFFFF"/>
            <w:noWrap/>
            <w:vAlign w:val="center"/>
          </w:tcPr>
          <w:p w14:paraId="5882D5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bl>
    <w:p w14:paraId="5E5E9CA0">
      <w:pPr>
        <w:spacing w:line="500" w:lineRule="exact"/>
        <w:ind w:firstLine="640" w:firstLineChars="200"/>
        <w:rPr>
          <w:rFonts w:ascii="宋体" w:hAnsi="宋体" w:eastAsia="宋体"/>
          <w:sz w:val="32"/>
          <w:szCs w:val="32"/>
        </w:rPr>
      </w:pPr>
    </w:p>
    <w:p w14:paraId="1A6ABA54">
      <w:pPr>
        <w:spacing w:line="500" w:lineRule="exact"/>
        <w:ind w:firstLine="643" w:firstLineChars="200"/>
        <w:rPr>
          <w:rFonts w:ascii="Times New Roman" w:hAnsi="Times New Roman" w:eastAsia="楷体_GB2312" w:cs="Times New Roman"/>
          <w:b/>
          <w:sz w:val="32"/>
          <w:szCs w:val="32"/>
        </w:rPr>
      </w:pPr>
    </w:p>
    <w:p w14:paraId="1961268B">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6E158F32">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07A65FAC">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0BBF7B25">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7B8F5718">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0FEE82DB">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3BBDE4AD">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54D2A4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仿宋_GB2312" w:cs="Times New Roman"/>
          <w:b w:val="0"/>
          <w:bCs w:val="0"/>
          <w:color w:val="auto"/>
          <w:spacing w:val="0"/>
          <w:kern w:val="2"/>
          <w:position w:val="0"/>
          <w:sz w:val="32"/>
          <w:szCs w:val="32"/>
          <w:u w:val="none" w:color="auto"/>
          <w:lang w:val="en-US" w:eastAsia="zh-CN" w:bidi="ar-SA"/>
        </w:rPr>
      </w:pPr>
      <w:r>
        <w:rPr>
          <w:rFonts w:hint="default" w:ascii="Times New Roman" w:hAnsi="Times New Roman" w:eastAsia="仿宋_GB2312" w:cs="Times New Roman"/>
          <w:i w:val="0"/>
          <w:iCs w:val="0"/>
          <w:caps w:val="0"/>
          <w:color w:val="auto"/>
          <w:spacing w:val="0"/>
          <w:position w:val="0"/>
          <w:sz w:val="32"/>
          <w:szCs w:val="32"/>
          <w:u w:val="none" w:color="auto"/>
          <w:shd w:val="clear" w:color="auto" w:fill="FFFFFF"/>
          <w:lang w:val="en-US" w:eastAsia="zh-CN"/>
        </w:rPr>
        <w:t>2024年是全国人民代表大会成立70周年，是常宁全力拼经济、加压促发展、创新抓治理的一年，也是常宁市人大守正创新、求真务实，以高效能履职服务高质量发展的一年。一年来，在中共常宁市委的坚强领导下，市人大常委会深刻领悟“两个确立”的决定性意义，从习近平总书记对人大工作的深刻论述中，从70年波澜壮阔的人大历史中，不断汲取前行的智慧力量，依法履职尽责，主动担当作为，在重大节点、关键之年交出了一份忠诚履职、服务人民的合格答卷。全年</w:t>
      </w:r>
      <w:r>
        <w:rPr>
          <w:rFonts w:hint="default" w:ascii="Times New Roman" w:hAnsi="Times New Roman" w:eastAsia="仿宋_GB2312" w:cs="Times New Roman"/>
          <w:i w:val="0"/>
          <w:iCs w:val="0"/>
          <w:caps w:val="0"/>
          <w:color w:val="auto"/>
          <w:spacing w:val="0"/>
          <w:position w:val="0"/>
          <w:sz w:val="32"/>
          <w:szCs w:val="32"/>
          <w:u w:val="none" w:color="auto"/>
          <w:shd w:val="clear" w:color="auto" w:fill="FFFFFF"/>
        </w:rPr>
        <w:t>共</w:t>
      </w:r>
      <w:r>
        <w:rPr>
          <w:rFonts w:hint="default" w:ascii="Times New Roman" w:hAnsi="Times New Roman" w:eastAsia="仿宋_GB2312" w:cs="Times New Roman"/>
          <w:b w:val="0"/>
          <w:bCs w:val="0"/>
          <w:color w:val="auto"/>
          <w:spacing w:val="0"/>
          <w:kern w:val="2"/>
          <w:position w:val="0"/>
          <w:sz w:val="32"/>
          <w:szCs w:val="32"/>
          <w:u w:val="none" w:color="auto"/>
          <w:lang w:val="en-US" w:eastAsia="zh-CN" w:bidi="ar-SA"/>
        </w:rPr>
        <w:t>组织召开人民代表大会2次，市人大常委会会议10次，主任会议12次，听取和审议“一府一委两院”专项工作报告35个，作出决议决定10个，提出审议意见9个，交办函5个，圆满完成各项目标任务。《人民之友》专题报道常宁人大工作</w:t>
      </w:r>
      <w:r>
        <w:rPr>
          <w:rFonts w:hint="eastAsia" w:ascii="Times New Roman" w:hAnsi="Times New Roman" w:eastAsia="仿宋_GB2312" w:cs="Times New Roman"/>
          <w:b w:val="0"/>
          <w:bCs w:val="0"/>
          <w:color w:val="auto"/>
          <w:spacing w:val="0"/>
          <w:kern w:val="2"/>
          <w:position w:val="0"/>
          <w:sz w:val="32"/>
          <w:szCs w:val="32"/>
          <w:u w:val="none" w:color="auto"/>
          <w:lang w:val="en-US" w:eastAsia="zh-CN" w:bidi="ar-SA"/>
        </w:rPr>
        <w:t>4次</w:t>
      </w:r>
      <w:r>
        <w:rPr>
          <w:rFonts w:hint="default" w:ascii="Times New Roman" w:hAnsi="Times New Roman" w:eastAsia="仿宋_GB2312" w:cs="Times New Roman"/>
          <w:b w:val="0"/>
          <w:bCs w:val="0"/>
          <w:color w:val="auto"/>
          <w:spacing w:val="0"/>
          <w:kern w:val="2"/>
          <w:position w:val="0"/>
          <w:sz w:val="32"/>
          <w:szCs w:val="32"/>
          <w:u w:val="none" w:color="auto"/>
          <w:lang w:val="en-US" w:eastAsia="zh-CN" w:bidi="ar-SA"/>
        </w:rPr>
        <w:t>，人大代表联络站“建在园区、助力产业”</w:t>
      </w:r>
      <w:r>
        <w:rPr>
          <w:rFonts w:hint="eastAsia" w:ascii="Times New Roman" w:hAnsi="Times New Roman" w:eastAsia="仿宋_GB2312" w:cs="Times New Roman"/>
          <w:b w:val="0"/>
          <w:bCs w:val="0"/>
          <w:color w:val="auto"/>
          <w:spacing w:val="0"/>
          <w:kern w:val="2"/>
          <w:position w:val="0"/>
          <w:sz w:val="32"/>
          <w:szCs w:val="32"/>
          <w:u w:val="none" w:color="auto"/>
          <w:lang w:val="en-US" w:eastAsia="zh-CN" w:bidi="ar-SA"/>
        </w:rPr>
        <w:t>经验</w:t>
      </w:r>
      <w:r>
        <w:rPr>
          <w:rFonts w:hint="default" w:ascii="Times New Roman" w:hAnsi="Times New Roman" w:eastAsia="仿宋_GB2312" w:cs="Times New Roman"/>
          <w:b w:val="0"/>
          <w:bCs w:val="0"/>
          <w:color w:val="auto"/>
          <w:spacing w:val="0"/>
          <w:kern w:val="2"/>
          <w:position w:val="0"/>
          <w:sz w:val="32"/>
          <w:szCs w:val="32"/>
          <w:u w:val="none" w:color="auto"/>
          <w:lang w:val="en-US" w:eastAsia="zh-CN" w:bidi="ar-SA"/>
        </w:rPr>
        <w:t>被省人大作典型推介，常宁人大作为衡阳七县五区唯一代表，受邀参加乌兰书记主持召开的全省</w:t>
      </w:r>
      <w:r>
        <w:rPr>
          <w:rFonts w:hint="default" w:ascii="Times New Roman" w:hAnsi="Times New Roman" w:eastAsia="仿宋_GB2312" w:cs="Times New Roman"/>
          <w:color w:val="auto"/>
          <w:spacing w:val="0"/>
          <w:sz w:val="32"/>
          <w:szCs w:val="32"/>
          <w:lang w:val="en-US" w:eastAsia="zh-CN"/>
        </w:rPr>
        <w:t>县（市、区）人大常委会主任恳谈会。</w:t>
      </w:r>
    </w:p>
    <w:p w14:paraId="7654CEA4">
      <w:pPr>
        <w:overflowPunct w:val="0"/>
        <w:spacing w:line="560" w:lineRule="exact"/>
        <w:ind w:firstLine="640" w:firstLineChars="200"/>
        <w:rPr>
          <w:rFonts w:ascii="Times New Roman" w:hAnsi="Times New Roman" w:eastAsia="仿宋_GB2312" w:cs="Times New Roman"/>
          <w:color w:val="000000"/>
          <w:sz w:val="32"/>
          <w:szCs w:val="32"/>
        </w:rPr>
      </w:pPr>
    </w:p>
    <w:p w14:paraId="7184CE9C">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3BA8374E">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126CFE20">
      <w:pPr>
        <w:pStyle w:val="10"/>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1693E125">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40800F5E">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1DDD1B62">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3580D787">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62AF3626">
      <w:pPr>
        <w:pStyle w:val="10"/>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7B759800">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4066A5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64945B5"/>
    <w:rsid w:val="0FFC3E38"/>
    <w:rsid w:val="26252211"/>
    <w:rsid w:val="30903C4B"/>
    <w:rsid w:val="46D12DBD"/>
    <w:rsid w:val="4FD20E27"/>
    <w:rsid w:val="5E01416C"/>
    <w:rsid w:val="64236413"/>
    <w:rsid w:val="7DEB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1946</Words>
  <Characters>2072</Characters>
  <Lines>16</Lines>
  <Paragraphs>4</Paragraphs>
  <TotalTime>3</TotalTime>
  <ScaleCrop>false</ScaleCrop>
  <LinksUpToDate>false</LinksUpToDate>
  <CharactersWithSpaces>2093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曾正阳</cp:lastModifiedBy>
  <dcterms:modified xsi:type="dcterms:W3CDTF">2025-08-26T07:50:56Z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eyJoZGlkIjoiNmMwZGY3ZjQ1ZDg3OGJjNDZlYmIyMDQ2ZTAzNDRkMzAiLCJ1c2VySWQiOiIyNTUwODQ4NjMifQ==</vt:lpwstr>
  </property>
  <property fmtid="{D5CDD505-2E9C-101B-9397-08002B2CF9AE}" pid="3" name="KSOProductBuildVer">
    <vt:lpwstr>2052-12.1.0.20784</vt:lpwstr>
  </property>
  <property fmtid="{D5CDD505-2E9C-101B-9397-08002B2CF9AE}" pid="4" name="ICV">
    <vt:lpwstr>B4E2DD6D4F414336A559B4BD650AD149_12</vt:lpwstr>
  </property>
</Properties>
</file>