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F8975"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sz w:val="44"/>
          <w:szCs w:val="44"/>
        </w:rPr>
        <w:t>2024</w:t>
      </w:r>
      <w:r>
        <w:rPr>
          <w:rFonts w:ascii="方正小标宋_GBK" w:hAnsi="Times New Roman" w:eastAsia="方正小标宋_GBK" w:cs="Times New Roman"/>
          <w:sz w:val="44"/>
          <w:szCs w:val="44"/>
        </w:rPr>
        <w:t>年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度常宁市塔山瑶族乡人民政府</w:t>
      </w:r>
      <w:r>
        <w:rPr>
          <w:rFonts w:ascii="方正小标宋_GBK" w:hAnsi="Times New Roman" w:eastAsia="方正小标宋_GBK" w:cs="Times New Roman"/>
          <w:sz w:val="44"/>
          <w:szCs w:val="44"/>
        </w:rPr>
        <w:t>部门整体支出</w:t>
      </w:r>
    </w:p>
    <w:p w14:paraId="0A132573"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方正小标宋_GBK" w:hAnsi="Times New Roman" w:eastAsia="方正小标宋_GBK" w:cs="Times New Roman"/>
          <w:sz w:val="44"/>
          <w:szCs w:val="44"/>
        </w:rPr>
        <w:t>绩效自评报告</w:t>
      </w:r>
    </w:p>
    <w:p w14:paraId="17CF164B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1C6FC43B"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07B273A0"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部门基本情况</w:t>
      </w:r>
    </w:p>
    <w:p w14:paraId="717D1E1D">
      <w:pPr>
        <w:pStyle w:val="11"/>
        <w:spacing w:line="600" w:lineRule="exact"/>
        <w:ind w:left="1360" w:firstLine="0" w:firstLineChars="0"/>
        <w:rPr>
          <w:rFonts w:ascii="黑体" w:hAnsi="黑体" w:eastAsia="黑体" w:cs="Times New Roman"/>
          <w:sz w:val="32"/>
          <w:szCs w:val="32"/>
        </w:rPr>
      </w:pPr>
    </w:p>
    <w:p w14:paraId="7E15A77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73737"/>
          <w:spacing w:val="3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373737"/>
          <w:spacing w:val="30"/>
          <w:sz w:val="32"/>
          <w:szCs w:val="32"/>
          <w:shd w:val="clear" w:fill="FFFFFF"/>
          <w:lang w:val="en-US" w:eastAsia="zh-CN"/>
        </w:rPr>
        <w:t>(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373737"/>
          <w:spacing w:val="30"/>
          <w:sz w:val="32"/>
          <w:szCs w:val="32"/>
          <w:shd w:val="clear" w:fill="FFFFFF"/>
        </w:rPr>
        <w:t>一）职能职责</w:t>
      </w:r>
    </w:p>
    <w:p w14:paraId="5FF4C15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73737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73737"/>
          <w:spacing w:val="30"/>
          <w:sz w:val="32"/>
          <w:szCs w:val="32"/>
          <w:shd w:val="clear" w:fill="FFFFFF"/>
        </w:rPr>
        <w:t>1、执行本级人民代表大会的决议和上级国家机关的决定和命令。</w:t>
      </w:r>
    </w:p>
    <w:p w14:paraId="484FA31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73737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73737"/>
          <w:spacing w:val="30"/>
          <w:sz w:val="32"/>
          <w:szCs w:val="32"/>
          <w:shd w:val="clear" w:fill="FFFFFF"/>
        </w:rPr>
        <w:t>2、组织实施本行政区域内的经济和社会发展长远规划及短期计划。</w:t>
      </w:r>
    </w:p>
    <w:p w14:paraId="6144A9B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73737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73737"/>
          <w:spacing w:val="30"/>
          <w:sz w:val="32"/>
          <w:szCs w:val="32"/>
          <w:shd w:val="clear" w:fill="FFFFFF"/>
        </w:rPr>
        <w:t>3、制定并实施乡村振兴规划，抓好乡村振兴工作，带领全乡人民尽快实现乡村振兴。</w:t>
      </w:r>
    </w:p>
    <w:p w14:paraId="5066B12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73737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73737"/>
          <w:spacing w:val="30"/>
          <w:sz w:val="32"/>
          <w:szCs w:val="32"/>
          <w:shd w:val="clear" w:fill="FFFFFF"/>
        </w:rPr>
        <w:t>4、大力加强农业和农村工作，抓好农业基础设施建设，促进茶叶、蓼叶生产稳步发展。充分利用本地资源，加快全乡产业结构调整步伐，抓好骨干产业的巩固和发展，培育后续产业，不断壮大地方经济实力。</w:t>
      </w:r>
    </w:p>
    <w:p w14:paraId="0DCDC80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73737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73737"/>
          <w:spacing w:val="30"/>
          <w:sz w:val="32"/>
          <w:szCs w:val="32"/>
          <w:shd w:val="clear" w:fill="FFFFFF"/>
        </w:rPr>
        <w:t>5、负责管理好各职能部门，充分发挥他们的职能作用，保证各项行政工作的正常开展。</w:t>
      </w:r>
    </w:p>
    <w:p w14:paraId="4C9DF6F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73737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73737"/>
          <w:spacing w:val="30"/>
          <w:sz w:val="32"/>
          <w:szCs w:val="32"/>
          <w:shd w:val="clear" w:fill="FFFFFF"/>
        </w:rPr>
        <w:t>6、负责保护公有财产不受侵占，维护社会秩序，保障公民的人身权利和合法权益。</w:t>
      </w:r>
    </w:p>
    <w:p w14:paraId="0845984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73737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73737"/>
          <w:spacing w:val="30"/>
          <w:sz w:val="32"/>
          <w:szCs w:val="32"/>
          <w:shd w:val="clear" w:fill="FFFFFF"/>
        </w:rPr>
        <w:t>7、负责制定全乡山、水、林、田、路的长远规划和短期计划，并具体组织实施，做到综合治理、综合开发利用。</w:t>
      </w:r>
    </w:p>
    <w:p w14:paraId="0CC1F4D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73737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73737"/>
          <w:spacing w:val="30"/>
          <w:sz w:val="32"/>
          <w:szCs w:val="32"/>
          <w:shd w:val="clear" w:fill="FFFFFF"/>
        </w:rPr>
        <w:t>8、组织和领导当地人民搞好商品生产，发展商品经济，增加群众收入，加快全乡经济发展。</w:t>
      </w:r>
    </w:p>
    <w:p w14:paraId="670B962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73737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73737"/>
          <w:spacing w:val="30"/>
          <w:sz w:val="32"/>
          <w:szCs w:val="32"/>
          <w:shd w:val="clear" w:fill="FFFFFF"/>
        </w:rPr>
        <w:t>9、加大科技、教育、文化、旅游、卫生等事业的发展力度，促进社会全面进步。</w:t>
      </w:r>
    </w:p>
    <w:p w14:paraId="0C04B2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73737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73737"/>
          <w:spacing w:val="30"/>
          <w:sz w:val="32"/>
          <w:szCs w:val="32"/>
          <w:shd w:val="clear" w:fill="FFFFFF"/>
        </w:rPr>
        <w:t>10、承办并完成上级人民政府交办的其他工作。</w:t>
      </w:r>
    </w:p>
    <w:p w14:paraId="541D8A4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73737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73737"/>
          <w:spacing w:val="30"/>
          <w:sz w:val="32"/>
          <w:szCs w:val="32"/>
          <w:shd w:val="clear" w:fill="FFFFFF"/>
        </w:rPr>
        <w:t> </w:t>
      </w:r>
    </w:p>
    <w:p w14:paraId="007C966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73737"/>
          <w:spacing w:val="3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373737"/>
          <w:spacing w:val="30"/>
          <w:sz w:val="32"/>
          <w:szCs w:val="32"/>
          <w:shd w:val="clear" w:fill="FFFFFF"/>
        </w:rPr>
        <w:t>（二）机构设置</w:t>
      </w:r>
    </w:p>
    <w:p w14:paraId="298E4C5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73737"/>
          <w:spacing w:val="3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73737"/>
          <w:spacing w:val="30"/>
          <w:sz w:val="32"/>
          <w:szCs w:val="32"/>
          <w:shd w:val="clear" w:fill="FFFFFF"/>
        </w:rPr>
        <w:t>1、部门设置。常宁市塔山瑶族乡人民政府根据编委核定本单位内设处室6个，所属事业单位4个。其中：内设机构办公室分别是：党政综合办公室（加挂统计管理办公室牌子），经济发展办公室（农业农村和扶贫工作办公室）、社会事务办公室、基层党建工作办公室、自然资源和生态环境办公室（村乡建设管理办公室）,所属事业单位分别是：综合行政执法大队、社会事业综合服务中心（文化综合服务站、退役军人服务站）、农业综合服务中心、政务服务中心。</w:t>
      </w:r>
    </w:p>
    <w:p w14:paraId="6BA8777F">
      <w:pPr>
        <w:pStyle w:val="11"/>
        <w:spacing w:line="600" w:lineRule="exact"/>
        <w:ind w:left="1360" w:firstLine="0" w:firstLineChars="0"/>
        <w:rPr>
          <w:rFonts w:ascii="黑体" w:hAnsi="黑体" w:eastAsia="黑体" w:cs="Times New Roman"/>
          <w:sz w:val="32"/>
          <w:szCs w:val="32"/>
        </w:rPr>
      </w:pPr>
    </w:p>
    <w:p w14:paraId="716C5D40">
      <w:pPr>
        <w:pStyle w:val="11"/>
        <w:spacing w:line="600" w:lineRule="exact"/>
        <w:ind w:left="1360" w:firstLine="0" w:firstLineChars="0"/>
        <w:rPr>
          <w:rFonts w:ascii="黑体" w:hAnsi="黑体" w:eastAsia="黑体" w:cs="Times New Roman"/>
          <w:sz w:val="32"/>
          <w:szCs w:val="32"/>
        </w:rPr>
      </w:pPr>
    </w:p>
    <w:p w14:paraId="52B288FD">
      <w:pPr>
        <w:pStyle w:val="10"/>
        <w:widowControl/>
        <w:numPr>
          <w:ilvl w:val="0"/>
          <w:numId w:val="1"/>
        </w:numPr>
        <w:spacing w:line="600" w:lineRule="exact"/>
        <w:ind w:firstLine="0" w:firstLineChars="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一般公共预算支出情况</w:t>
      </w:r>
    </w:p>
    <w:p w14:paraId="552AF461">
      <w:pPr>
        <w:pStyle w:val="10"/>
        <w:widowControl/>
        <w:numPr>
          <w:ilvl w:val="0"/>
          <w:numId w:val="2"/>
        </w:numPr>
        <w:spacing w:line="600" w:lineRule="exact"/>
        <w:ind w:firstLineChars="0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基本支出情况</w:t>
      </w:r>
    </w:p>
    <w:p w14:paraId="055C0B0B">
      <w:pPr>
        <w:widowControl/>
        <w:spacing w:line="600" w:lineRule="exact"/>
        <w:ind w:firstLine="640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2024年度基本支出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743.05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万元，其中：人员经费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625.82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万元，主要包括：基本工资、津贴补贴、奖金、社会保障缴费、伙食补助费、其他工资福利支出、抚恤金、生活补助、住房公积金、其他对个人和家庭的补助；公用经费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117.23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万元，主要包括：办公费、印刷费、水费、电费、邮电费、物业管理费、差旅费、维修（护）费、租赁费、会议费、培训费、公务接待费、专用材料费、劳务费、工会经费、其他商品和服务支出。</w:t>
      </w:r>
    </w:p>
    <w:p w14:paraId="20B24F95">
      <w:pPr>
        <w:pStyle w:val="10"/>
        <w:widowControl/>
        <w:spacing w:line="600" w:lineRule="exact"/>
        <w:ind w:firstLine="643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（二）项目支出情况</w:t>
      </w:r>
    </w:p>
    <w:p w14:paraId="6775F029">
      <w:pPr>
        <w:spacing w:line="500" w:lineRule="exact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2024年度项目支出713.46万元，具体支出如下表</w:t>
      </w:r>
      <w:r>
        <w:rPr>
          <w:rFonts w:hint="eastAsia" w:ascii="宋体" w:hAnsi="宋体" w:eastAsia="宋体"/>
          <w:sz w:val="32"/>
          <w:szCs w:val="32"/>
        </w:rPr>
        <w:t>：</w:t>
      </w:r>
    </w:p>
    <w:p w14:paraId="0DC1EC07">
      <w:pPr>
        <w:spacing w:line="500" w:lineRule="exact"/>
        <w:ind w:firstLine="640" w:firstLineChars="200"/>
        <w:rPr>
          <w:rFonts w:hint="eastAsia" w:ascii="宋体" w:hAnsi="宋体" w:eastAsia="宋体"/>
          <w:sz w:val="32"/>
          <w:szCs w:val="32"/>
        </w:rPr>
      </w:pPr>
    </w:p>
    <w:tbl>
      <w:tblPr>
        <w:tblStyle w:val="5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6"/>
        <w:gridCol w:w="1363"/>
      </w:tblGrid>
      <w:tr w14:paraId="1E18B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6" w:type="dxa"/>
            <w:tcBorders>
              <w:top w:val="single" w:color="D4D4D4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 w14:paraId="7501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363" w:type="dxa"/>
            <w:tcBorders>
              <w:top w:val="single" w:color="D4D4D4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16DE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金额（万元）</w:t>
            </w:r>
          </w:p>
        </w:tc>
      </w:tr>
      <w:tr w14:paraId="2CFC4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6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 w14:paraId="55F9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5A932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713.46</w:t>
            </w:r>
          </w:p>
        </w:tc>
      </w:tr>
      <w:tr w14:paraId="52C7E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6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4E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2024年乡镇补助经费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EF4CB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52.00</w:t>
            </w:r>
          </w:p>
        </w:tc>
      </w:tr>
      <w:tr w14:paraId="248BA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6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1F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农业保险工作费用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25D92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</w:tr>
      <w:tr w14:paraId="67FA8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6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C3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创建全国民族团结示范乡镇工作经费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16AA1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</w:tr>
      <w:tr w14:paraId="298DD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6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B4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常宁市与台东县两地少数民族文化交流活动经费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479FF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5.22</w:t>
            </w:r>
          </w:p>
        </w:tc>
      </w:tr>
      <w:tr w14:paraId="2ED33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6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61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2023年城乡居民参保筹资工作经费、奖励经费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EFDA1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5.08</w:t>
            </w:r>
          </w:p>
        </w:tc>
      </w:tr>
      <w:tr w14:paraId="3FCAD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6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33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2023年人大代表联络站建设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FE217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3.00</w:t>
            </w:r>
          </w:p>
        </w:tc>
      </w:tr>
      <w:tr w14:paraId="1A598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6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3F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财源建设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B7173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</w:t>
            </w:r>
          </w:p>
        </w:tc>
      </w:tr>
      <w:tr w14:paraId="28562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6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D1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预拨2024年城乡居民医疗保险收缴工作经费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0D82D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1.95</w:t>
            </w:r>
          </w:p>
        </w:tc>
      </w:tr>
      <w:tr w14:paraId="0D33A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6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55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从2023年民调工作经费中安排平安建设年度优秀表彰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21700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</w:t>
            </w:r>
          </w:p>
        </w:tc>
      </w:tr>
      <w:tr w14:paraId="1392A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6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A2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2024年乡镇纪检监察工作经费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D4DD4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</w:t>
            </w:r>
          </w:p>
        </w:tc>
      </w:tr>
      <w:tr w14:paraId="61321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6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92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2021年度衡阳市平安建设奖金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BCC78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</w:tr>
      <w:tr w14:paraId="1F887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6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A5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2024年城乡居民参保筹资工作及奖励经费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969AE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3.82</w:t>
            </w:r>
          </w:p>
        </w:tc>
      </w:tr>
      <w:tr w14:paraId="1A904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6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376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2022年统战工作经费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EDFE6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2.60</w:t>
            </w:r>
          </w:p>
        </w:tc>
      </w:tr>
      <w:tr w14:paraId="03054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6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1F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从机关事业专项资金中安排人大代表联系群众工作站（室）建设运行经费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13B68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0.50</w:t>
            </w:r>
          </w:p>
        </w:tc>
      </w:tr>
      <w:tr w14:paraId="6CC4B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6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2C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第五次全国经济普查“两员”补贴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7C98A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</w:t>
            </w:r>
          </w:p>
        </w:tc>
      </w:tr>
      <w:tr w14:paraId="00AFE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6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99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湘财行指（2023）0086号下达2024年省级民族工作专项资金（中华优秀民族文化传承保护创新。塔山乡）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1C84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</w:tr>
      <w:tr w14:paraId="798B6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6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73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2023年乡镇（街道）武装工作经费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FA859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3.00</w:t>
            </w:r>
          </w:p>
        </w:tc>
      </w:tr>
      <w:tr w14:paraId="200B7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6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D5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2023年旅游发展引导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086B1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30.00</w:t>
            </w:r>
          </w:p>
        </w:tc>
      </w:tr>
      <w:tr w14:paraId="6DE53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6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31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塔山2023年文化和旅游发展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26F85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4.00</w:t>
            </w:r>
          </w:p>
        </w:tc>
      </w:tr>
      <w:tr w14:paraId="34A79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6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128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2024年各乡镇、办事处优抚对象慰问和解困（塔山乡）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0300D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</w:tr>
      <w:tr w14:paraId="2828A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6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4C1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2024年重点优抚对象“八一”慰问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17395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</w:tr>
      <w:tr w14:paraId="08AB7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6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34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退役军人服务站运行经费（塔山乡）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831BA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</w:t>
            </w:r>
          </w:p>
        </w:tc>
      </w:tr>
      <w:tr w14:paraId="6318F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6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B1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退休干部待遇补贴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8B8BE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</w:tr>
      <w:tr w14:paraId="1C37B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6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4DE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2022年基层干部养老保险返还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88EC4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3.98</w:t>
            </w:r>
          </w:p>
        </w:tc>
      </w:tr>
      <w:tr w14:paraId="71FC9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6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43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城乡环境卫生同治经费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E47D6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13.00</w:t>
            </w:r>
          </w:p>
        </w:tc>
      </w:tr>
      <w:tr w14:paraId="5EC63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6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94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生态文明示范区创建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DC6E9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</w:p>
        </w:tc>
      </w:tr>
      <w:tr w14:paraId="4E279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6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22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财源建设奖补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1B31E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</w:tr>
      <w:tr w14:paraId="43CDA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6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BD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2022年城乡治理标准化工作奖励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AD4B3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5.18</w:t>
            </w:r>
          </w:p>
        </w:tc>
      </w:tr>
      <w:tr w14:paraId="203D9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6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60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单位补助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CE054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</w:t>
            </w:r>
          </w:p>
        </w:tc>
      </w:tr>
      <w:tr w14:paraId="3DB6E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6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4D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从乡村振兴战略及扶贫专项资金中安排乡镇、农村会计培训工作经费（民生项目）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8453F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0.90</w:t>
            </w:r>
          </w:p>
        </w:tc>
      </w:tr>
      <w:tr w14:paraId="49FFD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6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A3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新农村建设（阳山村）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C63BB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</w:t>
            </w:r>
          </w:p>
        </w:tc>
      </w:tr>
      <w:tr w14:paraId="097E8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6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72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人大代表引领乡村产业振兴奖扶（狮园村）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CDEA5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</w:t>
            </w:r>
          </w:p>
        </w:tc>
      </w:tr>
      <w:tr w14:paraId="3FAA1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6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A3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新农村建设（塔山乡）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14967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30.00</w:t>
            </w:r>
          </w:p>
        </w:tc>
      </w:tr>
      <w:tr w14:paraId="6358D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6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08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补助资金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9E3D5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</w:tr>
      <w:tr w14:paraId="0DE4A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6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308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2022年度河长制专业经费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8CE37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1.80</w:t>
            </w:r>
          </w:p>
        </w:tc>
      </w:tr>
      <w:tr w14:paraId="4DC9F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6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0C0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2023年乡镇河长制经费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C8690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</w:t>
            </w:r>
          </w:p>
        </w:tc>
      </w:tr>
      <w:tr w14:paraId="108A3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6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18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2023年市级财政衔接推进乡村振兴补助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00DB8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19.00</w:t>
            </w:r>
          </w:p>
        </w:tc>
      </w:tr>
      <w:tr w14:paraId="5F794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6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78B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2024年乡村振兴补助资金（少数民族发展）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73BF2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25.00</w:t>
            </w:r>
          </w:p>
        </w:tc>
      </w:tr>
      <w:tr w14:paraId="5C120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6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91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衡财农指【2024】101号少数民族发展帮扶资金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380D7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150.00</w:t>
            </w:r>
          </w:p>
        </w:tc>
      </w:tr>
      <w:tr w14:paraId="320DF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6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51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乡村振兴战略及扶贫专项资金安排少数民族发展资金（塔山乡）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09F1B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50.00</w:t>
            </w:r>
          </w:p>
        </w:tc>
      </w:tr>
      <w:tr w14:paraId="50D2A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6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10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2023年少数民族发展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7F218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50.00</w:t>
            </w:r>
          </w:p>
        </w:tc>
      </w:tr>
      <w:tr w14:paraId="4AEF3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6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C9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2024年第二季度村级运转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10021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33.83</w:t>
            </w:r>
          </w:p>
        </w:tc>
      </w:tr>
      <w:tr w14:paraId="307EF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6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13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2023年村级补助及村级服务群众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F2B9B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110.94</w:t>
            </w:r>
          </w:p>
        </w:tc>
      </w:tr>
      <w:tr w14:paraId="452C6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6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8B0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2022年自然灾害救灾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9580F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</w:t>
            </w:r>
          </w:p>
        </w:tc>
      </w:tr>
      <w:tr w14:paraId="19AC2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6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6E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2022年度安全生产和消防工作考核奖金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22936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</w:tr>
      <w:tr w14:paraId="58E58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6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9B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2022年割灌草开设隔离带奖补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7B6F4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</w:t>
            </w:r>
          </w:p>
        </w:tc>
      </w:tr>
    </w:tbl>
    <w:p w14:paraId="13C0C9C7">
      <w:pPr>
        <w:spacing w:line="500" w:lineRule="exact"/>
        <w:ind w:firstLine="640" w:firstLineChars="200"/>
        <w:rPr>
          <w:rFonts w:hint="eastAsia" w:ascii="宋体" w:hAnsi="宋体" w:eastAsia="宋体"/>
          <w:sz w:val="32"/>
          <w:szCs w:val="32"/>
        </w:rPr>
      </w:pPr>
    </w:p>
    <w:p w14:paraId="552314A5">
      <w:pPr>
        <w:spacing w:line="500" w:lineRule="exact"/>
        <w:ind w:firstLine="640" w:firstLineChars="200"/>
        <w:rPr>
          <w:rFonts w:ascii="宋体" w:hAnsi="宋体" w:eastAsia="宋体"/>
          <w:sz w:val="32"/>
          <w:szCs w:val="32"/>
        </w:rPr>
      </w:pPr>
    </w:p>
    <w:p w14:paraId="7514F70A">
      <w:pPr>
        <w:spacing w:line="5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</w:p>
    <w:p w14:paraId="356DC81F">
      <w:pPr>
        <w:spacing w:line="5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</w:p>
    <w:p w14:paraId="012180BD">
      <w:pPr>
        <w:spacing w:line="5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</w:p>
    <w:p w14:paraId="32835F81">
      <w:pPr>
        <w:pStyle w:val="10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政府性基金预算支出情况</w:t>
      </w:r>
    </w:p>
    <w:p w14:paraId="515242A2">
      <w:pPr>
        <w:spacing w:line="600" w:lineRule="exact"/>
        <w:ind w:firstLine="960" w:firstLineChars="3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2024年度我单位政府性基金预算支出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164万元，主要为福彩公益金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0ABD565">
      <w:pPr>
        <w:pStyle w:val="10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国有资本经营预算支出情况</w:t>
      </w:r>
    </w:p>
    <w:p w14:paraId="60F24104">
      <w:pPr>
        <w:pStyle w:val="10"/>
        <w:widowControl/>
        <w:spacing w:line="600" w:lineRule="exact"/>
        <w:ind w:left="640" w:firstLine="320" w:firstLineChars="1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年度我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ascii="仿宋_GB2312" w:hAnsi="仿宋_GB2312" w:eastAsia="仿宋_GB2312" w:cs="仿宋_GB2312"/>
          <w:sz w:val="32"/>
          <w:szCs w:val="32"/>
        </w:rPr>
        <w:t>无国有资本经营预算支出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5785C52">
      <w:pPr>
        <w:pStyle w:val="10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社会保险基金预算支出情况</w:t>
      </w:r>
    </w:p>
    <w:p w14:paraId="619B85AF">
      <w:pPr>
        <w:pStyle w:val="11"/>
        <w:widowControl/>
        <w:spacing w:line="600" w:lineRule="exact"/>
        <w:ind w:firstLine="64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年度我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单位无社会保险基金预算支出。</w:t>
      </w:r>
    </w:p>
    <w:p w14:paraId="4FE39B3F">
      <w:pPr>
        <w:pStyle w:val="11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部门整体支出绩效情况</w:t>
      </w:r>
    </w:p>
    <w:p w14:paraId="12A9E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（一）紧扣“举旗铸魂”，锻造坚强组织堡垒。</w:t>
      </w:r>
      <w:r>
        <w:rPr>
          <w:rFonts w:hint="eastAsia" w:ascii="Times New Roman" w:hAnsi="Times New Roman" w:cs="仿宋_GB2312"/>
          <w:b/>
          <w:bCs/>
          <w:sz w:val="32"/>
          <w:szCs w:val="32"/>
          <w:lang w:val="en-US" w:eastAsia="zh-CN"/>
        </w:rPr>
        <w:t>一是强化教育激发内力。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发放《中国共产党纪律处分条例》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349本，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通过</w:t>
      </w:r>
      <w:r>
        <w:rPr>
          <w:rFonts w:hint="eastAsia" w:ascii="Times New Roman" w:hAnsi="Times New Roman" w:eastAsia="仿宋_GB2312"/>
          <w:sz w:val="32"/>
          <w:szCs w:val="32"/>
        </w:rPr>
        <w:t>“送书上门、送学到家”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方式</w:t>
      </w:r>
      <w:r>
        <w:rPr>
          <w:rFonts w:hint="eastAsia" w:ascii="Times New Roman" w:hAnsi="Times New Roman" w:eastAsia="仿宋_GB2312"/>
          <w:sz w:val="32"/>
          <w:szCs w:val="32"/>
        </w:rPr>
        <w:t>实现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党员党纪学习</w:t>
      </w:r>
      <w:r>
        <w:rPr>
          <w:rFonts w:hint="eastAsia" w:ascii="Times New Roman" w:hAnsi="Times New Roman" w:eastAsia="仿宋_GB2312"/>
          <w:sz w:val="32"/>
          <w:szCs w:val="32"/>
        </w:rPr>
        <w:t>全覆盖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乡党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政联席会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集中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学习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研讨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党纪处分条例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sz w:val="32"/>
          <w:szCs w:val="32"/>
        </w:rPr>
        <w:t>次</w:t>
      </w:r>
      <w:r>
        <w:rPr>
          <w:rFonts w:hint="eastAsia" w:ascii="Times New Roman" w:hAnsi="Times New Roman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党的二十届三中全会精神5次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班子成员、驻村第一书记入村讲授党纪专题党课21次，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宣传党的二十大精神10次，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组织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党员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观看警示教育片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12次。</w:t>
      </w: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二是强化管理提升活力。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动态培养18名村党组织书记后备力量，培养入党积极分子6名，发展入党对象8名，按期转正党员9名。扎实开展“小马拉大车”</w:t>
      </w:r>
      <w:r>
        <w:rPr>
          <w:rFonts w:hint="eastAsia" w:ascii="Times New Roman" w:hAnsi="Times New Roman"/>
          <w:sz w:val="32"/>
          <w:lang w:val="en-US" w:eastAsia="zh-CN"/>
        </w:rPr>
        <w:t>突出问题集中整治行动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/>
          <w:sz w:val="32"/>
          <w:lang w:val="en-US" w:eastAsia="zh-CN"/>
        </w:rPr>
        <w:t>为村级组织工作事务减负68项，清理不规范挂牌342块，清理各类证明事项36项，</w:t>
      </w:r>
      <w:r>
        <w:rPr>
          <w:rFonts w:hint="eastAsia" w:ascii="Times New Roman" w:hAnsi="Times New Roman" w:eastAsia="仿宋_GB2312"/>
          <w:sz w:val="32"/>
          <w:szCs w:val="32"/>
        </w:rPr>
        <w:t>发文办会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较上年</w:t>
      </w:r>
      <w:r>
        <w:rPr>
          <w:rFonts w:hint="eastAsia" w:ascii="Times New Roman" w:hAnsi="Times New Roman" w:eastAsia="仿宋_GB2312"/>
          <w:sz w:val="32"/>
          <w:szCs w:val="32"/>
        </w:rPr>
        <w:t>精简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成，表格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报送</w:t>
      </w:r>
      <w:r>
        <w:rPr>
          <w:rFonts w:hint="eastAsia" w:ascii="Times New Roman" w:hAnsi="Times New Roman" w:eastAsia="仿宋_GB2312"/>
          <w:sz w:val="32"/>
          <w:szCs w:val="32"/>
        </w:rPr>
        <w:t>减少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有效推动了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乡、</w:t>
      </w:r>
      <w:r>
        <w:rPr>
          <w:rFonts w:hint="eastAsia" w:ascii="Times New Roman" w:hAnsi="Times New Roman" w:eastAsia="仿宋_GB2312"/>
          <w:sz w:val="32"/>
          <w:szCs w:val="32"/>
        </w:rPr>
        <w:t>村干部轻装上阵，集中精力抓落实。</w:t>
      </w: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三是强化联系凝聚合力。</w:t>
      </w:r>
      <w:r>
        <w:rPr>
          <w:rFonts w:hint="eastAsia" w:ascii="Times New Roman" w:hAnsi="Times New Roman"/>
          <w:sz w:val="32"/>
          <w:lang w:val="en-US" w:eastAsia="zh-CN"/>
        </w:rPr>
        <w:t>组建片、组、邻“三长”618名，常态化联系全乡2316户群众，2024年共</w:t>
      </w:r>
      <w:r>
        <w:rPr>
          <w:rFonts w:hint="eastAsia" w:ascii="Times New Roman" w:hAnsi="Times New Roman" w:cs="仿宋_GB2312"/>
          <w:color w:val="auto"/>
          <w:sz w:val="32"/>
          <w:szCs w:val="32"/>
          <w:lang w:val="en-US" w:eastAsia="zh-CN"/>
        </w:rPr>
        <w:t>化解矛盾纠纷49件，提供微服务149次</w:t>
      </w:r>
      <w:r>
        <w:rPr>
          <w:rFonts w:hint="eastAsia" w:ascii="Times New Roman" w:hAnsi="Times New Roman"/>
          <w:sz w:val="32"/>
        </w:rPr>
        <w:t>。</w:t>
      </w:r>
      <w:r>
        <w:rPr>
          <w:rFonts w:hint="eastAsia" w:ascii="Times New Roman" w:hAnsi="Times New Roman"/>
          <w:sz w:val="32"/>
          <w:lang w:val="en-US" w:eastAsia="zh-CN"/>
        </w:rPr>
        <w:t>村民委员会、村民议事会、村务监督委员会等“一核五会”基层群众自治体系全面铺开，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结合“一月一课一片一实践”活动，全乡各党支部共计开展清理路障、关爱留守儿童等志愿服务活动41次，乡社工站累计开展公益活动15次，受益群众500余人。</w:t>
      </w:r>
    </w:p>
    <w:p w14:paraId="225BF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default" w:ascii="Times New Roman" w:hAnsi="Times New Roman"/>
          <w:b w:val="0"/>
          <w:bCs w:val="0"/>
          <w:sz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（二）紧扣“有效衔接”，推动乡村全面振兴。</w:t>
      </w:r>
      <w:r>
        <w:rPr>
          <w:rFonts w:hint="eastAsia" w:ascii="Times New Roman" w:hAnsi="Times New Roman" w:cs="仿宋_GB2312"/>
          <w:b/>
          <w:bCs/>
          <w:sz w:val="32"/>
          <w:szCs w:val="32"/>
          <w:lang w:val="en-US" w:eastAsia="zh-CN"/>
        </w:rPr>
        <w:t>一是高质量发展乡村产业。</w:t>
      </w:r>
      <w:r>
        <w:rPr>
          <w:rFonts w:hint="eastAsia" w:ascii="Times New Roman" w:hAnsi="Times New Roman"/>
          <w:sz w:val="32"/>
        </w:rPr>
        <w:t>投入</w:t>
      </w:r>
      <w:r>
        <w:rPr>
          <w:rFonts w:hint="eastAsia" w:ascii="Times New Roman" w:hAnsi="Times New Roman"/>
          <w:sz w:val="32"/>
          <w:lang w:val="en-US" w:eastAsia="zh-CN"/>
        </w:rPr>
        <w:t>365</w:t>
      </w:r>
      <w:r>
        <w:rPr>
          <w:rFonts w:hint="eastAsia" w:ascii="Times New Roman" w:hAnsi="Times New Roman"/>
          <w:sz w:val="32"/>
        </w:rPr>
        <w:t>万元财政资金，对西江</w:t>
      </w:r>
      <w:r>
        <w:rPr>
          <w:rFonts w:hint="eastAsia" w:ascii="Times New Roman" w:hAnsi="Times New Roman"/>
          <w:sz w:val="32"/>
          <w:lang w:val="en-US" w:eastAsia="zh-CN"/>
        </w:rPr>
        <w:t>广场</w:t>
      </w:r>
      <w:r>
        <w:rPr>
          <w:rFonts w:hint="eastAsia" w:ascii="Times New Roman" w:hAnsi="Times New Roman"/>
          <w:sz w:val="32"/>
        </w:rPr>
        <w:t>周边43户民宿进行外立面</w:t>
      </w:r>
      <w:r>
        <w:rPr>
          <w:rFonts w:hint="eastAsia" w:ascii="Times New Roman" w:hAnsi="Times New Roman"/>
          <w:sz w:val="32"/>
          <w:lang w:val="en-US" w:eastAsia="zh-CN"/>
        </w:rPr>
        <w:t>墙</w:t>
      </w:r>
      <w:r>
        <w:rPr>
          <w:rFonts w:hint="eastAsia" w:ascii="Times New Roman" w:hAnsi="Times New Roman"/>
          <w:sz w:val="32"/>
        </w:rPr>
        <w:t>改造</w:t>
      </w:r>
      <w:r>
        <w:rPr>
          <w:rFonts w:hint="eastAsia" w:ascii="Times New Roman" w:hAnsi="Times New Roman"/>
          <w:sz w:val="32"/>
          <w:lang w:eastAsia="zh-CN"/>
        </w:rPr>
        <w:t>，</w:t>
      </w:r>
      <w:r>
        <w:rPr>
          <w:rFonts w:hint="eastAsia" w:ascii="Times New Roman" w:hAnsi="Times New Roman"/>
          <w:sz w:val="32"/>
          <w:lang w:val="en-US" w:eastAsia="zh-CN"/>
        </w:rPr>
        <w:t>西江村民宿聚集区被评为湖南省乡村旅游精品民宿聚集区。</w:t>
      </w:r>
      <w:r>
        <w:rPr>
          <w:rFonts w:hint="eastAsia" w:ascii="Times New Roman" w:hAnsi="Times New Roman"/>
          <w:sz w:val="32"/>
        </w:rPr>
        <w:t>“一游两叶”（旅游、茶叶、蓼叶）产值突破2亿元大关，带动全乡</w:t>
      </w:r>
      <w:r>
        <w:rPr>
          <w:rFonts w:hint="eastAsia" w:ascii="Times New Roman" w:hAnsi="Times New Roman"/>
          <w:sz w:val="32"/>
          <w:lang w:val="en-US" w:eastAsia="zh-CN"/>
        </w:rPr>
        <w:t>2000</w:t>
      </w:r>
      <w:r>
        <w:rPr>
          <w:rFonts w:hint="eastAsia" w:ascii="Times New Roman" w:hAnsi="Times New Roman"/>
          <w:sz w:val="32"/>
        </w:rPr>
        <w:t>余名劳动力在家门口稳定就业。</w:t>
      </w:r>
      <w:r>
        <w:rPr>
          <w:rFonts w:hint="eastAsia" w:ascii="Times New Roman" w:hAnsi="Times New Roman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在松塔、西江、阳山和板角村新建蓼叶抚育基地800余亩，预计可增加村集体经济总量近400万元。</w:t>
      </w:r>
      <w:r>
        <w:rPr>
          <w:rFonts w:hint="eastAsia" w:ascii="Times New Roman" w:hAnsi="Times New Roman"/>
          <w:sz w:val="32"/>
          <w:lang w:eastAsia="zh-CN"/>
        </w:rPr>
        <w:t>“</w:t>
      </w:r>
      <w:r>
        <w:rPr>
          <w:rFonts w:hint="eastAsia" w:ascii="Times New Roman" w:hAnsi="Times New Roman"/>
          <w:sz w:val="32"/>
          <w:lang w:val="en-US" w:eastAsia="zh-CN"/>
        </w:rPr>
        <w:t>江上人家</w:t>
      </w:r>
      <w:r>
        <w:rPr>
          <w:rFonts w:hint="eastAsia" w:ascii="Times New Roman" w:hAnsi="Times New Roman"/>
          <w:sz w:val="32"/>
          <w:lang w:eastAsia="zh-CN"/>
        </w:rPr>
        <w:t>”</w:t>
      </w:r>
      <w:r>
        <w:rPr>
          <w:rFonts w:hint="eastAsia" w:ascii="Times New Roman" w:hAnsi="Times New Roman"/>
          <w:sz w:val="32"/>
          <w:lang w:val="en-US" w:eastAsia="zh-CN"/>
        </w:rPr>
        <w:t>民宿成功创建为湖南省五星级旅游民宿。</w:t>
      </w:r>
      <w:r>
        <w:rPr>
          <w:rFonts w:hint="eastAsia" w:ascii="Times New Roman" w:hAnsi="Times New Roman"/>
          <w:b/>
          <w:bCs/>
          <w:sz w:val="32"/>
        </w:rPr>
        <w:t>二是高品质打造乡村环境。</w:t>
      </w:r>
      <w:r>
        <w:rPr>
          <w:rFonts w:hint="eastAsia" w:ascii="Times New Roman" w:hAnsi="Times New Roman"/>
          <w:b w:val="0"/>
          <w:bCs w:val="0"/>
          <w:sz w:val="32"/>
        </w:rPr>
        <w:t>与第三方公司签订垃圾清运协议，</w:t>
      </w:r>
      <w:r>
        <w:rPr>
          <w:rFonts w:hint="eastAsia" w:ascii="Times New Roman" w:hAnsi="Times New Roman"/>
          <w:b w:val="0"/>
          <w:bCs w:val="0"/>
          <w:sz w:val="32"/>
          <w:lang w:val="en-US" w:eastAsia="zh-CN"/>
        </w:rPr>
        <w:t>全乡</w:t>
      </w:r>
      <w:r>
        <w:rPr>
          <w:rFonts w:hint="eastAsia" w:ascii="Times New Roman" w:hAnsi="Times New Roman"/>
          <w:b w:val="0"/>
          <w:bCs w:val="0"/>
          <w:sz w:val="32"/>
        </w:rPr>
        <w:t>垃圾每周“</w:t>
      </w:r>
      <w:r>
        <w:rPr>
          <w:rFonts w:hint="eastAsia" w:ascii="Times New Roman" w:hAnsi="Times New Roman"/>
          <w:sz w:val="32"/>
        </w:rPr>
        <w:t>动态清零”</w:t>
      </w:r>
      <w:r>
        <w:rPr>
          <w:rFonts w:hint="eastAsia" w:ascii="Times New Roman" w:hAnsi="Times New Roman"/>
          <w:sz w:val="32"/>
          <w:lang w:eastAsia="zh-CN"/>
        </w:rPr>
        <w:t>。</w:t>
      </w:r>
      <w:r>
        <w:rPr>
          <w:rFonts w:hint="eastAsia" w:ascii="Times New Roman" w:hAnsi="Times New Roman"/>
          <w:sz w:val="32"/>
        </w:rPr>
        <w:t>800余户农户“门前四包”责任上墙。</w:t>
      </w:r>
      <w:r>
        <w:rPr>
          <w:rFonts w:hint="eastAsia" w:ascii="Times New Roman" w:hAnsi="Times New Roman"/>
          <w:sz w:val="32"/>
          <w:lang w:val="en-US" w:eastAsia="zh-CN"/>
        </w:rPr>
        <w:t>投入236万元财政资金实施西江广场绿化、油化和亮化项目，种植700余平方米的红豆杉、夏鹃和海桐等特色植物景观。在松塔村、蒲竹村生造林300余亩，实施森林质量精准提升和国土绿化工程项目，全乡修树2800余亩。板角村污水处理厂顺利竣工，投入使用可日均处理污水100吨左右。</w:t>
      </w:r>
      <w:r>
        <w:rPr>
          <w:rFonts w:hint="eastAsia" w:ascii="Times New Roman" w:hAnsi="Times New Roman"/>
          <w:b/>
          <w:bCs/>
          <w:sz w:val="32"/>
        </w:rPr>
        <w:t>三是高</w:t>
      </w:r>
      <w:r>
        <w:rPr>
          <w:rFonts w:hint="eastAsia" w:ascii="Times New Roman" w:hAnsi="Times New Roman"/>
          <w:b/>
          <w:bCs/>
          <w:sz w:val="32"/>
          <w:lang w:val="en-US" w:eastAsia="zh-CN"/>
        </w:rPr>
        <w:t>成效拓展脱贫成果</w:t>
      </w:r>
      <w:r>
        <w:rPr>
          <w:rFonts w:hint="eastAsia" w:ascii="Times New Roman" w:hAnsi="Times New Roman"/>
          <w:b/>
          <w:bCs/>
          <w:sz w:val="32"/>
        </w:rPr>
        <w:t>。</w:t>
      </w:r>
      <w:r>
        <w:rPr>
          <w:rFonts w:hint="eastAsia" w:ascii="Times New Roman" w:hAnsi="Times New Roman"/>
          <w:b w:val="0"/>
          <w:bCs w:val="0"/>
          <w:sz w:val="32"/>
          <w:lang w:val="en-US" w:eastAsia="zh-CN"/>
        </w:rPr>
        <w:t>全乡97名乡、村和驻村干部常态化结对帮扶487户脱贫户、25户监测户。2024年，共识别纳入监测人员1户5人，消除返贫风险监测对象5户19人，</w:t>
      </w:r>
      <w:r>
        <w:rPr>
          <w:rFonts w:hint="eastAsia" w:ascii="Times New Roman" w:hAnsi="Times New Roman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对105户易迁安置房开展第二轮集中排查，成功通过省第三方机构巡查。</w:t>
      </w:r>
    </w:p>
    <w:p w14:paraId="37A493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1"/>
        <w:jc w:val="both"/>
        <w:textAlignment w:val="auto"/>
        <w:rPr>
          <w:rFonts w:hint="default" w:ascii="Times New Roman" w:hAnsi="Times New Roman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（三）紧扣“民生为大”，扎实办好为民实事。</w:t>
      </w:r>
      <w:r>
        <w:rPr>
          <w:rFonts w:hint="eastAsia" w:ascii="Times New Roman" w:hAnsi="Times New Roman" w:cs="仿宋_GB2312"/>
          <w:b/>
          <w:bCs/>
          <w:sz w:val="32"/>
          <w:szCs w:val="32"/>
          <w:lang w:val="en-US" w:eastAsia="zh-CN"/>
        </w:rPr>
        <w:t>一是发放惠民资金。</w:t>
      </w:r>
      <w:r>
        <w:rPr>
          <w:rFonts w:hint="eastAsia" w:ascii="Times New Roman" w:hAnsi="Times New Roman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359名</w:t>
      </w:r>
      <w:r>
        <w:rPr>
          <w:rFonts w:hint="eastAsia" w:ascii="Times New Roman" w:hAnsi="Times New Roman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低保、五保人员发放最低生活保障金</w:t>
      </w:r>
      <w:r>
        <w:rPr>
          <w:rFonts w:hint="eastAsia" w:ascii="Times New Roman" w:hAnsi="Times New Roman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148</w:t>
      </w:r>
      <w:r>
        <w:rPr>
          <w:rFonts w:hint="eastAsia" w:ascii="Times New Roman" w:hAnsi="Times New Roman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万余元，为200余名重度、困难残疾人发放残疾补贴资金</w:t>
      </w:r>
      <w:r>
        <w:rPr>
          <w:rFonts w:hint="eastAsia" w:ascii="Times New Roman" w:hAnsi="Times New Roman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万余元，为29名高龄老人、孤儿、无人抚养儿童发放各类资金26万余元，对</w:t>
      </w:r>
      <w:r>
        <w:rPr>
          <w:rFonts w:hint="eastAsia" w:ascii="Times New Roman" w:hAnsi="Times New Roman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305</w:t>
      </w:r>
      <w:r>
        <w:rPr>
          <w:rFonts w:hint="eastAsia" w:ascii="Times New Roman" w:hAnsi="Times New Roman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户困难家庭开展临时救助</w:t>
      </w:r>
      <w:r>
        <w:rPr>
          <w:rFonts w:hint="eastAsia" w:ascii="Times New Roman" w:hAnsi="Times New Roman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6万3</w:t>
      </w:r>
      <w:r>
        <w:rPr>
          <w:rFonts w:hint="eastAsia" w:ascii="Times New Roman" w:hAnsi="Times New Roman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千余元，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369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名外出务工的脱贫（监测）人员发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放</w:t>
      </w:r>
      <w:r>
        <w:rPr>
          <w:rFonts w:hint="eastAsia" w:ascii="Times New Roman" w:hAnsi="Times New Roman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万余元务工补贴</w:t>
      </w:r>
      <w:r>
        <w:rPr>
          <w:rFonts w:hint="eastAsia" w:ascii="Times New Roman" w:hAnsi="Times New Roman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cs="仿宋_GB2312"/>
          <w:color w:val="auto"/>
          <w:sz w:val="32"/>
          <w:szCs w:val="32"/>
          <w:lang w:val="en-US" w:eastAsia="zh-CN"/>
        </w:rPr>
        <w:t>发放各类农业补贴3万5千余元。用村集体经济代缴医保50元/人，全乡共减免27万余元，受益5500余人。</w:t>
      </w:r>
      <w:r>
        <w:rPr>
          <w:rFonts w:hint="eastAsia" w:ascii="Times New Roman" w:hAnsi="Times New Roman" w:cs="仿宋_GB2312"/>
          <w:b/>
          <w:bCs/>
          <w:color w:val="auto"/>
          <w:sz w:val="32"/>
          <w:szCs w:val="32"/>
          <w:lang w:val="en-US" w:eastAsia="zh-CN"/>
        </w:rPr>
        <w:t>二是推进民生事业。</w:t>
      </w:r>
      <w:r>
        <w:rPr>
          <w:rFonts w:hint="eastAsia" w:ascii="Times New Roman" w:hAnsi="Times New Roman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发放学前至</w:t>
      </w:r>
      <w:r>
        <w:rPr>
          <w:rFonts w:hint="eastAsia" w:ascii="Times New Roman" w:hAnsi="Times New Roman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大中专教育阶段各类补助资金30余万元，</w:t>
      </w:r>
      <w:r>
        <w:rPr>
          <w:rFonts w:hint="eastAsia" w:ascii="Times New Roman" w:hAnsi="Times New Roman"/>
          <w:sz w:val="32"/>
        </w:rPr>
        <w:t>全面落实《衡阳市驻常宁市塔山瑶族乡支教、支医人才选派管理办法》，为参与塔山建设的11名支教、支医人才做好保障服务。</w:t>
      </w:r>
      <w:r>
        <w:rPr>
          <w:rFonts w:hint="eastAsia" w:ascii="Times New Roman" w:hAnsi="Times New Roman"/>
          <w:sz w:val="32"/>
          <w:lang w:val="en-US" w:eastAsia="zh-CN"/>
        </w:rPr>
        <w:t>全乡医保缴费率达82%，位居全市第1。投入300余万资金，对西江村2.5公里道路进行油化，更换路灯70盏。</w:t>
      </w:r>
      <w:r>
        <w:rPr>
          <w:rFonts w:hint="eastAsia" w:ascii="Times New Roman" w:hAnsi="Times New Roman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10个财政资金改造厕所顺利通过市级第三方机构验收。</w:t>
      </w:r>
      <w:r>
        <w:rPr>
          <w:rFonts w:hint="eastAsia" w:ascii="Times New Roman" w:hAnsi="Times New Roman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三是开展利民宣传。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以“最是乡音解乡愁”民情大走访活动为抓手，推动党员干部进村入户宣讲政策，主动对接企业需求与群众期盼，切实将大走访成果转化为人民群众满意的高质量发展实效。</w:t>
      </w:r>
      <w:r>
        <w:rPr>
          <w:rFonts w:hint="eastAsia" w:ascii="Times New Roman" w:hAnsi="Times New Roman" w:cs="仿宋_GB2312"/>
          <w:b w:val="0"/>
          <w:bCs/>
          <w:color w:val="auto"/>
          <w:sz w:val="32"/>
          <w:szCs w:val="32"/>
          <w:u w:val="none"/>
          <w:lang w:val="en-US" w:eastAsia="zh-CN"/>
        </w:rPr>
        <w:t>9支走访小组，</w:t>
      </w:r>
      <w:r>
        <w:rPr>
          <w:rFonts w:hint="eastAsia" w:ascii="Times New Roman" w:hAnsi="Times New Roman" w:cs="仿宋_GB2312"/>
          <w:b w:val="0"/>
          <w:bCs/>
          <w:sz w:val="32"/>
          <w:szCs w:val="32"/>
          <w:u w:val="none"/>
          <w:lang w:val="en-US" w:eastAsia="zh-CN"/>
        </w:rPr>
        <w:t>共走访567户村民，收集民生底线、经济发展和基层治理等意见建议32条，问题汇总15个，</w:t>
      </w:r>
      <w:r>
        <w:rPr>
          <w:rFonts w:hint="eastAsia" w:ascii="Times New Roman" w:hAnsi="Times New Roman" w:cs="仿宋_GB2312"/>
          <w:b w:val="0"/>
          <w:bCs/>
          <w:color w:val="auto"/>
          <w:sz w:val="32"/>
          <w:szCs w:val="32"/>
          <w:u w:val="none"/>
          <w:lang w:val="en-US" w:eastAsia="zh-CN"/>
        </w:rPr>
        <w:t>截止当前，正面反馈16个，已解决12个。</w:t>
      </w:r>
    </w:p>
    <w:p w14:paraId="4B9787BF">
      <w:pPr>
        <w:overflowPunct w:val="0"/>
        <w:spacing w:line="560" w:lineRule="exact"/>
        <w:ind w:firstLine="1060" w:firstLineChars="33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（四）紧扣“平安答卷”，织牢织密安全防线。一</w:t>
      </w:r>
      <w:r>
        <w:rPr>
          <w:rFonts w:hint="eastAsia" w:ascii="Times New Roman" w:hAnsi="Times New Roman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是筑牢安全防线。</w:t>
      </w:r>
      <w:r>
        <w:rPr>
          <w:rFonts w:hint="eastAsia" w:ascii="Times New Roman" w:hAnsi="Times New Roman"/>
          <w:color w:val="000000" w:themeColor="text1"/>
          <w:sz w:val="32"/>
          <w:shd w:val="clear" w:color="auto" w:fill="FFFFFF"/>
          <w14:textFill>
            <w14:solidFill>
              <w14:schemeClr w14:val="tx1"/>
            </w14:solidFill>
          </w14:textFill>
        </w:rPr>
        <w:t>森林防火阻隔带</w:t>
      </w:r>
      <w:r>
        <w:rPr>
          <w:rFonts w:hint="eastAsia" w:ascii="Times New Roman" w:hAnsi="Times New Roman"/>
          <w:color w:val="000000" w:themeColor="text1"/>
          <w:sz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Times New Roman" w:hAnsi="Times New Roman"/>
          <w:color w:val="000000" w:themeColor="text1"/>
          <w:sz w:val="32"/>
          <w:shd w:val="clear" w:color="auto" w:fill="FFFFFF"/>
          <w14:textFill>
            <w14:solidFill>
              <w14:schemeClr w14:val="tx1"/>
            </w14:solidFill>
          </w14:textFill>
        </w:rPr>
        <w:t>纳入常宁市林火阻隔系统与森林消防蓄水池两年建设方案，</w:t>
      </w:r>
      <w:r>
        <w:rPr>
          <w:rFonts w:hint="eastAsia" w:ascii="Times New Roman" w:hAnsi="Times New Roman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已建设隔离带</w:t>
      </w:r>
      <w:r>
        <w:rPr>
          <w:rFonts w:hint="eastAsia" w:ascii="Times New Roman" w:hAnsi="Times New Roman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52.49</w:t>
      </w:r>
      <w:r>
        <w:rPr>
          <w:rFonts w:hint="eastAsia" w:ascii="Times New Roman" w:hAnsi="Times New Roman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公里、蓄水池150立方米</w:t>
      </w:r>
      <w:r>
        <w:rPr>
          <w:rFonts w:hint="eastAsia" w:ascii="Times New Roman" w:hAnsi="Times New Roman"/>
          <w:color w:val="000000" w:themeColor="text1"/>
          <w:sz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lang w:val="en-US" w:eastAsia="zh-CN"/>
        </w:rPr>
        <w:t>整合行政、执法和司法力量设置护学岗，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加强对学校食堂日常巡查和常态化监管，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lang w:val="en-US" w:eastAsia="zh-CN"/>
        </w:rPr>
        <w:t>“一校一策”强化学校安全防护能力。实施西江村电网台区改造项目，全面清理村内“飞线”“乱线”，有效提高供电安全性和可靠性。</w:t>
      </w:r>
      <w:r>
        <w:rPr>
          <w:rFonts w:hint="eastAsia" w:ascii="Times New Roman" w:hAnsi="Times New Roman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二是织密治理网络。</w:t>
      </w:r>
      <w:r>
        <w:rPr>
          <w:rFonts w:hint="eastAsia" w:ascii="Times New Roman" w:hAnsi="Times New Roman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合司法、公安、检察部门入校开展“利剑护蕾”、禁毒知识宣讲活动4次。开展防诈、交通安全和禁毒工作屋场恳谈会23次，发放宣传资料600余份。开展3轮安全隐患集中排查，巡河、巡库150余次，消除交通、房屋等安全隐患6个。同常宁电信公司开展“数字乡镇”联合创</w:t>
      </w:r>
      <w:r>
        <w:rPr>
          <w:rFonts w:hint="eastAsia" w:ascii="Times New Roman" w:hAnsi="Times New Roman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建，利用116个数字监控点把防溺水和防火工作细化到网格。</w:t>
      </w:r>
      <w:r>
        <w:rPr>
          <w:rFonts w:hint="eastAsia" w:ascii="Times New Roman" w:hAnsi="Times New Roman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三是增进民族团结。</w:t>
      </w:r>
      <w:r>
        <w:rPr>
          <w:rFonts w:hint="eastAsia" w:ascii="Times New Roman" w:hAnsi="Times New Roman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邀请衡阳市统战部和民宗局有关领导、专家开展“铸牢中华民族共同体意识”专题讲座，在蒲竹村、阳山村成功开展“民族团结一家亲 端午慰问活动”和“铸牢中华民族共同体意识•送文化下瑶乡”活动，乡党政主要领导带队赴祁阳市参加第十四届湘南瑶乡“盘王节”暨“坐歌堂”活动，</w:t>
      </w:r>
      <w:r>
        <w:rPr>
          <w:rFonts w:hint="eastAsia" w:ascii="Times New Roman" w:hAnsi="Times New Roman"/>
          <w:sz w:val="32"/>
        </w:rPr>
        <w:t>塔山瑶族</w:t>
      </w:r>
      <w:r>
        <w:rPr>
          <w:rFonts w:hint="eastAsia" w:ascii="Times New Roman" w:hAnsi="Times New Roman"/>
          <w:sz w:val="32"/>
          <w:lang w:val="en-US" w:eastAsia="zh-CN"/>
        </w:rPr>
        <w:t>少儿</w:t>
      </w:r>
      <w:r>
        <w:rPr>
          <w:rFonts w:hint="eastAsia" w:ascii="Times New Roman" w:hAnsi="Times New Roman"/>
          <w:sz w:val="32"/>
        </w:rPr>
        <w:t>舞蹈“龙都啦”荣登2024年少儿央视春晚。</w:t>
      </w:r>
    </w:p>
    <w:p w14:paraId="3514D30E">
      <w:pPr>
        <w:pStyle w:val="10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存在的问题及原因分析</w:t>
      </w:r>
    </w:p>
    <w:p w14:paraId="3FCDF70B">
      <w:pPr>
        <w:pStyle w:val="11"/>
        <w:widowControl/>
        <w:spacing w:line="600" w:lineRule="exact"/>
        <w:ind w:firstLine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单位开展预算绩效管理的水平有待提高，由于预算绩效管理工作开展时间较短，缺乏系统、全面的知识培训，影响预算绩效管理工作的有效开展及推进。</w:t>
      </w:r>
    </w:p>
    <w:p w14:paraId="18E2289E">
      <w:pPr>
        <w:pStyle w:val="11"/>
        <w:widowControl/>
        <w:numPr>
          <w:ilvl w:val="0"/>
          <w:numId w:val="1"/>
        </w:numPr>
        <w:spacing w:line="600" w:lineRule="exact"/>
        <w:ind w:left="84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下一步改进措施</w:t>
      </w:r>
    </w:p>
    <w:p w14:paraId="6412E15F">
      <w:pPr>
        <w:widowControl/>
        <w:spacing w:line="600" w:lineRule="exact"/>
        <w:ind w:firstLine="42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一是加强对本单位预算绩效评价管理工作的学习，进一步把握工作重点，不断提高预算绩效管理的水平。</w:t>
      </w:r>
    </w:p>
    <w:p w14:paraId="220026F1">
      <w:pPr>
        <w:widowControl/>
        <w:spacing w:line="600" w:lineRule="exact"/>
        <w:ind w:firstLine="42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二是加强对项目进度的监控，对年中追加的项目及时跟进，及时支付项目资金，提高预算指标执行率，确保本单位指标的合理利用。</w:t>
      </w:r>
    </w:p>
    <w:p w14:paraId="16635980">
      <w:pPr>
        <w:pStyle w:val="11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部门整体支出绩效自评结果拟应用和公开情况</w:t>
      </w:r>
    </w:p>
    <w:p w14:paraId="36DB3D8E">
      <w:pPr>
        <w:pStyle w:val="11"/>
        <w:widowControl/>
        <w:spacing w:line="600" w:lineRule="exact"/>
        <w:ind w:left="1360" w:firstLine="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在本单位门户网站进行公开。</w:t>
      </w:r>
    </w:p>
    <w:p w14:paraId="362B5456">
      <w:pPr>
        <w:pStyle w:val="11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其他需要说明的情况</w:t>
      </w:r>
    </w:p>
    <w:p w14:paraId="50A1DB58">
      <w:pPr>
        <w:pStyle w:val="11"/>
        <w:widowControl/>
        <w:spacing w:line="600" w:lineRule="exact"/>
        <w:ind w:left="1360" w:firstLine="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无。</w:t>
      </w:r>
    </w:p>
    <w:p w14:paraId="46C82F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572CCF"/>
    <w:multiLevelType w:val="multilevel"/>
    <w:tmpl w:val="51572CCF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20449CB"/>
    <w:multiLevelType w:val="multilevel"/>
    <w:tmpl w:val="720449CB"/>
    <w:lvl w:ilvl="0" w:tentative="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2ZDYwNWU0MDJkNmZjNjM1ZmRhZWIyMzA0NzI5NGQifQ=="/>
  </w:docVars>
  <w:rsids>
    <w:rsidRoot w:val="00C53A60"/>
    <w:rsid w:val="000B2137"/>
    <w:rsid w:val="00154CD3"/>
    <w:rsid w:val="001D34DE"/>
    <w:rsid w:val="002150F7"/>
    <w:rsid w:val="002D2F80"/>
    <w:rsid w:val="004075AA"/>
    <w:rsid w:val="00552FAE"/>
    <w:rsid w:val="006556D5"/>
    <w:rsid w:val="006A521F"/>
    <w:rsid w:val="007616CB"/>
    <w:rsid w:val="008C4FBE"/>
    <w:rsid w:val="009F3475"/>
    <w:rsid w:val="00A96F09"/>
    <w:rsid w:val="00AA102A"/>
    <w:rsid w:val="00AE0F45"/>
    <w:rsid w:val="00B33A89"/>
    <w:rsid w:val="00C53A60"/>
    <w:rsid w:val="00D036FE"/>
    <w:rsid w:val="00D31D6B"/>
    <w:rsid w:val="00D42617"/>
    <w:rsid w:val="00D56EEA"/>
    <w:rsid w:val="00E35FF5"/>
    <w:rsid w:val="00E804E0"/>
    <w:rsid w:val="00EE53AA"/>
    <w:rsid w:val="00F20BE3"/>
    <w:rsid w:val="00FA35EA"/>
    <w:rsid w:val="02CE1925"/>
    <w:rsid w:val="118C2F9A"/>
    <w:rsid w:val="25AC5F1D"/>
    <w:rsid w:val="26FD29B7"/>
    <w:rsid w:val="27564059"/>
    <w:rsid w:val="2D6B5C4A"/>
    <w:rsid w:val="42290878"/>
    <w:rsid w:val="5D94691B"/>
    <w:rsid w:val="60936B26"/>
    <w:rsid w:val="7A280529"/>
    <w:rsid w:val="7DD0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宋体"/>
      <w:kern w:val="0"/>
      <w:sz w:val="28"/>
      <w:szCs w:val="2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3975</Words>
  <Characters>4386</Characters>
  <Lines>16</Lines>
  <Paragraphs>4</Paragraphs>
  <TotalTime>1</TotalTime>
  <ScaleCrop>false</ScaleCrop>
  <LinksUpToDate>false</LinksUpToDate>
  <CharactersWithSpaces>4409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2025-03-30T13:26:00Z</dcterms:created>
  <dc:creator>Lenovo</dc:creator>
  <cp:lastModifiedBy>茶</cp:lastModifiedBy>
  <dcterms:modified xsi:type="dcterms:W3CDTF">2025-09-01T02:16:33Z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eyJoZGlkIjoiZThiY2E2YTliZjMwOTk1YTk3ZDQ2NzYyNWY4ODg2ZjkiLCJ1c2VySWQiOiI5NDMxNTQxODAifQ==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DCE81FFFAEAF4182ABE81A8C7C5CF76D_12</vt:lpwstr>
  </property>
</Properties>
</file>