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0CB1D9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常宁市人民政府泉峰街道办事处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32CDACA0">
      <w:pPr>
        <w:spacing w:line="6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常宁市人民政府泉峰街道办事处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5B6A9BC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度常宁市人民政府泉峰街道办事处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部门整体支出绩效评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价</w:t>
      </w:r>
      <w:r>
        <w:rPr>
          <w:rFonts w:ascii="方正小标宋_GBK" w:hAnsi="Times New Roman" w:eastAsia="方正小标宋_GBK" w:cs="Times New Roman"/>
          <w:sz w:val="44"/>
          <w:szCs w:val="44"/>
        </w:rPr>
        <w:t>报告</w:t>
      </w:r>
      <w:bookmarkStart w:id="1" w:name="_GoBack"/>
      <w:bookmarkEnd w:id="1"/>
    </w:p>
    <w:p w14:paraId="2EBA8610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5A6C672">
      <w:pPr>
        <w:pStyle w:val="9"/>
        <w:numPr>
          <w:numId w:val="0"/>
        </w:numPr>
        <w:spacing w:line="240" w:lineRule="auto"/>
        <w:ind w:leftChars="0"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部门基本情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况</w:t>
      </w:r>
    </w:p>
    <w:p w14:paraId="5D9AB2F1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（一）职能职责</w:t>
      </w:r>
    </w:p>
    <w:p w14:paraId="1AA84F35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1、执行国家机关和上级人民政府的决定和命令。</w:t>
      </w:r>
    </w:p>
    <w:p w14:paraId="3538C52C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2、组织实施办事处内的经济和社会发展。</w:t>
      </w:r>
    </w:p>
    <w:p w14:paraId="57D8C84D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3、管理好各职能部门，负责行政区域内各项惠民政策落实及保护。</w:t>
      </w:r>
    </w:p>
    <w:p w14:paraId="517419C2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4、加大科技、教育、文化、卫生等事业的发展力度，促进社会全面进步。</w:t>
      </w:r>
    </w:p>
    <w:p w14:paraId="251D425E">
      <w:pPr>
        <w:pStyle w:val="9"/>
        <w:spacing w:line="240" w:lineRule="auto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 w14:paraId="15B5985D">
      <w:pPr>
        <w:spacing w:beforeLines="0" w:afterLines="0" w:line="52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部门设置。根据编委核定本单位内设处室8个：党政办公室、党建办公室、经济发展办公室、平安法治和应急管理办公室、生态办公室、社会事务综合服务中心、农业综合服务中心、退役军人服务站。</w:t>
      </w:r>
    </w:p>
    <w:p w14:paraId="2A84430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2、本部门编制数67人,在职人数64人，其中:在岗人数64人；离退休人数18人。</w:t>
      </w:r>
    </w:p>
    <w:p w14:paraId="15542DDB">
      <w:pPr>
        <w:pStyle w:val="9"/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二、一般公共预算支出情况</w:t>
      </w:r>
    </w:p>
    <w:p w14:paraId="7A16185E">
      <w:pPr>
        <w:pStyle w:val="8"/>
        <w:widowControl/>
        <w:numPr>
          <w:ilvl w:val="0"/>
          <w:numId w:val="1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764.3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642.36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121.94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8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4A48D98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2024年度项目支出494.28万元，具体支出如下表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3D433721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4"/>
        <w:tblW w:w="5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6"/>
        <w:gridCol w:w="816"/>
      </w:tblGrid>
      <w:tr w14:paraId="029F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3930" w:type="dxa"/>
            <w:tcBorders>
              <w:top w:val="single" w:color="D4D4D4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072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320" w:type="dxa"/>
            <w:tcBorders>
              <w:top w:val="single" w:color="D4D4D4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348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</w:tr>
      <w:tr w14:paraId="7507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30" w:type="dxa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 w14:paraId="6098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82CB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494.28</w:t>
            </w:r>
          </w:p>
        </w:tc>
      </w:tr>
      <w:tr w14:paraId="2E43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7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全国第五次经济普查工作经费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D3E3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9.90</w:t>
            </w:r>
          </w:p>
        </w:tc>
      </w:tr>
      <w:tr w14:paraId="251B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39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2023年度禁燃禁放工作经费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323F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</w:t>
            </w:r>
          </w:p>
        </w:tc>
      </w:tr>
      <w:tr w14:paraId="36CA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0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A277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61.00</w:t>
            </w:r>
          </w:p>
        </w:tc>
      </w:tr>
      <w:tr w14:paraId="7405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7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2023年乡村便民服务中心及六小建设补助资金（东宜劳动路）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E835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3FDD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31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2023年人大代表联络站建设（学墙村）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C4BC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6ED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9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预B20230292号老旧小区工作经费（泉峰街道办事处）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706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6EFC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F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2023年纪检工作经费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2A70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6FED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2023年困难乡镇补助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32E6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1963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4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泉峰社区禁毒工作经费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E03E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788B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6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FF1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2415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F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乡村振兴（劳动路）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5E18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78E4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B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644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</w:t>
            </w:r>
          </w:p>
        </w:tc>
      </w:tr>
      <w:tr w14:paraId="1B3F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E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2023年城乡居民参保筹资工作奖励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B23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16.25</w:t>
            </w:r>
          </w:p>
        </w:tc>
      </w:tr>
      <w:tr w14:paraId="77CE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2021年度单位绩效考核奖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A6B9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0B7B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F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2023年纪委监委街道片区工作经费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0F56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</w:tr>
      <w:tr w14:paraId="3CA6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0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2021年度衡阳市平安建设奖金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FD40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302E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4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2022年统战工作经费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A9CA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 w14:paraId="32B1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7F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第五次全国经济普查“两员”补贴经费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980E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9.41</w:t>
            </w:r>
          </w:p>
        </w:tc>
      </w:tr>
      <w:tr w14:paraId="3E85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1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2022年度普惠金融工作补助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DB4F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72B9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8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乡村振兴(南水学墙城南泉峰胜利劳动路东宜)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D1F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</w:tr>
      <w:tr w14:paraId="74FF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乡村振兴（夏联学墙东宜）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227B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1294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2023年巩固提升省级文明城市工作经费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B513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23.00</w:t>
            </w:r>
          </w:p>
        </w:tc>
      </w:tr>
      <w:tr w14:paraId="7AC2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2023年乡镇（街道）武装工作经费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EB3C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0A44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A8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2023年旅游发展引导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326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51C0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6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新时代文明实践中心建设项目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8F47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D2C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2023年公共文化服务体系建设资金（东宜社区）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9F9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113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0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2024年第二季度社区运转经费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1022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46.50</w:t>
            </w:r>
          </w:p>
        </w:tc>
      </w:tr>
      <w:tr w14:paraId="4DA0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F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8064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46.50</w:t>
            </w:r>
          </w:p>
        </w:tc>
      </w:tr>
      <w:tr w14:paraId="0CAB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8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3A4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46.50</w:t>
            </w:r>
          </w:p>
        </w:tc>
      </w:tr>
      <w:tr w14:paraId="2EBB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6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2024年各乡镇、办事处优抚对象慰问和解困（泉峰街道办事处）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0D18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</w:t>
            </w:r>
          </w:p>
        </w:tc>
      </w:tr>
      <w:tr w14:paraId="3C14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4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2024年度拨付各乡镇重点优抚对象“八一”慰问资金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6A74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</w:t>
            </w:r>
          </w:p>
        </w:tc>
      </w:tr>
      <w:tr w14:paraId="550B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7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退役军人服务站运行经费（泉峰街道办事处）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8DFD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437A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D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2022年基层干部养老保险返还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19D7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 w14:paraId="3213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9A5E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 w14:paraId="2CA0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D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从预留工资福利资金中安排原科工信局转隶人员医保财政部分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3E48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6.56</w:t>
            </w:r>
          </w:p>
        </w:tc>
      </w:tr>
      <w:tr w14:paraId="35DE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2022年房屋建筑和市政设施普查经费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2BCE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</w:tr>
      <w:tr w14:paraId="42BD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21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9A5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71D9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9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2023年城乡治理标准化建设（东宜社区）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1032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4F0E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新农村建设款（夏联村）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11C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4B6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B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从乡村振兴战略及扶贫专项资金中安排乡镇、农村会计培训工作经费（民生项目）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58D7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</w:tr>
      <w:tr w14:paraId="422E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6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23A4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0E66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农村水利工程建设资金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B383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 w14:paraId="7F1E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2022年河长制工作经费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7B05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 w14:paraId="022D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E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DFB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3DE8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21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2022年防返贫监测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8C7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B84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9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从城乡振兴战略及扶贫专项资金中安排乡村振兴衔接资金（民生项目）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5622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6258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4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C07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16.57</w:t>
            </w:r>
          </w:p>
        </w:tc>
      </w:tr>
      <w:tr w14:paraId="5691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B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33C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7424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消防车辆配备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F3E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</w:tr>
      <w:tr w14:paraId="4BD3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D4D4D4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D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自然灾害救灾（洪涝灾害）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0C26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</w:tbl>
    <w:p w14:paraId="14683254">
      <w:pPr>
        <w:spacing w:line="500" w:lineRule="exact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BBD8B8B">
      <w:pPr>
        <w:pStyle w:val="8"/>
        <w:widowControl/>
        <w:numPr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97.87万元，分别是夏联渠黑旧水体治理万元；耕地恢复1.06万元；砚池山公园西侧地质灾害抢险治理39万元；2023年省级财政专项彩票公益金（东宜胜利）6万元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D33758">
      <w:pPr>
        <w:pStyle w:val="8"/>
        <w:widowControl/>
        <w:numPr>
          <w:ilvl w:val="0"/>
          <w:numId w:val="0"/>
        </w:numPr>
        <w:spacing w:line="600" w:lineRule="exact"/>
        <w:ind w:left="1360" w:leftChars="0" w:hanging="7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8"/>
        <w:widowControl/>
        <w:spacing w:line="240" w:lineRule="auto"/>
        <w:ind w:left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8"/>
        <w:widowControl/>
        <w:numPr>
          <w:ilvl w:val="0"/>
          <w:numId w:val="0"/>
        </w:numPr>
        <w:spacing w:line="600" w:lineRule="exact"/>
        <w:ind w:left="1360" w:leftChars="0" w:hanging="7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8"/>
        <w:widowControl/>
        <w:spacing w:line="240" w:lineRule="auto"/>
        <w:ind w:left="0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9"/>
        <w:widowControl/>
        <w:numPr>
          <w:ilvl w:val="0"/>
          <w:numId w:val="0"/>
        </w:numPr>
        <w:spacing w:line="600" w:lineRule="exact"/>
        <w:ind w:left="1360" w:leftChars="0" w:hanging="7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42627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，泉峰街道在党建工作方面全面发力。在政治理论学习领域，通过“一月一课一片一实践”等活动，组织党员干部开展党性教育6次、观看教育警示片10余次，研究党建议题23次，深入村（社区）调研50余次、走访企业30余次，促使党员干部严守学纪、知纪、明纪、守纪要求。在党员发展工作中，积极吸收新鲜血液，共发展积极分子26名、确定发展对象10名、预备党员转正8名。在基层治理组织体系建设上，构建完善的三长制，全街道配备“片长”62名、“组长”159名、“邻长”809名，联系12100户居民。其中，508名“邻长”发挥积极作用，发现并解决问题诉求50个，参与中心工作达150人次。</w:t>
      </w:r>
    </w:p>
    <w:p w14:paraId="1F7C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2024年，泉峰街道秉持“以人民为中心”的理念，全面推进政法工作。在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综治民调与平安建设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工作方法，以片组邻为单位开展综治民调与平安建设宣传，通过入户摸排、与居民面对面交流，及时登记并化解矛盾纠纷，实现屋场恳谈会村组全覆盖，“利剑护蕾·雷霆行动”等政法重点工作知晓率达100%。同时，综合运用宣传专栏、发放宣传单、转发微信文章视频、LED显示屏播放标语、发送提示短信、制作宣传彩铃和短视频、运营街道公众号等多种方式，营造浓厚宣传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打击电信诈骗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“五包一”包保责任制度，强化对重点人员的管控，村社区每月回访。严格两卡办理与出境审核，实行出境五级联审制度，确保人员合法出境。截至目前，泉峰街道共有反电诈三类管控人员104人，其中窝点对象17人，已成功劝返14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保障未成年人权益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利剑护蕾”专项整治行动，开展法制知识进校园活动，以案例讲法、现场讲解等形式，在辖区学校多次举办预防未成年人性侵法律知识讲座，增强未成年人法治观念。对学校周边开展“地毯式”排查整治，查处未成年人驾驶摩托车、居民自建房安全隐患等问题，对宾馆、KTV、网吧等重点场所专项检查，对违规场所责令整改。2023年，快速侦破一起未成年性侵案，嫌疑人已被依法采取强制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禁毒铲种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泉峰街道现有登记在册吸毒人员578人，分类管控有序，强制隔离戒毒5人。同时，关爱吸毒人员留守子女，摸排涉滇涉缅涉毒可疑人员和外出务工人员，抓获6名违反社区戒毒（康复）协议人员并强制隔离戒毒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</w:rPr>
        <w:t>扫黑除恶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及矛盾调处方面，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职能部门严格依法办案，深挖排查线索，保持高压态势，发放宣传材料2000余份，维护社会治安稳定，提升群众安全感。建立健全人民调解、司法调解、行业调解多方联调机制，街道、村社区两级全年排查调处矛盾78起，主要涉及房屋漏水维修、建房邻里纠纷等，接待群众来信来访35次53人次。</w:t>
      </w:r>
    </w:p>
    <w:p w14:paraId="2C5EF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城市精细化治理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，泉峰街道聚焦城市精细化治理。在东宜社区打造四季花卉休闲广场，春节期间张灯结彩，为居民提供休闲好去处；城南社区以壁画展现“回家乡建故乡”理念，提升社区文化内涵；劳动路社区科学规划停车位，解决停车难题。此外，全街道开展垃圾清零行动，扩大环卫清扫范围、增加频次、强化清运，同时组建专班摸排小区情况，为三长制联动治理夯实基础。</w:t>
      </w:r>
    </w:p>
    <w:p w14:paraId="777E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民情大走访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，泉峰街道组织走访小组深入9个村（社区）开展“最是乡音解乡愁”民情大走访，走访五类人员425户，召开村干部会13次、村党员会9次、村民屋场恳谈会12次，收集问题98条（经济发展16条、基层治理47条、民生底线35条），意见及建议39条（经济发展4条、基层治理16条、民生底线19条）。</w:t>
      </w:r>
    </w:p>
    <w:p w14:paraId="1CFAB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泉峰街道高度重视安全生产，召开村（社区）安全生产集中学习3次、安委会成员单位和企业业主集中培训1次，成立工作专班，落实“三管三必须”。制定专项整治计划和排查通知，定期开展安全隐患巡查1153次，排查出重大事故隐患3处、其他隐患336处，下达整改通知单17张，整改消除隐患351处，实行分级管控与台账销号制度，确保排查整改形成闭环。</w:t>
      </w:r>
    </w:p>
    <w:p w14:paraId="1F60E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社会事务中心工作】2024年，泉峰办事处通过摸排调查，共新增农村低保6户17人、新增城市低保23户38人。持续深化城乡低保专项治理，今年来，我街道对辖区内513户低保户家庭全面开展精准核算，并按程序核减了农村低保11户17人，核减城市低保63户113人。建立街道临时救助备用金制度，共发放临时救助金13.255万余元。全办现有事实无人抚养儿童14人、孤儿8人全部纳入保障。建立详实完备的农村“三留守”人员信息台账，实现一人一档，实行动态管理。大力开展亲情沟通、教育辅导、文体娱乐、心理咨询和疏导等关爱活动15余次，惠及困境儿童、农村留守儿童300余人次，全面提升孤儿关爱保护水平。今年来，完成困难老人居家适老化改造43户，持证残疾人基本情况调查1041人，基本养老服务80人，重点加强对失能失智、高龄独居老人的监护，坚决杜绝冲击社会道德底线事件的发生。</w:t>
      </w:r>
    </w:p>
    <w:p w14:paraId="7A86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【农业综合服务中心】202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泉峰街道共落实粮食种植面积995亩，其中完成单季稻种植面积655亩、双季稻种植面积340亩；对“非粮化、非农化”进行大力整治，联合自然资源部门对违规开挖山塘进行填平复耕，共填平山塘7口。鼓励农户通过租凭、转包等方式进行土地流转，使土地流转给大户、合作社集中经营，推进规模化种植，机械化种植，标准化种植，共流转土地608.86亩 ；鼓励农民巩固发展水稻、玉米等传统产业外，积极发展种植蔬菜、高粱、油菜等特色产业，共种植蔬菜350余亩、油菜700余亩、高梁30余亩；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峰河长办安排工作人员4人，落实2条河段工作经费3万元。街道党工委明确由分管的负责人欧国军担任河长办公室主任，落实了河长办工作人员3人、专项工作经费、办公场地、水系图、各项制度、所在河流存在问题和治理措施一览表。组建了本级5人河道管理联合执法队伍。各村建立了巡查员、督查员、河道保洁员等河长制“三员”制度。本河段共清理出四乱现象4个, 开展联合整治行动2次，有效维护了本河段安全秩序和专项清理整治成果。清理宜水河右岸杂树杂草4.2公里，确保汛期河流畅通。202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年全年泉峰两级河长巡河289次。今年以来，泉峰河长己召开了6次河长工作会议，河长办主任己召开了4次办公会议。制定了河长制考核方案，按照“一季一督查” 考核要求，开展督查考核4次，并把考核结果纳入对各村、社区的绩效考核，促使河长全面履职。同时，泉峰开展河长制“六进”（进机关、进企业、进学校、进社区、进村组、进农户）活动。充分利用报刊、电视广播和网络等手段，对推行河长制进行多角度、全方位进行了宣传，让泉峰上下了解河长制，增强对河道保护的责任意识，共同营造关爱河道、珍惜河道、保护河道的良好氛围。开展大型宣传活动3次。</w:t>
      </w:r>
    </w:p>
    <w:p w14:paraId="1B8336F6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2024年，泉峰街道勇担使命，全力投入到项目拆迁建设工作中。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在塔边组项目中，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2个月艰苦奋斗，大小调处会议20余次，最终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顺利完成1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栋的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房屋拆除工作；夏联渠项目召开11次村民小组会议，解决历史遗留的养殖塘、鱼塘、房屋拆除补偿及留地安置、青苗补偿等问题，保障项目按时完工。</w:t>
      </w:r>
    </w:p>
    <w:p w14:paraId="5B4BC9C8">
      <w:pPr>
        <w:pStyle w:val="8"/>
        <w:widowControl/>
        <w:numPr>
          <w:ilvl w:val="0"/>
          <w:numId w:val="0"/>
        </w:numPr>
        <w:spacing w:line="600" w:lineRule="exact"/>
        <w:ind w:left="1360" w:leftChars="0" w:hanging="7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3B710848">
      <w:pPr>
        <w:pStyle w:val="9"/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9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八、</w:t>
      </w: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037BA88">
      <w:pPr>
        <w:pStyle w:val="9"/>
        <w:widowControl/>
        <w:numPr>
          <w:ilvl w:val="0"/>
          <w:numId w:val="0"/>
        </w:numPr>
        <w:spacing w:line="240" w:lineRule="auto"/>
        <w:ind w:left="0" w:leftChars="0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九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C865144">
      <w:pPr>
        <w:pStyle w:val="9"/>
        <w:widowControl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在本单位门户网站进行公开。</w:t>
      </w:r>
    </w:p>
    <w:p w14:paraId="26D6AAA5">
      <w:pPr>
        <w:pStyle w:val="9"/>
        <w:widowControl/>
        <w:numPr>
          <w:ilvl w:val="0"/>
          <w:numId w:val="0"/>
        </w:numPr>
        <w:spacing w:line="600" w:lineRule="exact"/>
        <w:ind w:left="1360" w:leftChars="0" w:hanging="72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十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572AE5F9">
      <w:pPr>
        <w:pStyle w:val="9"/>
        <w:widowControl/>
        <w:spacing w:line="240" w:lineRule="auto"/>
        <w:ind w:left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Times New Roman" w:hAnsi="Times New Roman" w:eastAsia="黑体" w:cs="Times New Roman"/>
          <w:sz w:val="32"/>
          <w:szCs w:val="32"/>
        </w:rPr>
        <w:t>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C944E66"/>
    <w:rsid w:val="15277A09"/>
    <w:rsid w:val="158B641B"/>
    <w:rsid w:val="15A703A2"/>
    <w:rsid w:val="221658EB"/>
    <w:rsid w:val="23DA1548"/>
    <w:rsid w:val="2D6B5C4A"/>
    <w:rsid w:val="3BA67828"/>
    <w:rsid w:val="441A024F"/>
    <w:rsid w:val="477261B2"/>
    <w:rsid w:val="49677A6A"/>
    <w:rsid w:val="5875165E"/>
    <w:rsid w:val="628F4182"/>
    <w:rsid w:val="63495BC1"/>
    <w:rsid w:val="75B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667</Words>
  <Characters>735</Characters>
  <Lines>16</Lines>
  <Paragraphs>4</Paragraphs>
  <TotalTime>11</TotalTime>
  <ScaleCrop>false</ScaleCrop>
  <LinksUpToDate>false</LinksUpToDate>
  <CharactersWithSpaces>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Administrator</cp:lastModifiedBy>
  <dcterms:modified xsi:type="dcterms:W3CDTF">2025-08-28T01:31:54Z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eyJoZGlkIjoiOGI1OGI4ZjM0YjJlYmU5NTg2YTYwZjk2NGVhMzRjOTkifQ==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DCE81FFFAEAF4182ABE81A8C7C5CF76D_12</vt:lpwstr>
  </property>
</Properties>
</file>