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6E291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EF2A54B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7BCD83C8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7A59C72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p w14:paraId="3CB6230D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bookmarkStart w:id="0" w:name="OLE_LINK3"/>
      <w:r>
        <w:rPr>
          <w:rFonts w:ascii="Times New Roman" w:hAnsi="Times New Roman" w:eastAsia="方正小标宋_GBK" w:cs="Times New Roman"/>
          <w:sz w:val="52"/>
          <w:szCs w:val="52"/>
        </w:rPr>
        <w:t>2024</w:t>
      </w:r>
      <w:r>
        <w:rPr>
          <w:rFonts w:ascii="方正小标宋_GBK" w:hAnsi="Times New Roman" w:eastAsia="方正小标宋_GBK" w:cs="Times New Roman"/>
          <w:sz w:val="52"/>
          <w:szCs w:val="52"/>
        </w:rPr>
        <w:t>年</w:t>
      </w:r>
      <w:r>
        <w:rPr>
          <w:rFonts w:hint="eastAsia" w:ascii="方正小标宋_GBK" w:hAnsi="Times New Roman" w:eastAsia="方正小标宋_GBK" w:cs="Times New Roman"/>
          <w:sz w:val="52"/>
          <w:szCs w:val="52"/>
        </w:rPr>
        <w:t>度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常宁市官岭镇人民政府</w:t>
      </w:r>
      <w:r>
        <w:rPr>
          <w:rFonts w:ascii="方正小标宋_GBK" w:hAnsi="Times New Roman" w:eastAsia="方正小标宋_GBK" w:cs="Times New Roman"/>
          <w:sz w:val="52"/>
          <w:szCs w:val="52"/>
        </w:rPr>
        <w:t>部门整体支出绩效自评报告</w:t>
      </w:r>
    </w:p>
    <w:bookmarkEnd w:id="0"/>
    <w:p w14:paraId="3F53A1EF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 xml:space="preserve"> </w:t>
      </w:r>
    </w:p>
    <w:p w14:paraId="52D080FC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3EF9BDD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7AE6FF4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1BADC96B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5AFE8A0F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4975577A">
      <w:pPr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</w:t>
      </w:r>
    </w:p>
    <w:p w14:paraId="7412404E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0C90860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3B7D38BB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5E0AA0E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</w:p>
    <w:p w14:paraId="32CDACA0">
      <w:pPr>
        <w:spacing w:line="60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常宁市官岭镇人民政府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1700032F">
      <w:pPr>
        <w:spacing w:line="600" w:lineRule="exact"/>
        <w:ind w:firstLine="3200" w:firstLineChars="10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2</w:t>
      </w:r>
      <w:r>
        <w:rPr>
          <w:rFonts w:ascii="楷体_GB2312" w:hAnsi="Times New Roman" w:eastAsia="楷体_GB2312" w:cs="Times New Roman"/>
          <w:sz w:val="32"/>
          <w:szCs w:val="32"/>
        </w:rPr>
        <w:t>025年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3 </w:t>
      </w:r>
      <w:r>
        <w:rPr>
          <w:rFonts w:ascii="楷体_GB2312" w:hAnsi="Times New Roman" w:eastAsia="楷体_GB2312" w:cs="Times New Roman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 28 </w:t>
      </w:r>
      <w:r>
        <w:rPr>
          <w:rFonts w:ascii="楷体_GB2312" w:hAnsi="Times New Roman" w:eastAsia="楷体_GB2312" w:cs="Times New Roman"/>
          <w:sz w:val="32"/>
          <w:szCs w:val="32"/>
        </w:rPr>
        <w:t>日</w:t>
      </w:r>
    </w:p>
    <w:p w14:paraId="0571B572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A095029">
      <w:pPr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0CE7A39F">
      <w:pPr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度常宁市官岭镇人民政府</w:t>
      </w:r>
    </w:p>
    <w:p w14:paraId="654325F9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部门整体支出绩效自评报告</w:t>
      </w:r>
    </w:p>
    <w:p w14:paraId="55A05C10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EBA8610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7F31B9D5">
      <w:pPr>
        <w:pStyle w:val="13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部门基本情况</w:t>
      </w:r>
    </w:p>
    <w:p w14:paraId="1BAE79F1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（一）职能职责</w:t>
      </w:r>
    </w:p>
    <w:p w14:paraId="4FC2A90B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1、执行本级人民代表大会的决议和上级国家机关的决定和命令。</w:t>
      </w:r>
    </w:p>
    <w:p w14:paraId="1ADFCEE8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2、组织实施本行政区域内的经济和社会发展长远规划及短期计划。</w:t>
      </w:r>
    </w:p>
    <w:p w14:paraId="0E7B83B5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3、制定并实施乡村振兴规划，带领全镇人民奔小康。</w:t>
      </w:r>
    </w:p>
    <w:p w14:paraId="63E61228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4、大力加强农业和农村工作，抓好农业基础设施建设，促进粮食生产稳步发展。充分利用本地资源，加快全镇产业结构调整步伐，抓好骨干产业的巩固和发展，培育后续产业，不断壮大地方经济实力。</w:t>
      </w:r>
    </w:p>
    <w:p w14:paraId="15F72C96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5、负责管理好各职能部门，充分发挥他们的职能作用，保证各项行政工作的正常开展。</w:t>
      </w:r>
    </w:p>
    <w:p w14:paraId="161EBE69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6、负责保护公有财产不受侵占，维护社会秩序，保障公民的人身权利和合法权益。</w:t>
      </w:r>
    </w:p>
    <w:p w14:paraId="72E515FA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7、负责制定全镇山、水、林、田、路的长远规划和短期计划，并具体组织实施，做到综合治理、综合开发利用。                                   </w:t>
      </w:r>
    </w:p>
    <w:p w14:paraId="1670B652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8、组织和领导当地人民搞好商品生产，发展商品经济，增加群众收入，加快全镇经济发展。</w:t>
      </w:r>
    </w:p>
    <w:p w14:paraId="772D4224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9、加大科技、教育、文化、卫生等事业的发展力度，促进社会全面进步。</w:t>
      </w:r>
    </w:p>
    <w:p w14:paraId="7794B4A4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10、承办并完成上级人民政府交办的其他工作。</w:t>
      </w:r>
    </w:p>
    <w:p w14:paraId="61439F82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（二）机构设置</w:t>
      </w:r>
    </w:p>
    <w:p w14:paraId="359DC195">
      <w:pPr>
        <w:pStyle w:val="13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部门设置。根据编委核定本单位内设处室4个，所属事业单位5个。其中：内设处室分别是党政综合办公室、经济发展办公室、社会事务办公室、自然资源和生态环境办公室、社会治安综合治理和应急管理办公室、基层党建工作办公室；所属事业单位分别是财政所、社会事业综合服务中心、农业综合服务中心、政务服务中心、综合行政执法大队。</w:t>
      </w:r>
    </w:p>
    <w:p w14:paraId="7154071F">
      <w:pPr>
        <w:pStyle w:val="13"/>
        <w:spacing w:line="600" w:lineRule="exact"/>
        <w:ind w:left="1360" w:firstLine="0" w:firstLineChars="0"/>
        <w:rPr>
          <w:rFonts w:ascii="黑体" w:hAnsi="黑体" w:eastAsia="黑体" w:cs="Times New Roman"/>
          <w:sz w:val="32"/>
          <w:szCs w:val="32"/>
        </w:rPr>
      </w:pPr>
    </w:p>
    <w:p w14:paraId="15542DDB">
      <w:pPr>
        <w:pStyle w:val="12"/>
        <w:widowControl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一般公共预算支出情况</w:t>
      </w:r>
    </w:p>
    <w:p w14:paraId="7A16185E">
      <w:pPr>
        <w:pStyle w:val="12"/>
        <w:widowControl/>
        <w:numPr>
          <w:ilvl w:val="0"/>
          <w:numId w:val="2"/>
        </w:numPr>
        <w:spacing w:line="600" w:lineRule="exact"/>
        <w:ind w:firstLineChars="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基本支出情况</w:t>
      </w:r>
    </w:p>
    <w:p w14:paraId="3F23302B">
      <w:pPr>
        <w:widowControl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2024年度基本支出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988.65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858.58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万元，主要包括：基本工资、津贴补贴、奖金、社会保障缴费、伙食补助费、其他工资福利支出、抚恤金、生活补助、住房公积金、其他对个人和家庭的补助；公用经费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130.06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万元，主要包括：办公费、印刷费、水费、电费、邮电费、物业管理费、差旅费、维修（护）费、租赁费、会议费、培训费、公务接待费、专用材料费、劳务费、工会经费、其他商品和服务支出。</w:t>
      </w:r>
    </w:p>
    <w:p w14:paraId="150E343A">
      <w:pPr>
        <w:pStyle w:val="12"/>
        <w:widowControl/>
        <w:spacing w:line="600" w:lineRule="exact"/>
        <w:ind w:firstLine="643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（二）项目支出情况</w:t>
      </w:r>
    </w:p>
    <w:p w14:paraId="24A48D98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2024年度项目支出895.18万元，具体支出如下表</w:t>
      </w:r>
      <w:r>
        <w:rPr>
          <w:rFonts w:hint="eastAsia" w:ascii="宋体" w:hAnsi="宋体" w:eastAsia="宋体"/>
          <w:sz w:val="32"/>
          <w:szCs w:val="32"/>
        </w:rPr>
        <w:t>：</w:t>
      </w:r>
    </w:p>
    <w:p w14:paraId="62FD30F5">
      <w:pPr>
        <w:spacing w:line="500" w:lineRule="exact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tbl>
      <w:tblPr>
        <w:tblStyle w:val="8"/>
        <w:tblW w:w="6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6"/>
        <w:gridCol w:w="1664"/>
      </w:tblGrid>
      <w:tr w14:paraId="79EA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1CC5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4323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金额（万元）</w:t>
            </w:r>
          </w:p>
        </w:tc>
      </w:tr>
      <w:tr w14:paraId="0034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 w14:paraId="6342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FDE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895.18</w:t>
            </w:r>
          </w:p>
        </w:tc>
      </w:tr>
      <w:tr w14:paraId="412B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780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日常宣传学习活动与建设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541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2AE1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7DB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民生调查考核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896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</w:tr>
      <w:tr w14:paraId="2AB7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50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2023年平安建设年度优秀表彰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291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018E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CF5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2023年城乡居民参保筹资工作、奖励经费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F5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</w:t>
            </w:r>
          </w:p>
        </w:tc>
      </w:tr>
      <w:tr w14:paraId="040B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0F6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2024年城乡居民参保筹资工作及奖励经费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F23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1ED7C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A13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中国新闻周刊等报刊征订款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EEF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4869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C78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2023年纪检工作经费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EBD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5B28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F59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农业保险工作费用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C8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29B2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CC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预拨2024年城乡居民医疗保险收缴工作经费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DB3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7.28</w:t>
            </w:r>
          </w:p>
        </w:tc>
      </w:tr>
      <w:tr w14:paraId="76FB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797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乡村振兴（鹅院村、双溪村）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5A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 w14:paraId="491E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8C7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2024年乡镇补助经费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957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68.00</w:t>
            </w:r>
          </w:p>
        </w:tc>
      </w:tr>
      <w:tr w14:paraId="3F01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659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2023年县市区部分行政单位补助经费（太平村）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EE7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 w14:paraId="7160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E3F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第五次全国经济普查“两员”补贴经费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E93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3.42</w:t>
            </w:r>
          </w:p>
        </w:tc>
      </w:tr>
      <w:tr w14:paraId="351D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CF6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2023年支农政策培训经费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0AC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 w14:paraId="206D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88B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2023年巩固提升文明城市工作经费（鹅院村）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3D3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 w14:paraId="08E4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CA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富贵村乡村振兴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7DE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 w14:paraId="1123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8FD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鹅峰村补助经费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2B6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7C2B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146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2023年市级基层财源建设（七龙村）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186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4605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AD9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乡村振兴（富贵村）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07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 w14:paraId="079D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9FF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2023年乡镇（街道）武装工作经费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08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 w14:paraId="466D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31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工作经费等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1E7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</w:t>
            </w:r>
          </w:p>
        </w:tc>
      </w:tr>
      <w:tr w14:paraId="2315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915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基础建设、信访维稳、光伏发电、农贸市场卫生费、利息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CE6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</w:t>
            </w:r>
          </w:p>
        </w:tc>
      </w:tr>
      <w:tr w14:paraId="7983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EA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乡村振兴、结息、人居环境整治、粮食发展、党费返还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D5B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</w:t>
            </w:r>
          </w:p>
        </w:tc>
      </w:tr>
      <w:tr w14:paraId="7DA1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2C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26C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4.75</w:t>
            </w:r>
          </w:p>
        </w:tc>
      </w:tr>
      <w:tr w14:paraId="603E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FB7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0EE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</w:p>
        </w:tc>
      </w:tr>
      <w:tr w14:paraId="3147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13B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2023年烟叶生产发展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576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122.41</w:t>
            </w:r>
          </w:p>
        </w:tc>
      </w:tr>
      <w:tr w14:paraId="41A6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255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2023年旅游发展引导（官岭镇）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9BE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 w14:paraId="6090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D0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2024年第二季度社区运转经费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510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4.27</w:t>
            </w:r>
          </w:p>
        </w:tc>
      </w:tr>
      <w:tr w14:paraId="325B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1B6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2024年居委会补助及社区惠民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23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4.27</w:t>
            </w:r>
          </w:p>
        </w:tc>
      </w:tr>
      <w:tr w14:paraId="0D57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FE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2023年居委会补助及社区惠民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2D5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8.78</w:t>
            </w:r>
          </w:p>
        </w:tc>
      </w:tr>
      <w:tr w14:paraId="0D15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5AD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2024年各乡镇、办事处优抚对象慰问和解困（官岭镇）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373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</w:tr>
      <w:tr w14:paraId="1FDC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DC9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退役军人服务站建设经费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EFF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</w:t>
            </w:r>
          </w:p>
        </w:tc>
      </w:tr>
      <w:tr w14:paraId="0F4B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CF2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2024年乡镇重点优抚对象“八一”慰问金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932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</w:t>
            </w:r>
          </w:p>
        </w:tc>
      </w:tr>
      <w:tr w14:paraId="0180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D45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2022年基层干部养老保险返还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9D5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8.08</w:t>
            </w:r>
          </w:p>
        </w:tc>
      </w:tr>
      <w:tr w14:paraId="74E7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27F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退休干部待遇补贴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5F2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</w:tr>
      <w:tr w14:paraId="048B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41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垃圾处理费（江边村）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6A4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19C7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B6C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2023年人居环境整治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EA1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6.71</w:t>
            </w:r>
          </w:p>
        </w:tc>
      </w:tr>
      <w:tr w14:paraId="4B50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2B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2024年农村人员环境整治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9CB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 w14:paraId="3103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73E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2022年城乡社区环境整（太平村）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247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 w14:paraId="1174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6B9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2023年城乡治理标准化建设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1C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 w14:paraId="1EE8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A8A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单位补助（太平村）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084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57F1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03E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农村财务审计及会计业务培训工作经费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996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0892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5FD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官岭镇新农村建设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38D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19.32</w:t>
            </w:r>
          </w:p>
        </w:tc>
      </w:tr>
      <w:tr w14:paraId="7400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E5C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2022年农村人居环境整治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41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8.41</w:t>
            </w:r>
          </w:p>
        </w:tc>
      </w:tr>
      <w:tr w14:paraId="62BB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318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人大代表引领乡村振兴奖扶（虾塘村）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3EC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6653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64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乡村振兴、结息、人居环境整治、粮食发展、党费返还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666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4.68</w:t>
            </w:r>
          </w:p>
        </w:tc>
      </w:tr>
      <w:tr w14:paraId="40AA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346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新农村建设（江边村、鹅峰村、福寿村）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DBF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</w:t>
            </w:r>
          </w:p>
        </w:tc>
      </w:tr>
      <w:tr w14:paraId="1378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F72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新农村建设（鹅峰村）1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9DA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6AD1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14C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A03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</w:tr>
      <w:tr w14:paraId="11420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A5B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2022年乡镇河长制专业经费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DD9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</w:tr>
      <w:tr w14:paraId="3C3A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CA2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仙岭组山塘清淤护砌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F1E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 w14:paraId="5966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48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2023年乡镇河长制经费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C59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</w:t>
            </w:r>
          </w:p>
        </w:tc>
      </w:tr>
      <w:tr w14:paraId="60B0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C5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官岭镇乡村振兴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8A8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02F3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C1A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2023年村级集体经济发展扶持（奖励）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6C1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  <w:tr w14:paraId="66A1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165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和美乡村（七龙村、富贵村）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2AB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</w:tr>
      <w:tr w14:paraId="1B34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573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基础设施建设（江边村）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3B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 w14:paraId="5451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FAF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竹塘村基础设施建设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194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6702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32C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2023年小型农业水利设施建设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40B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 w14:paraId="3ED5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36B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2023年村级补助及村级服务群众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96F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273.58</w:t>
            </w:r>
          </w:p>
        </w:tc>
      </w:tr>
      <w:tr w14:paraId="3A88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C95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2023年村级组织运转绩效奖励（鹅峰村）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D68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 w14:paraId="746C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44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2023年村级运转绩效奖励（中康村）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62C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063F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EB4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2024年第二季度村级运转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688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68.13</w:t>
            </w:r>
          </w:p>
        </w:tc>
      </w:tr>
      <w:tr w14:paraId="6189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5E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36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 w14:paraId="78889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36E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2022年冬种油菜生产基地建设（麦元村）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C37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 w14:paraId="3F30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8B8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乡镇专职消防队智能接处警系统建设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054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 w14:paraId="6167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C0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2022年度安全生产和消防工作考核奖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733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</w:tbl>
    <w:p w14:paraId="0384B589">
      <w:pPr>
        <w:spacing w:line="5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p w14:paraId="14683254">
      <w:pPr>
        <w:spacing w:line="5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 w14:paraId="1BBD8B8B">
      <w:pPr>
        <w:pStyle w:val="12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政府性基金预算支出情况</w:t>
      </w:r>
    </w:p>
    <w:p w14:paraId="1B70D073">
      <w:pPr>
        <w:spacing w:line="600" w:lineRule="exact"/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2024年度我单位政府性基金预算支出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60.74万元，其中：耕地恢复45.74万元；福彩公益金15万元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AD33758">
      <w:pPr>
        <w:pStyle w:val="12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 w14:paraId="66C0CB04">
      <w:pPr>
        <w:pStyle w:val="12"/>
        <w:widowControl/>
        <w:spacing w:line="600" w:lineRule="exact"/>
        <w:ind w:left="640" w:firstLine="320" w:firstLineChars="1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无国有资本经营预算支出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460AF1">
      <w:pPr>
        <w:pStyle w:val="12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 w14:paraId="635A5D2E">
      <w:pPr>
        <w:pStyle w:val="13"/>
        <w:widowControl/>
        <w:spacing w:line="6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年度我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单位无社会保险基金预算支出。</w:t>
      </w:r>
    </w:p>
    <w:p w14:paraId="75660F8A">
      <w:pPr>
        <w:pStyle w:val="13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部门整体支出绩效情况</w:t>
      </w:r>
    </w:p>
    <w:p w14:paraId="5C5642BC">
      <w:pPr>
        <w:pStyle w:val="2"/>
        <w:widowControl/>
        <w:spacing w:before="0" w:beforeAutospacing="0" w:after="0" w:afterAutospacing="0"/>
        <w:ind w:left="0" w:right="0" w:firstLine="643"/>
        <w:rPr>
          <w:rFonts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一年来，我们坚持党建引领固根本，基层治理能力显著提升。</w:t>
      </w:r>
    </w:p>
    <w:p w14:paraId="0E534F10">
      <w:pPr>
        <w:pStyle w:val="4"/>
        <w:widowControl/>
        <w:rPr>
          <w:rFonts w:hint="eastAsia" w:ascii="仿宋_GB2312" w:hAnsi="仿宋_GB2312" w:eastAsia="仿宋_GB2312" w:cs="仿宋_GB2312"/>
          <w:b/>
          <w:bCs/>
          <w:lang w:val="en-US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一是党员干部素养不断提升。充分运用党委理论学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习中心组、专题读书班、支部主题党日活动等载体，严格“第一议题”“三会一课”等制度，不断强化政治理论学习，筑牢信念信仰之基。目前，开展党委中心组学习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次，干部理论学习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次。通过专题党课、座谈交流、大走访等形式开展</w:t>
      </w:r>
      <w:r>
        <w:rPr>
          <w:rFonts w:hint="eastAsia" w:ascii="Times New Roman" w:eastAsia="仿宋_GB2312" w:cs="仿宋_GB2312"/>
          <w:lang w:eastAsia="zh-CN"/>
        </w:rPr>
        <w:t>党纪学习教育、二十届三中全会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/>
        </w:rPr>
        <w:t>80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余场、覆盖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/>
        </w:rPr>
        <w:t>3800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余人次。召开党建工作调度会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次、党建重点工作推进会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次，定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期听取党建工作汇报。二是基层治理格局持续优化。严格按照省委关于规范村级组织挂牌</w:t>
      </w:r>
      <w:r>
        <w:rPr>
          <w:rFonts w:hint="eastAsia" w:ascii="仿宋_GB2312" w:hAnsi="仿宋_GB2312" w:eastAsia="仿宋_GB2312" w:cs="仿宋_GB2312"/>
          <w:lang w:eastAsia="zh-CN"/>
        </w:rPr>
        <w:t>文件对</w:t>
      </w:r>
      <w:r>
        <w:rPr>
          <w:rFonts w:hint="eastAsia" w:ascii="仿宋_GB2312" w:hAnsi="仿宋_GB2312" w:eastAsia="仿宋_GB2312" w:cs="仿宋_GB2312"/>
          <w:lang w:val="en-US"/>
        </w:rPr>
        <w:t>20</w:t>
      </w:r>
      <w:r>
        <w:rPr>
          <w:rFonts w:hint="eastAsia" w:ascii="仿宋_GB2312" w:hAnsi="仿宋_GB2312" w:eastAsia="仿宋_GB2312" w:cs="仿宋_GB2312"/>
          <w:lang w:eastAsia="zh-CN"/>
        </w:rPr>
        <w:t>个村（社区）办公场所挂牌摸排，回收废旧标牌</w:t>
      </w:r>
      <w:r>
        <w:rPr>
          <w:rFonts w:hint="eastAsia" w:ascii="仿宋_GB2312" w:hAnsi="仿宋_GB2312" w:eastAsia="仿宋_GB2312" w:cs="仿宋_GB2312"/>
          <w:lang w:val="en-US"/>
        </w:rPr>
        <w:t>512</w:t>
      </w:r>
      <w:r>
        <w:rPr>
          <w:rFonts w:hint="eastAsia" w:ascii="仿宋_GB2312" w:hAnsi="仿宋_GB2312" w:eastAsia="仿宋_GB2312" w:cs="仿宋_GB2312"/>
          <w:lang w:eastAsia="zh-CN"/>
        </w:rPr>
        <w:t>块，重新规划功能布局，规范设置便民服务、调解、综治、民兵、妇儿青等功能标牌，完善场所配置，提升服务功能。在全面推行片组邻“三长制”的基础上，创新推出“邻长夜谈”工作法。充分发挥“邻长”熟人、熟事、熟地的独特优势，利用傍晚农忙后的休憩时间，组织村（社区）民开展“夜谈”，涵盖政策宣传、民情和谐、治理提升、产业发展，构建起“户户有人联，家家有服务”的基层治理新格局。三是党组织后备力量持续强化。坚持从实际出发，着眼长远与岗位适应性，不断强化村党组织后备力量培养。截至目前，各村（社区）结合实际推荐村级党组织书记后备人选</w:t>
      </w:r>
      <w:r>
        <w:rPr>
          <w:rFonts w:hint="eastAsia" w:ascii="仿宋_GB2312" w:hAnsi="仿宋_GB2312" w:eastAsia="仿宋_GB2312" w:cs="仿宋_GB2312"/>
          <w:lang w:val="en-US"/>
        </w:rPr>
        <w:t>45</w:t>
      </w:r>
      <w:r>
        <w:rPr>
          <w:rFonts w:hint="eastAsia" w:ascii="仿宋_GB2312" w:hAnsi="仿宋_GB2312" w:eastAsia="仿宋_GB2312" w:cs="仿宋_GB2312"/>
          <w:lang w:eastAsia="zh-CN"/>
        </w:rPr>
        <w:t>人，镇党委、政府严把关口，确保后备力量政治过硬、廉洁自律、能力达标，经得起实践考验。</w:t>
      </w:r>
    </w:p>
    <w:p w14:paraId="2C4CC000">
      <w:pPr>
        <w:pStyle w:val="2"/>
        <w:widowControl/>
        <w:spacing w:before="0" w:beforeAutospacing="0" w:after="0" w:afterAutospacing="0"/>
        <w:ind w:left="0" w:right="0" w:firstLine="643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  <w:bookmarkStart w:id="1" w:name="_Toc32087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一年来，我们坚持产业为基谋发展，乡村振兴持续推进</w:t>
      </w:r>
      <w:bookmarkEnd w:id="1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。</w:t>
      </w:r>
    </w:p>
    <w:p w14:paraId="29E37D0C">
      <w:pPr>
        <w:pStyle w:val="7"/>
        <w:keepNext w:val="0"/>
        <w:keepLines w:val="0"/>
        <w:widowControl/>
        <w:suppressLineNumbers w:val="0"/>
        <w:shd w:val="clear" w:fill="FDFDF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 w:eastAsia="zh-CN"/>
        </w:rPr>
      </w:pPr>
      <w:bookmarkStart w:id="2" w:name="_Toc27114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一是粮食产量逐年提升。</w:t>
      </w:r>
      <w:bookmarkEnd w:id="2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实现粮食作物生产面积2万多亩，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产量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/>
        </w:rPr>
        <w:t>5324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吨，同比增长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/>
        </w:rPr>
        <w:t>11%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；蔬菜种植面积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/>
        </w:rPr>
        <w:t>273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亩，产量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/>
        </w:rPr>
        <w:t>408.7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吨，同比增长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/>
        </w:rPr>
        <w:t>15%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。发放耕地地力补贴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/>
        </w:rPr>
        <w:t>246.34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万元、一次性种粮补贴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/>
        </w:rPr>
        <w:t>138.16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万元，有效保障粮食生产稳定和市场供应。二是村集体经济不断壮大。依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托资源及区位优势，全力推进“一村一品”特色产业建设，有序壮大水稻、烟叶、棉花、蓝莓、高粱、生姜、中药材及休闲农业等产业。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年，全镇村级集体经济预计总收入将超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400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万元，其中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个以上村收入超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万元，并有望实现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万元以上收入的村零突破。同时，积极探索“党建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产业联兴”新模式，采取独资、合作社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农户、合作社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公司（银行）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农户三种模式，盘活资源，壮大产业。中康村重启蓝莓基地，双溪村发展休闲旅游及茶树菇产业，竹塘村打造高粱酒品牌并扩大棉花、早稻种植，新建烟叶烤房，虾塘村推行“合作社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农户”模式，发展柑橘产业，承租土地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700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亩，投资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700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万，年创收预计超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万。马王塘村引进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亩中药材种植，预计年收入增至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万元。三是脱贫成果持续巩固。强化常态化防返贫监测，巩固“两不愁三保障”，精准实施一户一策帮扶，确保不发生规模性返贫。开展集中排查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次，入户走访农村低保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 w:eastAsia="zh-CN"/>
        </w:rPr>
        <w:t>693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户，分散特困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 w:eastAsia="zh-CN"/>
        </w:rPr>
        <w:t>346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户，救助系统资料更新录入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 w:eastAsia="zh-CN"/>
        </w:rPr>
        <w:t>1328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份。引导脱贫户、监测户外出就业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人，公益性岗位安置就业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人。通过产业、就业、金融扶贫、公益性岗位等帮扶措施，实现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 w:eastAsia="zh-CN"/>
        </w:rPr>
        <w:t>585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户脱贫户家庭人均收入持续增长。四是人居环境日益改善。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个村（社区）横幅标语全覆盖，借“邻长夜谈”召开恳谈会，发放倡议书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DFDFE"/>
          <w:lang w:eastAsia="zh-CN"/>
        </w:rPr>
        <w:t>余份，推行“门前四包”责任制，激发群众主体作用。镇督查组两日一巡，保洁力量常态作业，确保人居环境整治长效化。同时，依托产业特色，探索“六小园”建设，镇干部牵头，村两委定思路，集思广益共规划。目前，虾塘、中康、竹塘、岩门、金源五村先行示范，年底全镇力争每村建成一“小园”。</w:t>
      </w:r>
    </w:p>
    <w:p w14:paraId="5B5DB847">
      <w:pPr>
        <w:pStyle w:val="2"/>
        <w:widowControl/>
        <w:spacing w:before="0" w:beforeAutospacing="0" w:after="0" w:afterAutospacing="0"/>
        <w:ind w:left="0" w:right="0" w:firstLine="643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fill="FDFDF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fill="FDFDFE"/>
          <w:lang w:val="en-US" w:eastAsia="zh-CN" w:bidi="ar"/>
        </w:rPr>
        <w:t>一年来，我们坚持预防为主守底线，安全环保持续向好。</w:t>
      </w:r>
    </w:p>
    <w:p w14:paraId="3674E4D4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lang w:val="en-US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fill="FDFDFE"/>
          <w:lang w:val="en-US" w:eastAsia="zh-CN" w:bidi="ar"/>
        </w:rPr>
        <w:t>一是道路交通管理规范有序。镇应急办联合辖区派出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所及各村（社区）两委持续开展道路交通安全劝导活动，整治期间，各村（社区）“大喇叭”定时宣传安全知识，滚动发布国省干道、水库库区周边道路动态。25名劝导员齐上岗，劝导不戴头盔、农用三轮车载客等违法行为100余起，发放宣传单、宣传手册600余份，引导群众合理出行，有效遏制道路交通事故。二是自建房整治扎实有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全面排查危旧房，实施网格化管理，明确责任。以废旧房拆除为重点，同步推进房屋改造与新建规范化。遵循“两优先”原则，已拆除危旧房67栋，完成危房改造验收3户，新上报改造1户，摸排房屋48户，重点及防汛排查分别为303户、178户，完成脱贫户住房安全复查642户，低收入人群住房动态监测1201户。通过整治，有效消除房屋安全隐患，2024年全镇住房安全无事故。三是防溺水措施严密周全。召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fill="FDFDFE"/>
          <w:lang w:val="en-US" w:eastAsia="zh-CN" w:bidi="ar"/>
        </w:rPr>
        <w:t>防溺水部署会42次，坚持“生命至上、安全第一”，制定方案预案，强化村、校、家三级联动。“线上+线下”齐宣传，编印防溺水“顺口溜”，发放《致家长一封信》1200余份，普及防溺水知识。全面排查水域，设置救生器材35处，消除隐患26个。明确责任追究，对整改不力者通报并计入考核，确保工作扎实有效。四是森林防灭火监管严格到位。悬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森林防灭火宣传横幅200余条，“面对面”签订防火宣传告知书1000余份，发动党员群众15人组建镇级小轿车与村级摩托车志愿巡护队，利用村内“宣传大喇叭”和林内“骑行小喇叭”全方位宣传森林防灭火知识。培训安全人员45名，进行房屋火灾救援2次、道路救援3次。组织森林防火半专业队开展1次森林火情早期处置演练，强化技能培训和应急备战，提升群众防火意识与政府应急处置能力，实现防火长效治理。</w:t>
      </w:r>
      <w:bookmarkStart w:id="3" w:name="_Toc9365"/>
      <w:r>
        <w:rPr>
          <w:rStyle w:val="14"/>
          <w:rFonts w:ascii="Times New Roman" w:hAnsi="Times New Roman"/>
          <w:lang w:val="en-US" w:eastAsia="zh-CN" w:bidi="ar"/>
        </w:rPr>
        <w:t>五是生态环保理念深入人心。</w:t>
      </w:r>
      <w:bookmarkEnd w:id="3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生活垃圾和污水治理取得扎实成效，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G356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、村组干道垃圾实现日产日清。联点镇干部、村两委走村入户发放宣传资料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1500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余份，悬挂横幅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余条，并通过进屋场、进企业、进学校等宣传活动，让群众对于《新环保法》、秸秆焚烧等有了更深刻的认识，环保意识得到增强。</w:t>
      </w:r>
    </w:p>
    <w:p w14:paraId="6E9FA28A">
      <w:pPr>
        <w:pStyle w:val="2"/>
        <w:widowControl/>
        <w:spacing w:before="0" w:beforeAutospacing="0" w:after="0" w:afterAutospacing="0"/>
        <w:ind w:left="0" w:right="0" w:firstLine="643"/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一年来，我们坚持综合治理强根基，平安建设成效显著。</w:t>
      </w:r>
    </w:p>
    <w:p w14:paraId="6ED68795">
      <w:pPr>
        <w:pStyle w:val="4"/>
        <w:widowControl/>
        <w:rPr>
          <w:lang w:val="en-US"/>
        </w:rPr>
      </w:pPr>
      <w:bookmarkStart w:id="4" w:name="_Toc6088"/>
      <w:r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一是扎实做好信访维稳。坚持和发展新时代“枫桥经验”，深入开展矛盾风险隐患源头治理，用心用情用力为群众排忧解难。自2024年1月起，我镇在湖南省智慧信访系统中的及时受理率、按期答复率、群众满意率均为100%。各村网格化排查矛盾纠纷，1-9月共化解87件，余13件正在积极处理中。同时，营造浓厚的法治信访氛围，召开平安建设屋场恳谈会68次、出动宣传车12车次，张贴横幅70条、宣传标语1000余条，发放宣传手册8000余份，开展集中宣传10余次，截至目前，全镇未发生重大信访案件和群体事件，社会持续稳定，群众满意度得到提升。二是持续推动平安建设。开展平安建设“大走访、大排查、大整治”活动，走访8000余户，摸排电话11035个，解决群众问题5起，涉及12人次，解决率100%。重视禁毒工作，登记吸毒人员112人，55人检测阴性，无复吸，数据录入湖南禁毒大数据智能平台，考核指数达99.8%。反诈反邪教工作成效显著，劝返9名高危人员。深入推进“利剑护蕾·雷霆行动”，多部门联动普法，完善一老一小、智障儿童等各类台账，各村（社区）宣传标语全覆盖，LED屏宣传播放全天候，确保人人知晓。</w:t>
      </w:r>
      <w:bookmarkEnd w:id="4"/>
      <w:bookmarkStart w:id="5" w:name="_Toc22092"/>
      <w:r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三是积极开展市场治理</w:t>
      </w:r>
      <w:bookmarkEnd w:id="5"/>
      <w:r>
        <w:rPr>
          <w:rFonts w:hint="eastAsia" w:ascii="Times New Roman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。镇综合行政执法大队专项治理官岭商场、富贵市场，累计执法45次，出动125人次，清整摊贩30人，规范摊位10个。</w:t>
      </w:r>
      <w:r>
        <w:rPr>
          <w:rFonts w:hint="eastAsia" w:ascii="仿宋_GB2312" w:hAnsi="仿宋_GB2312" w:eastAsia="仿宋_GB2312" w:cs="仿宋_GB2312"/>
          <w:bCs/>
          <w:shd w:val="clear" w:fill="FFFFFF"/>
          <w:lang w:eastAsia="zh-CN"/>
        </w:rPr>
        <w:t>同时，执法人员分两班巡查重点区域，规范停车位置，遏制乱停乱放现象，营造文明和谐的市场环境。</w:t>
      </w:r>
    </w:p>
    <w:p w14:paraId="412BA704">
      <w:pPr>
        <w:pStyle w:val="2"/>
        <w:widowControl/>
        <w:spacing w:before="0" w:beforeAutospacing="0" w:after="0" w:afterAutospacing="0"/>
        <w:ind w:left="0" w:right="0" w:firstLine="643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fill="FFFFFF"/>
          <w:lang w:val="en-US" w:eastAsia="zh-CN" w:bidi="ar"/>
        </w:rPr>
        <w:t>一年来，我们坚持夯实基础增福祉，民生事业持续进步。</w:t>
      </w:r>
    </w:p>
    <w:p w14:paraId="3EC15976">
      <w:pPr>
        <w:pStyle w:val="4"/>
        <w:widowControl/>
        <w:rPr>
          <w:rFonts w:hint="eastAsia" w:ascii="仿宋_GB2312" w:hAnsi="仿宋_GB2312" w:eastAsia="仿宋_GB2312" w:cs="仿宋_GB2312"/>
          <w:spacing w:val="7"/>
          <w:kern w:val="0"/>
          <w:lang w:val="en-US" w:bidi="ar"/>
        </w:rPr>
      </w:pPr>
      <w:bookmarkStart w:id="6" w:name="_Toc1289"/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shd w:val="clear" w:fill="FFFFFF"/>
          <w:lang w:val="en-US" w:eastAsia="zh-CN" w:bidi="ar"/>
        </w:rPr>
        <w:t>一是民生保障精准有力。完善社会救助体系，构建民生兜底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网，发放补助资金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663.9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万元，慰问百余人次，解决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209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户实际困难，实现了由“人找政策”向“政策找人”的转变。社保就业体系升级，开展创业培训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1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次，覆盖培训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35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人次。举办就业招聘会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1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场，设公益岗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42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个，打通公共就业服务“最后一公里”。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2024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年医保参保率</w:t>
      </w:r>
      <w:r>
        <w:rPr>
          <w:rFonts w:hint="eastAsia" w:ascii="Times New Roman" w:eastAsia="仿宋_GB2312" w:cs="仿宋_GB2312"/>
          <w:lang w:eastAsia="zh-CN"/>
        </w:rPr>
        <w:t>位列全市前列，养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老保险缴费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21600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人。</w:t>
      </w:r>
      <w:bookmarkEnd w:id="6"/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二是民情走访深入细致</w:t>
      </w:r>
      <w:r>
        <w:rPr>
          <w:rFonts w:hint="eastAsia" w:ascii="楷体" w:hAnsi="楷体" w:eastAsia="楷体" w:cs="楷体"/>
          <w:b/>
          <w:bCs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全面推行“最是乡音解乡愁”民情大走访活动，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充分发挥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20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个联络协调组作用，配合市直单位领导深入基层走访。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截至目前，已收集纪检线索</w:t>
      </w:r>
      <w:r>
        <w:rPr>
          <w:rFonts w:hint="eastAsia" w:ascii="仿宋_GB2312" w:hAnsi="仿宋_GB2312" w:eastAsia="仿宋_GB2312" w:cs="仿宋_GB2312"/>
          <w:color w:val="000000"/>
          <w:lang w:val="en-US"/>
        </w:rPr>
        <w:t>3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条，群众问题</w:t>
      </w:r>
      <w:r>
        <w:rPr>
          <w:rFonts w:hint="eastAsia" w:ascii="仿宋_GB2312" w:hAnsi="仿宋_GB2312" w:eastAsia="仿宋_GB2312" w:cs="仿宋_GB2312"/>
          <w:color w:val="000000"/>
          <w:lang w:val="en-US"/>
        </w:rPr>
        <w:t>249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条，涵盖经济发展</w:t>
      </w:r>
      <w:r>
        <w:rPr>
          <w:rFonts w:hint="eastAsia" w:ascii="仿宋_GB2312" w:hAnsi="仿宋_GB2312" w:eastAsia="仿宋_GB2312" w:cs="仿宋_GB2312"/>
          <w:color w:val="000000"/>
          <w:lang w:val="en-US"/>
        </w:rPr>
        <w:t>79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条、基层治理</w:t>
      </w:r>
      <w:r>
        <w:rPr>
          <w:rFonts w:hint="eastAsia" w:ascii="仿宋_GB2312" w:hAnsi="仿宋_GB2312" w:eastAsia="仿宋_GB2312" w:cs="仿宋_GB2312"/>
          <w:color w:val="000000"/>
          <w:lang w:val="en-US"/>
        </w:rPr>
        <w:t>38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条、民生底线</w:t>
      </w:r>
      <w:r>
        <w:rPr>
          <w:rFonts w:hint="eastAsia" w:ascii="仿宋_GB2312" w:hAnsi="仿宋_GB2312" w:eastAsia="仿宋_GB2312" w:cs="仿宋_GB2312"/>
          <w:color w:val="000000"/>
          <w:lang w:val="en-US"/>
        </w:rPr>
        <w:t>101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条及其他问题</w:t>
      </w:r>
      <w:r>
        <w:rPr>
          <w:rFonts w:hint="eastAsia" w:ascii="仿宋_GB2312" w:hAnsi="仿宋_GB2312" w:eastAsia="仿宋_GB2312" w:cs="仿宋_GB2312"/>
          <w:color w:val="000000"/>
          <w:lang w:val="en-US"/>
        </w:rPr>
        <w:t>31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条。镇级已解决</w:t>
      </w:r>
      <w:r>
        <w:rPr>
          <w:rFonts w:hint="eastAsia" w:ascii="仿宋_GB2312" w:hAnsi="仿宋_GB2312" w:eastAsia="仿宋_GB2312" w:cs="仿宋_GB2312"/>
          <w:color w:val="000000"/>
          <w:lang w:val="en-US"/>
        </w:rPr>
        <w:t>174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条，剩余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条已提交市级研究解决。三是退役服务专业高效。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细化退役军人台账，精准采集信息，加速推进“退役军人优待证”办理，已惠及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 w:eastAsia="zh-CN"/>
        </w:rPr>
        <w:t>933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人，走在全市前列。融合“一部一站”，优化服务场所，便捷现役及退役军人。节日双拥慰问，发放慰问金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6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万余元，帮扶困难退役军人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30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名，送喜报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8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份，传递政府温情。针对涉军维稳，积极摸排重点群体，实施“五包一”策略，有效化解矛盾，上半年接待退役军人来访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val="en-US"/>
        </w:rPr>
        <w:t>300</w:t>
      </w:r>
      <w:r>
        <w:rPr>
          <w:rFonts w:hint="eastAsia" w:ascii="仿宋_GB2312" w:hAnsi="仿宋_GB2312" w:eastAsia="仿宋_GB2312" w:cs="仿宋_GB2312"/>
          <w:color w:val="000000"/>
          <w:shd w:val="clear" w:fill="FDFDFE"/>
          <w:lang w:eastAsia="zh-CN"/>
        </w:rPr>
        <w:t>余人次，有力维护退役军人权益和社会稳定。</w:t>
      </w:r>
    </w:p>
    <w:p w14:paraId="1658D797">
      <w:pPr>
        <w:overflowPunct w:val="0"/>
        <w:spacing w:line="560" w:lineRule="exact"/>
        <w:ind w:firstLine="1472" w:firstLineChars="46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B4BC9C8">
      <w:pPr>
        <w:pStyle w:val="12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存在的问题及原因分析</w:t>
      </w:r>
    </w:p>
    <w:p w14:paraId="2075154A">
      <w:pPr>
        <w:pStyle w:val="13"/>
        <w:widowControl/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单位开展预算绩效管理的水平有待提高，由于预算绩效管理工作开展时间较短，缺乏系统、全面的知识培训，影响预算绩效管理工作的有效开展及推进。</w:t>
      </w:r>
    </w:p>
    <w:p w14:paraId="33758DB8">
      <w:pPr>
        <w:pStyle w:val="13"/>
        <w:widowControl/>
        <w:numPr>
          <w:ilvl w:val="0"/>
          <w:numId w:val="1"/>
        </w:numPr>
        <w:spacing w:line="600" w:lineRule="exact"/>
        <w:ind w:left="84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 w14:paraId="34FEC9B9">
      <w:pPr>
        <w:widowControl/>
        <w:spacing w:line="600" w:lineRule="exact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一是加强对本单位预算绩效评价管理工作的学习，进一步把握工作重点，不断提高预算绩效管理的水平。</w:t>
      </w:r>
    </w:p>
    <w:p w14:paraId="18A81494">
      <w:pPr>
        <w:widowControl/>
        <w:spacing w:line="600" w:lineRule="exact"/>
        <w:ind w:firstLine="4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二是加强对项目进度的监控，对年中追加的项目及时跟进，及时支付项目资金，提高预算指标执行率，确保本单位指标的合理利用。</w:t>
      </w:r>
    </w:p>
    <w:p w14:paraId="384738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72CCF"/>
    <w:multiLevelType w:val="multilevel"/>
    <w:tmpl w:val="51572CC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449CB"/>
    <w:multiLevelType w:val="multilevel"/>
    <w:tmpl w:val="720449CB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0"/>
    <w:rsid w:val="000B2137"/>
    <w:rsid w:val="00154CD3"/>
    <w:rsid w:val="001D34DE"/>
    <w:rsid w:val="002150F7"/>
    <w:rsid w:val="002D2F80"/>
    <w:rsid w:val="004075AA"/>
    <w:rsid w:val="00552FAE"/>
    <w:rsid w:val="006556D5"/>
    <w:rsid w:val="006A521F"/>
    <w:rsid w:val="007616CB"/>
    <w:rsid w:val="008C4FBE"/>
    <w:rsid w:val="009F3475"/>
    <w:rsid w:val="00A96F09"/>
    <w:rsid w:val="00AA102A"/>
    <w:rsid w:val="00AE0F45"/>
    <w:rsid w:val="00B33A89"/>
    <w:rsid w:val="00C53A60"/>
    <w:rsid w:val="00D036FE"/>
    <w:rsid w:val="00D31D6B"/>
    <w:rsid w:val="00D42617"/>
    <w:rsid w:val="00D56EEA"/>
    <w:rsid w:val="00E35FF5"/>
    <w:rsid w:val="00E804E0"/>
    <w:rsid w:val="00EE53AA"/>
    <w:rsid w:val="00F20BE3"/>
    <w:rsid w:val="00FA35EA"/>
    <w:rsid w:val="02B40B42"/>
    <w:rsid w:val="039B791C"/>
    <w:rsid w:val="0BFE4EBD"/>
    <w:rsid w:val="10022AD1"/>
    <w:rsid w:val="159031C0"/>
    <w:rsid w:val="231616C7"/>
    <w:rsid w:val="25D9763F"/>
    <w:rsid w:val="295403E9"/>
    <w:rsid w:val="2D6B5C4A"/>
    <w:rsid w:val="3AD449C5"/>
    <w:rsid w:val="56CB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widowControl w:val="0"/>
      <w:suppressLineNumbers w:val="0"/>
      <w:spacing w:before="260" w:beforeAutospacing="0" w:after="260" w:afterAutospacing="0" w:line="560" w:lineRule="exact"/>
      <w:ind w:left="0" w:right="0" w:firstLine="420" w:firstLineChars="200"/>
      <w:jc w:val="left"/>
      <w:outlineLvl w:val="1"/>
    </w:pPr>
    <w:rPr>
      <w:rFonts w:ascii="Arial" w:hAnsi="Arial" w:eastAsia="楷体" w:cs="Times New Roman"/>
      <w:b/>
      <w:kern w:val="2"/>
      <w:sz w:val="32"/>
      <w:szCs w:val="32"/>
      <w:lang w:val="en-US" w:eastAsia="zh-CN" w:bidi="ar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left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 w:line="560" w:lineRule="exact"/>
      <w:ind w:left="0" w:right="0"/>
      <w:jc w:val="left"/>
    </w:pPr>
    <w:rPr>
      <w:rFonts w:hint="default" w:ascii="Times New Roman" w:hAnsi="Times New Roman" w:eastAsia="仿宋_GB2312" w:cs="Times New Roman"/>
      <w:kern w:val="0"/>
      <w:sz w:val="24"/>
      <w:szCs w:val="32"/>
      <w:lang w:val="en-US" w:eastAsia="zh-CN" w:bidi="ar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basedOn w:val="9"/>
    <w:link w:val="3"/>
    <w:qFormat/>
    <w:uiPriority w:val="0"/>
    <w:rPr>
      <w:rFonts w:hint="eastAsia" w:ascii="仿宋_GB2312" w:eastAsia="仿宋_GB2312" w:cs="Times New Roman"/>
      <w:b/>
      <w:kern w:val="2"/>
      <w:sz w:val="32"/>
      <w:szCs w:val="32"/>
    </w:rPr>
  </w:style>
  <w:style w:type="character" w:customStyle="1" w:styleId="15">
    <w:name w:val="标题 2 字符"/>
    <w:basedOn w:val="9"/>
    <w:link w:val="2"/>
    <w:qFormat/>
    <w:uiPriority w:val="0"/>
    <w:rPr>
      <w:rFonts w:hint="default" w:ascii="Arial" w:hAnsi="Arial" w:eastAsia="楷体" w:cs="Times New Roman"/>
      <w:b/>
      <w:kern w:val="2"/>
      <w:sz w:val="32"/>
      <w:szCs w:val="32"/>
    </w:rPr>
  </w:style>
  <w:style w:type="character" w:customStyle="1" w:styleId="16">
    <w:name w:val="批注文字 字符"/>
    <w:basedOn w:val="9"/>
    <w:link w:val="4"/>
    <w:qFormat/>
    <w:uiPriority w:val="0"/>
    <w:rPr>
      <w:rFonts w:hint="eastAsia" w:ascii="仿宋_GB2312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386</Words>
  <Characters>396</Characters>
  <Lines>16</Lines>
  <Paragraphs>4</Paragraphs>
  <TotalTime>6</TotalTime>
  <ScaleCrop>false</ScaleCrop>
  <LinksUpToDate>false</LinksUpToDate>
  <CharactersWithSpaces>451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2025-03-30T13:26:00Z</dcterms:created>
  <dc:creator>Lenovo</dc:creator>
  <cp:lastModifiedBy>ㄡ沉睡美梦</cp:lastModifiedBy>
  <cp:lastPrinted>2025-08-28T08:23:09Z</cp:lastPrinted>
  <dcterms:modified xsi:type="dcterms:W3CDTF">2025-08-28T08:23:17Z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eyJoZGlkIjoiNWNlZDRhY2JiODhjN2YwZmZlOTk3NTQ4N2Y0MDA4OGUiLCJ1c2VySWQiOiI1NTMxNTI3NzAifQ==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912C9ADAADAC49E28E3CC88FBD86B6BE_13</vt:lpwstr>
  </property>
</Properties>
</file>