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86E291">
      <w:pPr>
        <w:jc w:val="center"/>
        <w:rPr>
          <w:rFonts w:ascii="Times New Roman" w:hAnsi="Times New Roman" w:eastAsia="方正小标宋_GBK" w:cs="Times New Roman"/>
          <w:sz w:val="52"/>
          <w:szCs w:val="52"/>
        </w:rPr>
      </w:pPr>
    </w:p>
    <w:p w14:paraId="3EF2A54B">
      <w:pPr>
        <w:jc w:val="center"/>
        <w:rPr>
          <w:rFonts w:ascii="Times New Roman" w:hAnsi="Times New Roman" w:eastAsia="方正小标宋_GBK" w:cs="Times New Roman"/>
          <w:sz w:val="52"/>
          <w:szCs w:val="52"/>
        </w:rPr>
      </w:pPr>
    </w:p>
    <w:p w14:paraId="7BCD83C8">
      <w:pPr>
        <w:jc w:val="center"/>
        <w:rPr>
          <w:rFonts w:ascii="Times New Roman" w:hAnsi="Times New Roman" w:eastAsia="方正小标宋_GBK" w:cs="Times New Roman"/>
          <w:sz w:val="52"/>
          <w:szCs w:val="52"/>
        </w:rPr>
      </w:pPr>
    </w:p>
    <w:p w14:paraId="37A59C72">
      <w:pPr>
        <w:jc w:val="center"/>
        <w:rPr>
          <w:rFonts w:ascii="Times New Roman" w:hAnsi="Times New Roman" w:eastAsia="方正小标宋_GBK" w:cs="Times New Roman"/>
          <w:sz w:val="52"/>
          <w:szCs w:val="52"/>
        </w:rPr>
      </w:pPr>
    </w:p>
    <w:p w14:paraId="3CB6230D">
      <w:pPr>
        <w:jc w:val="center"/>
        <w:rPr>
          <w:rFonts w:ascii="Times New Roman" w:hAnsi="Times New Roman" w:eastAsia="方正小标宋_GBK" w:cs="Times New Roman"/>
          <w:sz w:val="52"/>
          <w:szCs w:val="52"/>
        </w:rPr>
      </w:pPr>
      <w:bookmarkStart w:id="0" w:name="OLE_LINK3"/>
      <w:r>
        <w:rPr>
          <w:rFonts w:ascii="Times New Roman" w:hAnsi="Times New Roman" w:eastAsia="方正小标宋_GBK" w:cs="Times New Roman"/>
          <w:sz w:val="52"/>
          <w:szCs w:val="52"/>
        </w:rPr>
        <w:t>2024</w:t>
      </w:r>
      <w:r>
        <w:rPr>
          <w:rFonts w:ascii="方正小标宋_GBK" w:hAnsi="Times New Roman" w:eastAsia="方正小标宋_GBK" w:cs="Times New Roman"/>
          <w:sz w:val="52"/>
          <w:szCs w:val="52"/>
        </w:rPr>
        <w:t>年</w:t>
      </w:r>
      <w:r>
        <w:rPr>
          <w:rFonts w:hint="eastAsia" w:ascii="方正小标宋_GBK" w:hAnsi="Times New Roman" w:eastAsia="方正小标宋_GBK" w:cs="Times New Roman"/>
          <w:sz w:val="52"/>
          <w:szCs w:val="52"/>
        </w:rPr>
        <w:t>度</w:t>
      </w:r>
      <w:r>
        <w:rPr>
          <w:rFonts w:hint="eastAsia" w:ascii="Times New Roman" w:hAnsi="Times New Roman" w:eastAsia="方正小标宋_GBK" w:cs="Times New Roman"/>
          <w:sz w:val="52"/>
          <w:szCs w:val="52"/>
        </w:rPr>
        <w:t>常宁市职业中等专业学校</w:t>
      </w:r>
      <w:r>
        <w:rPr>
          <w:rFonts w:ascii="方正小标宋_GBK" w:hAnsi="Times New Roman" w:eastAsia="方正小标宋_GBK" w:cs="Times New Roman"/>
          <w:sz w:val="52"/>
          <w:szCs w:val="52"/>
        </w:rPr>
        <w:t>部门整体支出绩效自评报告</w:t>
      </w:r>
    </w:p>
    <w:bookmarkEnd w:id="0"/>
    <w:p w14:paraId="3F53A1EF">
      <w:pPr>
        <w:jc w:val="center"/>
        <w:rPr>
          <w:rFonts w:ascii="Times New Roman" w:hAnsi="Times New Roman" w:eastAsia="方正小标宋_GBK" w:cs="Times New Roman"/>
          <w:b/>
          <w:sz w:val="52"/>
          <w:szCs w:val="52"/>
        </w:rPr>
      </w:pPr>
      <w:r>
        <w:rPr>
          <w:rFonts w:ascii="Times New Roman" w:hAnsi="Times New Roman" w:eastAsia="方正小标宋_GBK" w:cs="Times New Roman"/>
          <w:b/>
          <w:sz w:val="52"/>
          <w:szCs w:val="52"/>
        </w:rPr>
        <w:t xml:space="preserve"> </w:t>
      </w:r>
    </w:p>
    <w:p w14:paraId="52D080FC">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3EF9BDDA">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47AE6FF4">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1BADC96B">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5AFE8A0F">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4975577A">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7412404E">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50C90860">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3B7D38BB">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5E0AA0E2">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32CDACA0">
      <w:pPr>
        <w:spacing w:line="600" w:lineRule="exact"/>
        <w:ind w:firstLine="1920" w:firstLineChars="600"/>
        <w:rPr>
          <w:rFonts w:ascii="Times New Roman" w:hAnsi="Times New Roman" w:eastAsia="仿宋_GB2312" w:cs="Times New Roman"/>
          <w:sz w:val="32"/>
          <w:szCs w:val="32"/>
          <w:u w:val="single"/>
        </w:rPr>
      </w:pPr>
      <w:r>
        <w:rPr>
          <w:rFonts w:ascii="仿宋_GB2312" w:hAnsi="Times New Roman" w:eastAsia="仿宋_GB2312" w:cs="Times New Roman"/>
          <w:sz w:val="32"/>
          <w:szCs w:val="32"/>
        </w:rPr>
        <w:t>部门（单位）名称：</w:t>
      </w:r>
      <w:r>
        <w:rPr>
          <w:rFonts w:hint="eastAsia" w:ascii="仿宋_GB2312" w:hAnsi="Times New Roman" w:eastAsia="仿宋_GB2312" w:cs="Times New Roman"/>
          <w:sz w:val="32"/>
          <w:szCs w:val="32"/>
          <w:u w:val="single"/>
        </w:rPr>
        <w:t>常宁市职业中等专业学校</w:t>
      </w:r>
      <w:r>
        <w:rPr>
          <w:rFonts w:ascii="Times New Roman" w:hAnsi="Times New Roman" w:eastAsia="仿宋_GB2312" w:cs="Times New Roman"/>
          <w:sz w:val="32"/>
          <w:szCs w:val="32"/>
          <w:u w:val="single"/>
        </w:rPr>
        <w:t xml:space="preserve"> </w:t>
      </w:r>
    </w:p>
    <w:p w14:paraId="1700032F">
      <w:pPr>
        <w:spacing w:line="600" w:lineRule="exact"/>
        <w:ind w:firstLine="3200" w:firstLineChars="1000"/>
        <w:rPr>
          <w:rFonts w:ascii="Times New Roman" w:hAnsi="Times New Roman" w:eastAsia="楷体_GB2312" w:cs="Times New Roman"/>
          <w:sz w:val="32"/>
          <w:szCs w:val="32"/>
        </w:rPr>
      </w:pPr>
      <w:r>
        <w:rPr>
          <w:rFonts w:hint="eastAsia" w:ascii="楷体_GB2312" w:hAnsi="Times New Roman" w:eastAsia="楷体_GB2312" w:cs="Times New Roman"/>
          <w:sz w:val="32"/>
          <w:szCs w:val="32"/>
        </w:rPr>
        <w:t>2</w:t>
      </w:r>
      <w:r>
        <w:rPr>
          <w:rFonts w:ascii="楷体_GB2312" w:hAnsi="Times New Roman" w:eastAsia="楷体_GB2312" w:cs="Times New Roman"/>
          <w:sz w:val="32"/>
          <w:szCs w:val="32"/>
        </w:rPr>
        <w:t>025年</w:t>
      </w:r>
      <w:r>
        <w:rPr>
          <w:rFonts w:ascii="Times New Roman" w:hAnsi="Times New Roman" w:eastAsia="楷体_GB2312" w:cs="Times New Roman"/>
          <w:sz w:val="32"/>
          <w:szCs w:val="32"/>
        </w:rPr>
        <w:t xml:space="preserve"> 3 </w:t>
      </w:r>
      <w:r>
        <w:rPr>
          <w:rFonts w:ascii="楷体_GB2312" w:hAnsi="Times New Roman" w:eastAsia="楷体_GB2312" w:cs="Times New Roman"/>
          <w:sz w:val="32"/>
          <w:szCs w:val="32"/>
        </w:rPr>
        <w:t>月</w:t>
      </w:r>
      <w:r>
        <w:rPr>
          <w:rFonts w:ascii="Times New Roman" w:hAnsi="Times New Roman" w:eastAsia="楷体_GB2312" w:cs="Times New Roman"/>
          <w:sz w:val="32"/>
          <w:szCs w:val="32"/>
        </w:rPr>
        <w:t xml:space="preserve"> 28 </w:t>
      </w:r>
      <w:r>
        <w:rPr>
          <w:rFonts w:ascii="楷体_GB2312" w:hAnsi="Times New Roman" w:eastAsia="楷体_GB2312" w:cs="Times New Roman"/>
          <w:sz w:val="32"/>
          <w:szCs w:val="32"/>
        </w:rPr>
        <w:t>日</w:t>
      </w:r>
    </w:p>
    <w:p w14:paraId="0571B572">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1A095029">
      <w:pPr>
        <w:jc w:val="center"/>
        <w:rPr>
          <w:rFonts w:ascii="Times New Roman" w:hAnsi="Times New Roman" w:eastAsia="仿宋_GB2312" w:cs="Times New Roman"/>
        </w:rPr>
      </w:pPr>
      <w:r>
        <w:rPr>
          <w:rFonts w:ascii="Times New Roman" w:hAnsi="Times New Roman" w:eastAsia="仿宋_GB2312" w:cs="Times New Roman"/>
          <w:sz w:val="32"/>
          <w:szCs w:val="32"/>
        </w:rPr>
        <w:br w:type="page"/>
      </w:r>
    </w:p>
    <w:p w14:paraId="654325F9">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2024</w:t>
      </w:r>
      <w:r>
        <w:rPr>
          <w:rFonts w:ascii="方正小标宋_GBK" w:hAnsi="Times New Roman" w:eastAsia="方正小标宋_GBK" w:cs="Times New Roman"/>
          <w:sz w:val="44"/>
          <w:szCs w:val="44"/>
        </w:rPr>
        <w:t>年</w:t>
      </w:r>
      <w:r>
        <w:rPr>
          <w:rFonts w:hint="eastAsia" w:ascii="方正小标宋_GBK" w:hAnsi="Times New Roman" w:eastAsia="方正小标宋_GBK" w:cs="Times New Roman"/>
          <w:sz w:val="44"/>
          <w:szCs w:val="44"/>
        </w:rPr>
        <w:t>度常宁市职业中等专业学校</w:t>
      </w:r>
      <w:r>
        <w:rPr>
          <w:rFonts w:ascii="方正小标宋_GBK" w:hAnsi="Times New Roman" w:eastAsia="方正小标宋_GBK" w:cs="Times New Roman"/>
          <w:sz w:val="44"/>
          <w:szCs w:val="44"/>
        </w:rPr>
        <w:t>部门整体支出绩效自评报告</w:t>
      </w:r>
    </w:p>
    <w:p w14:paraId="55A05C10">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14:paraId="2EBA8610">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7F31B9D5">
      <w:pPr>
        <w:pStyle w:val="13"/>
        <w:numPr>
          <w:ilvl w:val="0"/>
          <w:numId w:val="1"/>
        </w:numPr>
        <w:spacing w:line="600" w:lineRule="exact"/>
        <w:ind w:firstLineChars="0"/>
        <w:rPr>
          <w:rFonts w:ascii="黑体" w:hAnsi="黑体" w:eastAsia="黑体" w:cs="Times New Roman"/>
          <w:sz w:val="32"/>
          <w:szCs w:val="32"/>
        </w:rPr>
      </w:pPr>
      <w:r>
        <w:rPr>
          <w:rFonts w:ascii="黑体" w:hAnsi="黑体" w:eastAsia="黑体" w:cs="Times New Roman"/>
          <w:sz w:val="32"/>
          <w:szCs w:val="32"/>
        </w:rPr>
        <w:t>部门基本情况</w:t>
      </w:r>
    </w:p>
    <w:p w14:paraId="0C5DA88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仿宋_GB2312" w:hAnsi="仿宋_GB2312" w:eastAsia="仿宋_GB2312" w:cs="仿宋_GB2312"/>
          <w:i w:val="0"/>
          <w:iCs w:val="0"/>
          <w:caps w:val="0"/>
          <w:color w:val="373737"/>
          <w:spacing w:val="30"/>
          <w:sz w:val="32"/>
          <w:szCs w:val="32"/>
        </w:rPr>
      </w:pPr>
      <w:r>
        <w:rPr>
          <w:rStyle w:val="7"/>
          <w:rFonts w:hint="eastAsia" w:ascii="仿宋_GB2312" w:hAnsi="仿宋_GB2312" w:eastAsia="仿宋_GB2312" w:cs="仿宋_GB2312"/>
          <w:i w:val="0"/>
          <w:iCs w:val="0"/>
          <w:caps w:val="0"/>
          <w:color w:val="373737"/>
          <w:spacing w:val="30"/>
          <w:sz w:val="32"/>
          <w:szCs w:val="32"/>
          <w:bdr w:val="none" w:color="auto" w:sz="0" w:space="0"/>
          <w:shd w:val="clear" w:fill="FFFFFF"/>
        </w:rPr>
        <w:t>(一)职能职责</w:t>
      </w:r>
    </w:p>
    <w:p w14:paraId="26AE790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left"/>
        <w:rPr>
          <w:rFonts w:hint="eastAsia" w:ascii="仿宋_GB2312" w:hAnsi="仿宋_GB2312" w:eastAsia="仿宋_GB2312" w:cs="仿宋_GB2312"/>
          <w:i w:val="0"/>
          <w:iCs w:val="0"/>
          <w:caps w:val="0"/>
          <w:color w:val="373737"/>
          <w:spacing w:val="30"/>
          <w:sz w:val="32"/>
          <w:szCs w:val="32"/>
        </w:rPr>
      </w:pPr>
      <w:r>
        <w:rPr>
          <w:rFonts w:hint="eastAsia" w:ascii="仿宋_GB2312" w:hAnsi="仿宋_GB2312" w:eastAsia="仿宋_GB2312" w:cs="仿宋_GB2312"/>
          <w:i w:val="0"/>
          <w:iCs w:val="0"/>
          <w:caps w:val="0"/>
          <w:color w:val="373737"/>
          <w:spacing w:val="30"/>
          <w:sz w:val="32"/>
          <w:szCs w:val="32"/>
          <w:bdr w:val="none" w:color="auto" w:sz="0" w:space="0"/>
          <w:shd w:val="clear" w:fill="FFFFFF"/>
        </w:rPr>
        <w:t>1、培养中专学历技术应用人才,提高社会职业素质。</w:t>
      </w:r>
    </w:p>
    <w:p w14:paraId="5498D47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left"/>
        <w:rPr>
          <w:rFonts w:hint="eastAsia" w:ascii="仿宋_GB2312" w:hAnsi="仿宋_GB2312" w:eastAsia="仿宋_GB2312" w:cs="仿宋_GB2312"/>
          <w:i w:val="0"/>
          <w:iCs w:val="0"/>
          <w:caps w:val="0"/>
          <w:color w:val="373737"/>
          <w:spacing w:val="30"/>
          <w:sz w:val="32"/>
          <w:szCs w:val="32"/>
        </w:rPr>
      </w:pPr>
      <w:r>
        <w:rPr>
          <w:rFonts w:hint="eastAsia" w:ascii="仿宋_GB2312" w:hAnsi="仿宋_GB2312" w:eastAsia="仿宋_GB2312" w:cs="仿宋_GB2312"/>
          <w:i w:val="0"/>
          <w:iCs w:val="0"/>
          <w:caps w:val="0"/>
          <w:color w:val="373737"/>
          <w:spacing w:val="30"/>
          <w:sz w:val="32"/>
          <w:szCs w:val="32"/>
          <w:bdr w:val="none" w:color="auto" w:sz="0" w:space="0"/>
          <w:shd w:val="clear" w:fill="FFFFFF"/>
        </w:rPr>
        <w:t>2、职业中专学历教育。</w:t>
      </w:r>
    </w:p>
    <w:p w14:paraId="3CFC229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left"/>
        <w:rPr>
          <w:rFonts w:hint="eastAsia" w:ascii="仿宋_GB2312" w:hAnsi="仿宋_GB2312" w:eastAsia="仿宋_GB2312" w:cs="仿宋_GB2312"/>
          <w:i w:val="0"/>
          <w:iCs w:val="0"/>
          <w:caps w:val="0"/>
          <w:color w:val="373737"/>
          <w:spacing w:val="30"/>
          <w:sz w:val="32"/>
          <w:szCs w:val="32"/>
        </w:rPr>
      </w:pPr>
      <w:r>
        <w:rPr>
          <w:rFonts w:hint="eastAsia" w:ascii="仿宋_GB2312" w:hAnsi="仿宋_GB2312" w:eastAsia="仿宋_GB2312" w:cs="仿宋_GB2312"/>
          <w:i w:val="0"/>
          <w:iCs w:val="0"/>
          <w:caps w:val="0"/>
          <w:color w:val="373737"/>
          <w:spacing w:val="30"/>
          <w:sz w:val="32"/>
          <w:szCs w:val="32"/>
          <w:bdr w:val="none" w:color="auto" w:sz="0" w:space="0"/>
          <w:shd w:val="clear" w:fill="FFFFFF"/>
        </w:rPr>
        <w:t> 3、有关职业培训。</w:t>
      </w:r>
    </w:p>
    <w:p w14:paraId="5F1FEBB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left"/>
        <w:rPr>
          <w:rFonts w:hint="eastAsia" w:ascii="仿宋_GB2312" w:hAnsi="仿宋_GB2312" w:eastAsia="仿宋_GB2312" w:cs="仿宋_GB2312"/>
          <w:i w:val="0"/>
          <w:iCs w:val="0"/>
          <w:caps w:val="0"/>
          <w:color w:val="373737"/>
          <w:spacing w:val="30"/>
          <w:sz w:val="32"/>
          <w:szCs w:val="32"/>
        </w:rPr>
      </w:pPr>
      <w:r>
        <w:rPr>
          <w:rStyle w:val="7"/>
          <w:rFonts w:hint="eastAsia" w:ascii="仿宋_GB2312" w:hAnsi="仿宋_GB2312" w:eastAsia="仿宋_GB2312" w:cs="仿宋_GB2312"/>
          <w:i w:val="0"/>
          <w:iCs w:val="0"/>
          <w:caps w:val="0"/>
          <w:color w:val="373737"/>
          <w:spacing w:val="30"/>
          <w:sz w:val="32"/>
          <w:szCs w:val="32"/>
          <w:bdr w:val="none" w:color="auto" w:sz="0" w:space="0"/>
          <w:shd w:val="clear" w:fill="FFFFFF"/>
        </w:rPr>
        <w:t>(二)机构设置</w:t>
      </w:r>
    </w:p>
    <w:p w14:paraId="7BEFF8D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left"/>
        <w:rPr>
          <w:rFonts w:hint="eastAsia" w:ascii="仿宋_GB2312" w:hAnsi="仿宋_GB2312" w:eastAsia="仿宋_GB2312" w:cs="仿宋_GB2312"/>
          <w:i w:val="0"/>
          <w:iCs w:val="0"/>
          <w:caps w:val="0"/>
          <w:color w:val="373737"/>
          <w:spacing w:val="30"/>
          <w:sz w:val="32"/>
          <w:szCs w:val="32"/>
        </w:rPr>
      </w:pPr>
      <w:r>
        <w:rPr>
          <w:rFonts w:hint="eastAsia" w:ascii="仿宋_GB2312" w:hAnsi="仿宋_GB2312" w:eastAsia="仿宋_GB2312" w:cs="仿宋_GB2312"/>
          <w:i w:val="0"/>
          <w:iCs w:val="0"/>
          <w:caps w:val="0"/>
          <w:color w:val="373737"/>
          <w:spacing w:val="30"/>
          <w:sz w:val="32"/>
          <w:szCs w:val="32"/>
          <w:bdr w:val="none" w:color="auto" w:sz="0" w:space="0"/>
          <w:shd w:val="clear" w:fill="FFFFFF"/>
        </w:rPr>
        <w:t>1、部门设置。根据编委核定本单位内设处室9个,所属事业单位0个。其中:内设处室分别是校办公室、德育处、教务处、教研室、总务处、招生就业办、监察室、培训部、实训处,无所属事业单位。</w:t>
      </w:r>
    </w:p>
    <w:p w14:paraId="65A6C672">
      <w:pPr>
        <w:pStyle w:val="13"/>
        <w:spacing w:line="600" w:lineRule="exact"/>
        <w:ind w:left="1360" w:firstLine="0" w:firstLineChars="0"/>
        <w:rPr>
          <w:rFonts w:ascii="黑体" w:hAnsi="黑体" w:eastAsia="黑体" w:cs="Times New Roman"/>
          <w:sz w:val="32"/>
          <w:szCs w:val="32"/>
        </w:rPr>
      </w:pPr>
    </w:p>
    <w:p w14:paraId="15542DDB">
      <w:pPr>
        <w:pStyle w:val="12"/>
        <w:widowControl/>
        <w:numPr>
          <w:ilvl w:val="0"/>
          <w:numId w:val="1"/>
        </w:numPr>
        <w:spacing w:line="600" w:lineRule="exact"/>
        <w:ind w:firstLine="0" w:firstLineChars="0"/>
        <w:rPr>
          <w:rFonts w:ascii="黑体" w:hAnsi="黑体" w:eastAsia="黑体" w:cs="Times New Roman"/>
          <w:sz w:val="32"/>
          <w:szCs w:val="32"/>
        </w:rPr>
      </w:pPr>
      <w:r>
        <w:rPr>
          <w:rFonts w:ascii="黑体" w:hAnsi="黑体" w:eastAsia="黑体" w:cs="Times New Roman"/>
          <w:sz w:val="32"/>
          <w:szCs w:val="32"/>
        </w:rPr>
        <w:t>一般公共预算支出情况</w:t>
      </w:r>
    </w:p>
    <w:p w14:paraId="7A16185E">
      <w:pPr>
        <w:pStyle w:val="12"/>
        <w:widowControl/>
        <w:numPr>
          <w:ilvl w:val="0"/>
          <w:numId w:val="2"/>
        </w:numPr>
        <w:spacing w:line="600" w:lineRule="exact"/>
        <w:ind w:firstLineChars="0"/>
        <w:rPr>
          <w:rFonts w:ascii="楷体_GB2312" w:hAnsi="Times New Roman" w:eastAsia="楷体_GB2312" w:cs="Times New Roman"/>
          <w:b/>
          <w:sz w:val="32"/>
          <w:szCs w:val="32"/>
        </w:rPr>
      </w:pPr>
      <w:r>
        <w:rPr>
          <w:rFonts w:ascii="楷体_GB2312" w:hAnsi="Times New Roman" w:eastAsia="楷体_GB2312" w:cs="Times New Roman"/>
          <w:b/>
          <w:sz w:val="32"/>
          <w:szCs w:val="32"/>
        </w:rPr>
        <w:t>基本支出情况</w:t>
      </w:r>
    </w:p>
    <w:p w14:paraId="3F23302B">
      <w:pPr>
        <w:widowControl/>
        <w:spacing w:line="600" w:lineRule="exact"/>
        <w:ind w:firstLine="640" w:firstLineChars="200"/>
        <w:rPr>
          <w:rFonts w:ascii="Times New Roman" w:hAnsi="Times New Roman" w:eastAsia="楷体_GB2312" w:cs="Times New Roman"/>
          <w:b/>
          <w:sz w:val="32"/>
          <w:szCs w:val="32"/>
        </w:rPr>
      </w:pPr>
      <w:r>
        <w:rPr>
          <w:rFonts w:hint="eastAsia" w:ascii="仿宋_GB2312" w:hAnsi="仿宋_GB2312" w:eastAsia="仿宋_GB2312" w:cs="仿宋_GB2312"/>
          <w:bCs/>
          <w:sz w:val="32"/>
          <w:szCs w:val="32"/>
        </w:rPr>
        <w:t>2024年度基本支出2</w:t>
      </w:r>
      <w:r>
        <w:rPr>
          <w:rFonts w:hint="eastAsia" w:ascii="仿宋_GB2312" w:hAnsi="仿宋_GB2312" w:eastAsia="仿宋_GB2312" w:cs="仿宋_GB2312"/>
          <w:bCs/>
          <w:sz w:val="32"/>
          <w:szCs w:val="32"/>
          <w:lang w:val="en-US" w:eastAsia="zh-CN"/>
        </w:rPr>
        <w:t>983.18</w:t>
      </w:r>
      <w:r>
        <w:rPr>
          <w:rFonts w:hint="eastAsia" w:ascii="仿宋_GB2312" w:hAnsi="仿宋_GB2312" w:eastAsia="仿宋_GB2312" w:cs="仿宋_GB2312"/>
          <w:bCs/>
          <w:sz w:val="32"/>
          <w:szCs w:val="32"/>
        </w:rPr>
        <w:t>万元，其中：人员经费</w:t>
      </w:r>
      <w:r>
        <w:rPr>
          <w:rFonts w:hint="eastAsia" w:ascii="仿宋_GB2312" w:hAnsi="仿宋_GB2312" w:eastAsia="仿宋_GB2312" w:cs="仿宋_GB2312"/>
          <w:bCs/>
          <w:sz w:val="32"/>
          <w:szCs w:val="32"/>
          <w:lang w:val="en-US" w:eastAsia="zh-CN"/>
        </w:rPr>
        <w:t>2511.21</w:t>
      </w:r>
      <w:r>
        <w:rPr>
          <w:rFonts w:hint="eastAsia" w:ascii="仿宋_GB2312" w:hAnsi="仿宋_GB2312" w:eastAsia="仿宋_GB2312" w:cs="仿宋_GB2312"/>
          <w:bCs/>
          <w:sz w:val="32"/>
          <w:szCs w:val="32"/>
        </w:rPr>
        <w:t>万元，主要包括：基本工资、津贴补贴、奖金、社会保障缴费、伙食补助费、其他工资福利支出、抚恤金、生活补助、住房公积金、其他对个人和家庭的补助；公用经费</w:t>
      </w:r>
      <w:r>
        <w:rPr>
          <w:rFonts w:hint="eastAsia" w:ascii="仿宋_GB2312" w:hAnsi="仿宋_GB2312" w:eastAsia="仿宋_GB2312" w:cs="仿宋_GB2312"/>
          <w:bCs/>
          <w:sz w:val="32"/>
          <w:szCs w:val="32"/>
          <w:lang w:val="en-US" w:eastAsia="zh-CN"/>
        </w:rPr>
        <w:t>471.87</w:t>
      </w:r>
      <w:r>
        <w:rPr>
          <w:rFonts w:hint="eastAsia" w:ascii="仿宋_GB2312" w:hAnsi="仿宋_GB2312" w:eastAsia="仿宋_GB2312" w:cs="仿宋_GB2312"/>
          <w:bCs/>
          <w:sz w:val="32"/>
          <w:szCs w:val="32"/>
        </w:rPr>
        <w:t>万元，主要包括：办公费、印刷费、水费、电费、邮电费、物业管理费、差旅费、维修（护）费、租赁费、会议费、培训费、公务接待费、专用材料费、劳务费、工会经费、其他商品和服务支出。</w:t>
      </w:r>
    </w:p>
    <w:p w14:paraId="150E343A">
      <w:pPr>
        <w:pStyle w:val="12"/>
        <w:widowControl/>
        <w:spacing w:line="600" w:lineRule="exact"/>
        <w:ind w:firstLine="643"/>
        <w:rPr>
          <w:rFonts w:hint="eastAsia" w:ascii="仿宋_GB2312" w:hAnsi="仿宋_GB2312" w:eastAsia="仿宋_GB2312" w:cs="仿宋_GB2312"/>
          <w:bCs/>
          <w:kern w:val="0"/>
          <w:sz w:val="32"/>
          <w:szCs w:val="32"/>
          <w:lang w:val="en-US" w:eastAsia="zh-CN" w:bidi="ar-SA"/>
        </w:rPr>
      </w:pPr>
      <w:r>
        <w:rPr>
          <w:rFonts w:ascii="楷体_GB2312" w:hAnsi="Times New Roman" w:eastAsia="楷体_GB2312" w:cs="Times New Roman"/>
          <w:b/>
          <w:sz w:val="32"/>
          <w:szCs w:val="32"/>
        </w:rPr>
        <w:t>（二）项目支出情况</w:t>
      </w:r>
    </w:p>
    <w:p w14:paraId="24A48D98">
      <w:pPr>
        <w:spacing w:line="500" w:lineRule="exact"/>
        <w:ind w:firstLine="640" w:firstLineChars="200"/>
        <w:rPr>
          <w:rFonts w:hint="eastAsia" w:ascii="宋体" w:hAnsi="宋体" w:eastAsia="宋体"/>
          <w:sz w:val="32"/>
          <w:szCs w:val="32"/>
        </w:rPr>
      </w:pPr>
      <w:r>
        <w:rPr>
          <w:rFonts w:hint="eastAsia" w:ascii="仿宋_GB2312" w:hAnsi="仿宋_GB2312" w:eastAsia="仿宋_GB2312" w:cs="仿宋_GB2312"/>
          <w:bCs/>
          <w:kern w:val="0"/>
          <w:sz w:val="32"/>
          <w:szCs w:val="32"/>
          <w:lang w:val="en-US" w:eastAsia="zh-CN" w:bidi="ar-SA"/>
        </w:rPr>
        <w:t>2024年度项目支出270.76万元，具体支出如下表</w:t>
      </w:r>
      <w:r>
        <w:rPr>
          <w:rFonts w:hint="eastAsia" w:ascii="宋体" w:hAnsi="宋体" w:eastAsia="宋体"/>
          <w:sz w:val="32"/>
          <w:szCs w:val="32"/>
        </w:rPr>
        <w:t>：</w:t>
      </w:r>
    </w:p>
    <w:tbl>
      <w:tblPr>
        <w:tblStyle w:val="5"/>
        <w:tblpPr w:leftFromText="180" w:rightFromText="180" w:vertAnchor="text" w:horzAnchor="page" w:tblpX="3183" w:tblpY="456"/>
        <w:tblOverlap w:val="never"/>
        <w:tblW w:w="66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16"/>
        <w:gridCol w:w="816"/>
      </w:tblGrid>
      <w:tr w14:paraId="647CB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16" w:type="dxa"/>
            <w:tcBorders>
              <w:top w:val="single" w:color="D4D4D4" w:sz="4" w:space="0"/>
              <w:left w:val="single" w:color="D4D4D4" w:sz="4" w:space="0"/>
              <w:bottom w:val="single" w:color="000000" w:sz="4" w:space="0"/>
              <w:right w:val="single" w:color="000000" w:sz="4" w:space="0"/>
            </w:tcBorders>
            <w:shd w:val="clear" w:color="auto" w:fill="F1F1F1"/>
            <w:vAlign w:val="center"/>
          </w:tcPr>
          <w:p w14:paraId="681985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816" w:type="dxa"/>
            <w:tcBorders>
              <w:top w:val="single" w:color="D4D4D4" w:sz="4" w:space="0"/>
              <w:left w:val="single" w:color="000000" w:sz="4" w:space="0"/>
              <w:bottom w:val="single" w:color="000000" w:sz="4" w:space="0"/>
              <w:right w:val="single" w:color="D4D4D4" w:sz="4" w:space="0"/>
            </w:tcBorders>
            <w:shd w:val="clear" w:color="auto" w:fill="F1F1F1"/>
            <w:vAlign w:val="center"/>
          </w:tcPr>
          <w:p w14:paraId="574333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金额（万元）</w:t>
            </w:r>
          </w:p>
        </w:tc>
      </w:tr>
      <w:tr w14:paraId="7BCF0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16" w:type="dxa"/>
            <w:tcBorders>
              <w:top w:val="single" w:color="000000" w:sz="4" w:space="0"/>
              <w:left w:val="single" w:color="D4D4D4" w:sz="4" w:space="0"/>
              <w:bottom w:val="single" w:color="000000" w:sz="4" w:space="0"/>
              <w:right w:val="single" w:color="000000" w:sz="4" w:space="0"/>
            </w:tcBorders>
            <w:shd w:val="clear" w:color="auto" w:fill="F1F1F1"/>
            <w:vAlign w:val="center"/>
          </w:tcPr>
          <w:p w14:paraId="7E82EF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16"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159962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270.76</w:t>
            </w:r>
          </w:p>
        </w:tc>
      </w:tr>
      <w:tr w14:paraId="71C88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16"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4E49E2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2024年现代职业教育质量提升计划</w:t>
            </w:r>
          </w:p>
        </w:tc>
        <w:tc>
          <w:tcPr>
            <w:tcW w:w="816"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7F2B92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r>
      <w:tr w14:paraId="0DDCF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16"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7B870C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湘财预【2021】306号关于提前下达中职改善办学条件资金</w:t>
            </w:r>
          </w:p>
        </w:tc>
        <w:tc>
          <w:tcPr>
            <w:tcW w:w="816"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2C6939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111.44</w:t>
            </w:r>
          </w:p>
        </w:tc>
      </w:tr>
      <w:tr w14:paraId="7E276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16"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068647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教育发展专项资金中安排教育本级财政配套资金（中职免学费）</w:t>
            </w:r>
          </w:p>
        </w:tc>
        <w:tc>
          <w:tcPr>
            <w:tcW w:w="816"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2430B4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0.06</w:t>
            </w:r>
          </w:p>
        </w:tc>
      </w:tr>
      <w:tr w14:paraId="76D6A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16"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635757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免学费</w:t>
            </w:r>
          </w:p>
        </w:tc>
        <w:tc>
          <w:tcPr>
            <w:tcW w:w="816"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637D23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54.33</w:t>
            </w:r>
          </w:p>
        </w:tc>
      </w:tr>
      <w:tr w14:paraId="43210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16" w:type="dxa"/>
            <w:tcBorders>
              <w:top w:val="single" w:color="000000" w:sz="4" w:space="0"/>
              <w:left w:val="single" w:color="D4D4D4" w:sz="4" w:space="0"/>
              <w:bottom w:val="single" w:color="000000" w:sz="4" w:space="0"/>
              <w:right w:val="single" w:color="000000" w:sz="4" w:space="0"/>
            </w:tcBorders>
            <w:shd w:val="clear" w:color="auto" w:fill="FFFFFF"/>
            <w:noWrap/>
            <w:vAlign w:val="center"/>
          </w:tcPr>
          <w:p w14:paraId="73BEFA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退休干部待遇补贴</w:t>
            </w:r>
          </w:p>
        </w:tc>
        <w:tc>
          <w:tcPr>
            <w:tcW w:w="816" w:type="dxa"/>
            <w:tcBorders>
              <w:top w:val="single" w:color="000000" w:sz="4" w:space="0"/>
              <w:left w:val="single" w:color="000000" w:sz="4" w:space="0"/>
              <w:bottom w:val="single" w:color="000000" w:sz="4" w:space="0"/>
              <w:right w:val="single" w:color="D4D4D4" w:sz="4" w:space="0"/>
            </w:tcBorders>
            <w:shd w:val="clear" w:color="auto" w:fill="FFFFFF"/>
            <w:noWrap/>
            <w:vAlign w:val="center"/>
          </w:tcPr>
          <w:p w14:paraId="1C5CDC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4.94</w:t>
            </w:r>
          </w:p>
        </w:tc>
      </w:tr>
    </w:tbl>
    <w:p w14:paraId="5FBAD2EF">
      <w:pPr>
        <w:spacing w:line="500" w:lineRule="exact"/>
        <w:ind w:firstLine="640" w:firstLineChars="200"/>
        <w:rPr>
          <w:rFonts w:hint="eastAsia" w:ascii="宋体" w:hAnsi="宋体" w:eastAsia="宋体"/>
          <w:sz w:val="32"/>
          <w:szCs w:val="32"/>
        </w:rPr>
      </w:pPr>
    </w:p>
    <w:p w14:paraId="6F36D7D3">
      <w:pPr>
        <w:spacing w:line="500" w:lineRule="exact"/>
        <w:ind w:firstLine="640" w:firstLineChars="200"/>
        <w:rPr>
          <w:rFonts w:hint="eastAsia" w:ascii="宋体" w:hAnsi="宋体" w:eastAsia="宋体"/>
          <w:sz w:val="32"/>
          <w:szCs w:val="32"/>
        </w:rPr>
      </w:pPr>
    </w:p>
    <w:p w14:paraId="62FD30F5">
      <w:pPr>
        <w:spacing w:line="500" w:lineRule="exact"/>
        <w:ind w:firstLine="640" w:firstLineChars="200"/>
        <w:rPr>
          <w:rFonts w:hint="eastAsia" w:ascii="宋体" w:hAnsi="宋体" w:eastAsia="宋体"/>
          <w:sz w:val="32"/>
          <w:szCs w:val="32"/>
        </w:rPr>
      </w:pPr>
    </w:p>
    <w:p w14:paraId="0384B589">
      <w:pPr>
        <w:spacing w:line="500" w:lineRule="exact"/>
        <w:ind w:firstLine="640" w:firstLineChars="200"/>
        <w:rPr>
          <w:rFonts w:ascii="宋体" w:hAnsi="宋体" w:eastAsia="宋体"/>
          <w:sz w:val="32"/>
          <w:szCs w:val="32"/>
        </w:rPr>
      </w:pPr>
    </w:p>
    <w:p w14:paraId="14683254">
      <w:pPr>
        <w:spacing w:line="500" w:lineRule="exact"/>
        <w:ind w:firstLine="643" w:firstLineChars="200"/>
        <w:rPr>
          <w:rFonts w:ascii="Times New Roman" w:hAnsi="Times New Roman" w:eastAsia="楷体_GB2312" w:cs="Times New Roman"/>
          <w:b/>
          <w:sz w:val="32"/>
          <w:szCs w:val="32"/>
        </w:rPr>
      </w:pPr>
    </w:p>
    <w:p w14:paraId="1BBD8B8B">
      <w:pPr>
        <w:pStyle w:val="12"/>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政府性基金预算支出情况</w:t>
      </w:r>
    </w:p>
    <w:p w14:paraId="1B70D073">
      <w:pPr>
        <w:spacing w:line="600" w:lineRule="exact"/>
        <w:ind w:firstLine="960" w:firstLineChars="300"/>
        <w:rPr>
          <w:rFonts w:ascii="Times New Roman" w:hAnsi="Times New Roman" w:eastAsia="黑体" w:cs="Times New Roman"/>
          <w:sz w:val="32"/>
          <w:szCs w:val="32"/>
        </w:rPr>
      </w:pPr>
      <w:r>
        <w:rPr>
          <w:rFonts w:hint="eastAsia" w:ascii="仿宋_GB2312" w:hAnsi="仿宋_GB2312" w:eastAsia="仿宋_GB2312" w:cs="仿宋_GB2312"/>
          <w:sz w:val="32"/>
          <w:szCs w:val="32"/>
        </w:rPr>
        <w:t>2024年度我单位无政府性基金预算支出。</w:t>
      </w:r>
    </w:p>
    <w:p w14:paraId="4AD33758">
      <w:pPr>
        <w:pStyle w:val="12"/>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国有资本经营预算支出情况</w:t>
      </w:r>
    </w:p>
    <w:p w14:paraId="66C0CB04">
      <w:pPr>
        <w:pStyle w:val="12"/>
        <w:widowControl/>
        <w:spacing w:line="600" w:lineRule="exact"/>
        <w:ind w:left="640" w:firstLine="320" w:firstLineChars="100"/>
        <w:jc w:val="left"/>
        <w:rPr>
          <w:rFonts w:ascii="Times New Roman" w:hAnsi="Times New Roman" w:eastAsia="黑体" w:cs="Times New Roman"/>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年度我</w:t>
      </w:r>
      <w:r>
        <w:rPr>
          <w:rFonts w:hint="eastAsia" w:ascii="仿宋_GB2312" w:hAnsi="仿宋_GB2312" w:eastAsia="仿宋_GB2312" w:cs="仿宋_GB2312"/>
          <w:sz w:val="32"/>
          <w:szCs w:val="32"/>
        </w:rPr>
        <w:t>单位</w:t>
      </w:r>
      <w:r>
        <w:rPr>
          <w:rFonts w:ascii="仿宋_GB2312" w:hAnsi="仿宋_GB2312" w:eastAsia="仿宋_GB2312" w:cs="仿宋_GB2312"/>
          <w:sz w:val="32"/>
          <w:szCs w:val="32"/>
        </w:rPr>
        <w:t>无国有资本经营预算支出</w:t>
      </w:r>
      <w:r>
        <w:rPr>
          <w:rFonts w:hint="eastAsia" w:ascii="仿宋_GB2312" w:hAnsi="仿宋_GB2312" w:eastAsia="仿宋_GB2312" w:cs="仿宋_GB2312"/>
          <w:sz w:val="32"/>
          <w:szCs w:val="32"/>
        </w:rPr>
        <w:t>。</w:t>
      </w:r>
    </w:p>
    <w:p w14:paraId="41460AF1">
      <w:pPr>
        <w:pStyle w:val="12"/>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社会保险基金预算支出情况</w:t>
      </w:r>
    </w:p>
    <w:p w14:paraId="635A5D2E">
      <w:pPr>
        <w:pStyle w:val="13"/>
        <w:widowControl/>
        <w:spacing w:line="600" w:lineRule="exact"/>
        <w:ind w:firstLine="640"/>
        <w:jc w:val="left"/>
        <w:rPr>
          <w:rFonts w:ascii="Times New Roman" w:hAnsi="Times New Roman" w:eastAsia="黑体" w:cs="Times New Roman"/>
          <w:sz w:val="32"/>
          <w:szCs w:val="32"/>
        </w:rPr>
      </w:pPr>
      <w:r>
        <w:rPr>
          <w:rFonts w:ascii="黑体" w:hAnsi="黑体" w:eastAsia="黑体" w:cs="Times New Roman"/>
          <w:sz w:val="32"/>
          <w:szCs w:val="32"/>
        </w:rPr>
        <w:t xml:space="preserve"> </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年度我</w:t>
      </w:r>
      <w:r>
        <w:rPr>
          <w:rFonts w:hint="eastAsia" w:ascii="仿宋_GB2312" w:hAnsi="仿宋_GB2312" w:eastAsia="仿宋_GB2312" w:cs="仿宋_GB2312"/>
          <w:sz w:val="32"/>
          <w:szCs w:val="32"/>
        </w:rPr>
        <w:t>单位无社会保险基金预算支出。</w:t>
      </w:r>
    </w:p>
    <w:p w14:paraId="75660F8A">
      <w:pPr>
        <w:pStyle w:val="13"/>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部门整体支出绩效情况</w:t>
      </w:r>
    </w:p>
    <w:p w14:paraId="18C8CE6C">
      <w:pPr>
        <w:keepNext w:val="0"/>
        <w:keepLines w:val="0"/>
        <w:widowControl w:val="0"/>
        <w:suppressLineNumbers w:val="0"/>
        <w:spacing w:before="0" w:beforeAutospacing="0" w:after="0" w:afterAutospacing="0" w:line="560" w:lineRule="exact"/>
        <w:ind w:left="0" w:right="0" w:firstLine="640" w:firstLineChars="200"/>
        <w:jc w:val="left"/>
        <w:rPr>
          <w:rFonts w:hint="eastAsia" w:ascii="仿宋" w:hAnsi="仿宋" w:eastAsia="仿宋" w:cs="仿宋"/>
          <w:sz w:val="32"/>
          <w:szCs w:val="32"/>
          <w:lang w:val="en-US"/>
        </w:rPr>
      </w:pPr>
    </w:p>
    <w:p w14:paraId="30E1DD82">
      <w:pPr>
        <w:pStyle w:val="14"/>
        <w:widowControl/>
        <w:numPr>
          <w:ilvl w:val="0"/>
          <w:numId w:val="3"/>
        </w:numPr>
        <w:spacing w:line="600" w:lineRule="exact"/>
        <w:ind w:left="1720" w:hanging="1080" w:firstLineChars="0"/>
        <w:rPr>
          <w:rFonts w:hint="eastAsia" w:ascii="仿宋" w:hAnsi="仿宋" w:eastAsia="仿宋" w:cs="楷体"/>
          <w:b/>
          <w:bCs/>
          <w:sz w:val="32"/>
          <w:szCs w:val="32"/>
          <w:lang w:val="en-US"/>
        </w:rPr>
      </w:pPr>
      <w:r>
        <w:rPr>
          <w:rFonts w:hint="eastAsia" w:ascii="仿宋" w:hAnsi="仿宋" w:eastAsia="仿宋" w:cs="楷体"/>
          <w:b/>
          <w:bCs/>
          <w:sz w:val="32"/>
          <w:szCs w:val="32"/>
          <w:lang w:eastAsia="zh-CN"/>
        </w:rPr>
        <w:t>加强了党建和清廉学校建设工作</w:t>
      </w:r>
    </w:p>
    <w:p w14:paraId="03B6788B">
      <w:pPr>
        <w:keepNext w:val="0"/>
        <w:keepLines w:val="0"/>
        <w:widowControl w:val="0"/>
        <w:suppressLineNumbers w:val="0"/>
        <w:spacing w:before="0" w:beforeAutospacing="0" w:after="0" w:afterAutospacing="0" w:line="560" w:lineRule="exact"/>
        <w:ind w:left="0" w:right="0" w:firstLine="640" w:firstLineChars="200"/>
        <w:jc w:val="left"/>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学校始终坚持党建工作和业务工作同谋划、同部署、同考核，推进班子成员落实抓党建责任。一是充分发挥学校网站、报纸、宣传栏、广播站、黑板报等传统媒体和新媒体的作用，大力宣传先进党组织、党员示范岗、身边优秀模范党员的示范带头作用，宣传优秀骨干教师在教育教学工作中的创新引领作用，宣传优秀学生在思想道德和文化专业学习等方面的榜样标杆作用，弘扬新风气，传播正能量，营造风清气正的良好育人氛围。二是学校党总支组织全校党员同志积极参加各项政治理论学习，增强了党员同志干事创业的真实本领。三是把清廉学校建设纳入党组织的重要议事日程，纳入学校党建、绩效考核重要内容，制定下发了《常宁市职业中等专业学校清廉学校建设工作实施方案》，在学校常规管理中树立清廉治校、规范有序的意识，在教育实践中培养师生的清廉意识、清廉作风，在校企合作中形成良性共赢的校企关系，多方齐心协力共同构建起“清廉治校、规范有序、清正执教、奋发有为、清新校企、良性共赢、清雅校园、文化育人”多位一体的清廉校园。四是以今年市委巡察我校党总支为契机，进一步推动我校党建工作日臻完善，精益求精。</w:t>
      </w:r>
    </w:p>
    <w:p w14:paraId="231479DA">
      <w:pPr>
        <w:pStyle w:val="14"/>
        <w:widowControl/>
        <w:numPr>
          <w:ilvl w:val="0"/>
          <w:numId w:val="3"/>
        </w:numPr>
        <w:spacing w:line="600" w:lineRule="exact"/>
        <w:ind w:left="1720" w:hanging="1080" w:firstLineChars="0"/>
        <w:rPr>
          <w:rFonts w:hint="eastAsia" w:ascii="仿宋" w:hAnsi="仿宋" w:eastAsia="仿宋" w:cs="楷体"/>
          <w:b/>
          <w:bCs/>
          <w:sz w:val="32"/>
          <w:szCs w:val="32"/>
          <w:lang w:val="en-US"/>
        </w:rPr>
      </w:pPr>
      <w:bookmarkStart w:id="1" w:name="_Hlk187226424"/>
      <w:r>
        <w:rPr>
          <w:rFonts w:hint="eastAsia" w:ascii="仿宋" w:hAnsi="仿宋" w:eastAsia="仿宋" w:cs="楷体"/>
          <w:b/>
          <w:bCs/>
          <w:sz w:val="32"/>
          <w:szCs w:val="32"/>
          <w:lang w:eastAsia="zh-CN"/>
        </w:rPr>
        <w:t>强化了学校宣传工作与教师队伍建设工作</w:t>
      </w:r>
    </w:p>
    <w:p w14:paraId="06EC4A37">
      <w:pPr>
        <w:keepNext w:val="0"/>
        <w:keepLines w:val="0"/>
        <w:widowControl w:val="0"/>
        <w:suppressLineNumbers w:val="0"/>
        <w:spacing w:before="0" w:beforeAutospacing="0" w:after="0" w:afterAutospacing="0" w:line="560" w:lineRule="exact"/>
        <w:ind w:left="0" w:right="0" w:firstLine="640" w:firstLineChars="200"/>
        <w:jc w:val="left"/>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是学校办公室协助参评教师顺利通过了今年职称评审。今年，学校办公室严格按照职称评审规定，坚持公平、公正和公开的原则，组织我校8位参评教师完成了教师职称评定，我校共有7个职数，其中，正高级讲师1个，高级讲师6个，最终7位参评教师顺利通过。二是学校宣传工作可圈可点。学校办公室积极捕捉学校各项工作亮点，通过视频制作、美篇撰写和新闻撰写等方式宣传学校各项活动及工作成绩，今年，学校在各级媒体发表新闻共计31篇，在微信短视频、抖音等平台发布视频共计5个，擦亮了我校的“名片”。三是强化了教师队伍素质建设。通过定期开展教师业务考试和教师师德师风培训、组织教师参加各级各类培训、组织教师签订师德师风承诺书等方式，加强了教师业务能力，提高了教师职业道德素养。今年，组织我校24位教师参加了各级各类培训。四是校园文化建设独树一帜。学校办公室以“以人为本、全面发展”的理念，高质量推进校园文化建设，通过增设和丰富校园文化景观、宣传栏和横幅等方式，营造了浓厚的文化氛围。五是办公室高质量完成了上传下达工作。学校办公室主动领悟学校党总支、校长室的指示，积极贯彻落实上级任务和要求，各项工作顺利开展并取得显著成效。</w:t>
      </w:r>
    </w:p>
    <w:bookmarkEnd w:id="1"/>
    <w:p w14:paraId="7C489A2E">
      <w:pPr>
        <w:keepNext w:val="0"/>
        <w:keepLines w:val="0"/>
        <w:widowControl w:val="0"/>
        <w:suppressLineNumbers w:val="0"/>
        <w:spacing w:before="0" w:beforeAutospacing="0" w:after="0" w:afterAutospacing="0" w:line="600" w:lineRule="exact"/>
        <w:ind w:left="0" w:right="0" w:firstLine="424" w:firstLineChars="132"/>
        <w:jc w:val="both"/>
        <w:rPr>
          <w:rFonts w:hint="eastAsia" w:ascii="楷体" w:hAnsi="楷体" w:eastAsia="楷体" w:cs="楷体"/>
          <w:b/>
          <w:bCs/>
          <w:sz w:val="32"/>
          <w:szCs w:val="32"/>
          <w:lang w:val="en-US"/>
        </w:rPr>
      </w:pPr>
      <w:r>
        <w:rPr>
          <w:rFonts w:hint="eastAsia" w:ascii="仿宋" w:hAnsi="仿宋" w:eastAsia="仿宋" w:cs="楷体"/>
          <w:b/>
          <w:bCs/>
          <w:kern w:val="2"/>
          <w:sz w:val="32"/>
          <w:szCs w:val="32"/>
          <w:lang w:val="en-US" w:eastAsia="zh-CN" w:bidi="ar"/>
        </w:rPr>
        <w:t xml:space="preserve">（三）深化了德育队伍与校园文化建设 </w:t>
      </w:r>
    </w:p>
    <w:p w14:paraId="0013694C">
      <w:pPr>
        <w:keepNext w:val="0"/>
        <w:keepLines w:val="0"/>
        <w:widowControl w:val="0"/>
        <w:suppressLineNumbers w:val="0"/>
        <w:spacing w:before="0" w:beforeAutospacing="0" w:after="0" w:afterAutospacing="0" w:line="560" w:lineRule="exact"/>
        <w:ind w:left="0" w:right="-76" w:rightChars="-27" w:firstLine="640" w:firstLineChars="200"/>
        <w:jc w:val="left"/>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是扎实推进了德育工作队伍建设。进一步优化了班主任与班级管理工作，释放了班主任工作活力，使班主任的工作面貌焕然一新；进一步优化和完善了《班级考评方案》等制度，根据班级的不同情况，设置了不同的参数，对班主任的考核管理更加精细化。二是优化了准军事化管理团队建设。学校派专人管理和指导教官团队，狠抓队伍建设，落实精细化管理，学生的精神面貌得到极大改观，逐渐把学校准军事化管理打造成我校管理工作的亮点。三是开展了一系列安全教育和校园安保活动，确保校园安全和学生安全。今年，学校举行了心理健康、防溺水、防校园欺凌、森林防火、消防安全、交通安全知识、法制进校园、防性侵、禁烟、预防毒品、预防艾滋病等主题讲座或主题班会活动，真正落实了一周一班会，做到了一月一主题。落实了“1530”工作机制，切实做好学生安全提醒工作。开展了暑假大家访活动，学校领导、班主任和科任教师走村入户，与家长进行面对面的沟通交流，同时对学生及家长进行安全提醒；班主任通过家长微信群和班级微信群，每周至少1次，编辑信息或发送安全知识链接，进行安全提醒教育。加强值班巡逻工作，安排专人负责校园日常巡逻，每天定时对校园进行巡查，重点检查教学楼、食堂、宿舍等区域的安全情况。对教学楼、办公楼和学生寝室进行了全面的“破窗拆网”，做到安全疏散通道畅通，安全疏散出口标志齐备、有效。配齐配足消防器材，及时更换了消防栓和过期灭火器，定期组织学生进行消防应急疏散演练活动。落实好护学岗制度和领导带队值班制度，每天学生上学和放学时段，值班人员积极疏导交通，组织学生平安进出校园。四是搭建德育平台，促进学生全面发展。学校组建了舞蹈、音乐、书法、篮球、排球、绘画、剪纸、朗诵等多个学生社团活动，每个社团安排老师进行培训和管理，每周二、三下午第七、八节课开展社团活动。今年，学校组织学生参加衡阳市中职学生“文明风采”活动，获得省三等奖2个、市一等奖1个、市三等奖1个；组织了“迎新杯”3V3篮球比赛和第十三届班级篮球比赛，丰富了校园文化生活，展现了我校学生良好的精神面貌。</w:t>
      </w:r>
    </w:p>
    <w:p w14:paraId="0D0D8BCF">
      <w:pPr>
        <w:pStyle w:val="14"/>
        <w:keepNext w:val="0"/>
        <w:keepLines w:val="0"/>
        <w:widowControl/>
        <w:numPr>
          <w:ilvl w:val="0"/>
          <w:numId w:val="4"/>
        </w:numPr>
        <w:suppressLineNumbers w:val="0"/>
        <w:shd w:val="clear" w:fill="FFFFFF"/>
        <w:spacing w:line="560" w:lineRule="exact"/>
        <w:ind w:left="1720" w:hanging="1080" w:firstLineChars="0"/>
        <w:rPr>
          <w:rFonts w:hint="eastAsia" w:ascii="仿宋" w:hAnsi="仿宋" w:eastAsia="仿宋" w:cs="楷体"/>
          <w:b/>
          <w:bCs/>
          <w:sz w:val="32"/>
          <w:szCs w:val="32"/>
          <w:shd w:val="clear" w:fill="FFFFFF"/>
          <w:lang w:val="en-US"/>
        </w:rPr>
      </w:pPr>
      <w:r>
        <w:rPr>
          <w:rFonts w:hint="eastAsia" w:ascii="仿宋" w:hAnsi="仿宋" w:eastAsia="仿宋" w:cs="楷体"/>
          <w:b/>
          <w:bCs/>
          <w:sz w:val="32"/>
          <w:szCs w:val="32"/>
          <w:shd w:val="clear" w:fill="FFFFFF"/>
          <w:lang w:eastAsia="zh-CN"/>
        </w:rPr>
        <w:t>强化了教学教研工作，提高了教育教学质量</w:t>
      </w:r>
    </w:p>
    <w:p w14:paraId="597091AA">
      <w:pPr>
        <w:keepNext w:val="0"/>
        <w:keepLines w:val="0"/>
        <w:widowControl w:val="0"/>
        <w:suppressLineNumbers w:val="0"/>
        <w:spacing w:before="0" w:beforeAutospacing="0" w:after="0" w:afterAutospacing="0"/>
        <w:ind w:left="0" w:right="0" w:firstLine="640" w:firstLineChars="200"/>
        <w:jc w:val="both"/>
        <w:rPr>
          <w:sz w:val="28"/>
          <w:szCs w:val="28"/>
          <w:lang w:val="en-US"/>
        </w:rPr>
      </w:pPr>
      <w:r>
        <w:rPr>
          <w:rFonts w:hint="eastAsia" w:ascii="仿宋" w:hAnsi="仿宋" w:eastAsia="仿宋" w:cs="仿宋"/>
          <w:kern w:val="2"/>
          <w:sz w:val="32"/>
          <w:szCs w:val="32"/>
          <w:lang w:val="en-US" w:eastAsia="zh-CN" w:bidi="ar"/>
        </w:rPr>
        <w:t>今年，以全面推进技能</w:t>
      </w:r>
      <w:r>
        <w:rPr>
          <w:rFonts w:hint="eastAsia" w:ascii="等线" w:hAnsi="等线" w:eastAsia="等线" w:cs="Times New Roman"/>
          <w:kern w:val="2"/>
          <w:sz w:val="21"/>
          <w:szCs w:val="22"/>
          <w:lang w:val="en-US" w:eastAsia="zh-CN" w:bidi="ar"/>
        </w:rPr>
        <w:fldChar w:fldCharType="begin"/>
      </w:r>
      <w:r>
        <w:rPr>
          <w:rFonts w:hint="eastAsia" w:ascii="等线" w:hAnsi="等线" w:eastAsia="等线" w:cs="Times New Roman"/>
          <w:kern w:val="2"/>
          <w:sz w:val="21"/>
          <w:szCs w:val="22"/>
          <w:lang w:val="en-US" w:eastAsia="zh-CN" w:bidi="ar"/>
        </w:rPr>
        <w:instrText xml:space="preserve"> HYPERLINK "http://www.3edu.net/" </w:instrText>
      </w:r>
      <w:r>
        <w:rPr>
          <w:rFonts w:hint="eastAsia" w:ascii="等线" w:hAnsi="等线" w:eastAsia="等线" w:cs="Times New Roman"/>
          <w:kern w:val="2"/>
          <w:sz w:val="21"/>
          <w:szCs w:val="22"/>
          <w:lang w:val="en-US" w:eastAsia="zh-CN" w:bidi="ar"/>
        </w:rPr>
        <w:fldChar w:fldCharType="separate"/>
      </w:r>
      <w:r>
        <w:rPr>
          <w:rStyle w:val="9"/>
          <w:rFonts w:hint="eastAsia" w:ascii="仿宋" w:hAnsi="仿宋" w:eastAsia="仿宋" w:cs="仿宋"/>
          <w:color w:val="auto"/>
          <w:sz w:val="32"/>
          <w:szCs w:val="32"/>
          <w:u w:val="none"/>
          <w:lang w:val="en-US"/>
        </w:rPr>
        <w:t>教育</w:t>
      </w:r>
      <w:r>
        <w:rPr>
          <w:rFonts w:hint="eastAsia" w:ascii="等线" w:hAnsi="等线" w:eastAsia="等线" w:cs="Times New Roman"/>
          <w:kern w:val="2"/>
          <w:sz w:val="21"/>
          <w:szCs w:val="22"/>
          <w:lang w:val="en-US" w:eastAsia="zh-CN" w:bidi="ar"/>
        </w:rPr>
        <w:fldChar w:fldCharType="end"/>
      </w:r>
      <w:r>
        <w:rPr>
          <w:rFonts w:hint="eastAsia" w:ascii="仿宋" w:hAnsi="仿宋" w:eastAsia="仿宋" w:cs="仿宋"/>
          <w:kern w:val="2"/>
          <w:sz w:val="32"/>
          <w:szCs w:val="32"/>
          <w:lang w:val="en-US" w:eastAsia="zh-CN" w:bidi="ar"/>
        </w:rPr>
        <w:t>和打造特色教育为目标，以实施课程改革和提升教育质量为重点，以狠抓教育管理为抓手，我校教学教研工作取得了一定的成绩。一是技能比武创造佳绩，我校教师参加教师教学设计与展示交流活动比赛获得省三等奖；在衡阳市黄炎培职业教育奖创业规划大赛中获得1个市二等奖和1个市三等奖；二是高二年级学生文化基础课普测成绩在全省排81名，衡阳市排第14名，常宁市排第1名。三是完成了3个省级课题的结题；完成了1个省级课题以及5个在线精品课程的立项；推荐了2篇省级以上论文。</w:t>
      </w:r>
    </w:p>
    <w:p w14:paraId="57E1B8F0">
      <w:pPr>
        <w:keepNext w:val="0"/>
        <w:keepLines w:val="0"/>
        <w:widowControl w:val="0"/>
        <w:suppressLineNumbers w:val="0"/>
        <w:spacing w:before="0" w:beforeAutospacing="0" w:after="0" w:afterAutospacing="0" w:line="560" w:lineRule="exact"/>
        <w:ind w:left="0" w:right="0" w:firstLine="643" w:firstLineChars="200"/>
        <w:jc w:val="left"/>
        <w:rPr>
          <w:rFonts w:hint="eastAsia" w:ascii="仿宋" w:hAnsi="仿宋" w:eastAsia="仿宋" w:cs="仿宋"/>
          <w:sz w:val="32"/>
          <w:szCs w:val="32"/>
          <w:lang w:val="en-US"/>
        </w:rPr>
      </w:pPr>
      <w:r>
        <w:rPr>
          <w:rFonts w:hint="eastAsia" w:ascii="仿宋" w:hAnsi="仿宋" w:eastAsia="仿宋" w:cs="楷体"/>
          <w:b/>
          <w:bCs/>
          <w:kern w:val="2"/>
          <w:sz w:val="32"/>
          <w:szCs w:val="32"/>
          <w:lang w:val="en-US" w:eastAsia="zh-CN" w:bidi="ar"/>
        </w:rPr>
        <w:t>（五）科学指导了招生就业工作并取得显著成效</w:t>
      </w:r>
    </w:p>
    <w:p w14:paraId="4CEA225E">
      <w:pPr>
        <w:keepNext w:val="0"/>
        <w:keepLines w:val="0"/>
        <w:widowControl w:val="0"/>
        <w:suppressLineNumbers w:val="0"/>
        <w:spacing w:before="0" w:beforeAutospacing="0" w:after="0" w:afterAutospacing="0" w:line="560" w:lineRule="exact"/>
        <w:ind w:left="0" w:right="-76" w:rightChars="-27" w:firstLine="640" w:firstLineChars="200"/>
        <w:jc w:val="left"/>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今年，在招生形势严峻的情况下，我校坚持“以服务为宗旨，以升学、就业为导向”，招生工作稳步推进，精益求精，取得了较为理想的成绩。先是精心制作了《学校2024年招生简章》以及高规格的学校宣传片向各乡镇生源学校发放，将招生信息、招生政策深入到学校，深入到学生。通过官方网站、微信、校园开放日、抖音等多种平台，广泛宣传学校的办学特色、专业优势、就业前景等，有效提升了学校的知名度和吸引力。同时，学校主动邀请生源学校的有关领导、班主任、学生及学生家长来学校参观，以最直观的方式让生源学校师生接触学校、了解学校，现场解答学生的疑惑。在普高扩招的严峻形势下，学校2024年招生1234人，创下了学校近20年来中职招生人数的历史新高，其中，学生中考成绩最高分达到863分，800分以上23人，750分以上82人，700分以上182人，600分以上累计412人。在就业方面，一是顺利组织了三年级学生参加顶岗实习，组织了二年级学生参加跟岗实习。二是做好了毕业生的离校工作，耐心地接受学生的咨询和查阅。三是深化了校企合作，建立了一批稳定的实训基地，确保实现“订单式”培养，为今后学生对口就业提供有力保障。四是积极创新就业服务工作机制，多渠道、多途径、多元化拓宽了毕业生就业出口，努力做到学校供应与市场需求相接轨。</w:t>
      </w:r>
    </w:p>
    <w:p w14:paraId="7F60EEBB">
      <w:pPr>
        <w:keepNext w:val="0"/>
        <w:keepLines w:val="0"/>
        <w:widowControl w:val="0"/>
        <w:suppressLineNumbers w:val="0"/>
        <w:spacing w:before="0" w:beforeAutospacing="0" w:after="0" w:afterAutospacing="0" w:line="600" w:lineRule="exact"/>
        <w:ind w:left="0" w:right="0" w:firstLine="707" w:firstLineChars="220"/>
        <w:jc w:val="both"/>
        <w:rPr>
          <w:rFonts w:hint="eastAsia" w:ascii="仿宋" w:hAnsi="仿宋" w:eastAsia="仿宋" w:cs="楷体"/>
          <w:b/>
          <w:bCs/>
          <w:sz w:val="32"/>
          <w:szCs w:val="32"/>
          <w:lang w:val="en-US"/>
        </w:rPr>
      </w:pPr>
      <w:r>
        <w:rPr>
          <w:rFonts w:hint="eastAsia" w:ascii="仿宋" w:hAnsi="仿宋" w:eastAsia="仿宋" w:cs="楷体"/>
          <w:b/>
          <w:bCs/>
          <w:kern w:val="2"/>
          <w:sz w:val="32"/>
          <w:szCs w:val="32"/>
          <w:lang w:val="en-US" w:eastAsia="zh-CN" w:bidi="ar"/>
        </w:rPr>
        <w:t>（六）强化了技能实训工作，提升了学生技能素养</w:t>
      </w:r>
    </w:p>
    <w:p w14:paraId="2270B4A8">
      <w:pPr>
        <w:keepNext w:val="0"/>
        <w:keepLines w:val="0"/>
        <w:widowControl w:val="0"/>
        <w:suppressLineNumbers w:val="0"/>
        <w:spacing w:before="0" w:beforeAutospacing="0" w:after="0" w:afterAutospacing="0" w:line="560" w:lineRule="exact"/>
        <w:ind w:left="0" w:right="0" w:firstLine="640" w:firstLineChars="200"/>
        <w:jc w:val="left"/>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今年，在学校党总支和校长室的领导下，在所有专业老师的大力支持下，我校实训工作取得了较为理想的成绩。一是认真抓好实训处工作人员的管理。二是认真组织了技能培训和技能竞赛。通过努力训练，学生参加衡阳市技能竞赛在已完成的比赛中获得了4个一等奖、6个二等奖、8个三等奖，团体总分位列衡阳市第8名，常宁市第1名；同时，通过积极争取，我校成功举办了2025年度衡阳市中等职业学校“电子商务运营”和“数字影音后期制作技术”两个赛项的比赛。三是扎实开展常规实训教学。认真组织了23级电子电器专业学生进高桥电机公司在校内车间进行生产性实训，有力提升了学生的技能素养。</w:t>
      </w:r>
    </w:p>
    <w:p w14:paraId="393FF12F">
      <w:pPr>
        <w:keepNext w:val="0"/>
        <w:keepLines w:val="0"/>
        <w:widowControl w:val="0"/>
        <w:suppressLineNumbers w:val="0"/>
        <w:spacing w:before="0" w:beforeAutospacing="0" w:after="0" w:afterAutospacing="0" w:line="600" w:lineRule="exact"/>
        <w:ind w:left="0" w:right="0" w:firstLine="707" w:firstLineChars="220"/>
        <w:jc w:val="both"/>
        <w:rPr>
          <w:rFonts w:hint="eastAsia" w:ascii="仿宋" w:hAnsi="仿宋" w:eastAsia="仿宋" w:cs="楷体"/>
          <w:b/>
          <w:bCs/>
          <w:sz w:val="32"/>
          <w:szCs w:val="32"/>
          <w:lang w:val="en-US"/>
        </w:rPr>
      </w:pPr>
      <w:r>
        <w:rPr>
          <w:rFonts w:hint="eastAsia" w:ascii="仿宋" w:hAnsi="仿宋" w:eastAsia="仿宋" w:cs="楷体"/>
          <w:b/>
          <w:bCs/>
          <w:kern w:val="2"/>
          <w:sz w:val="32"/>
          <w:szCs w:val="32"/>
          <w:lang w:val="en-US" w:eastAsia="zh-CN" w:bidi="ar"/>
        </w:rPr>
        <w:t>（七）稳步开展了各类技术技能人才的社会培训工作</w:t>
      </w:r>
    </w:p>
    <w:p w14:paraId="52D5076E">
      <w:pPr>
        <w:keepNext w:val="0"/>
        <w:keepLines w:val="0"/>
        <w:widowControl/>
        <w:suppressLineNumbers w:val="0"/>
        <w:jc w:val="left"/>
      </w:pPr>
      <w:r>
        <w:rPr>
          <w:rFonts w:hint="eastAsia" w:ascii="仿宋" w:hAnsi="仿宋" w:eastAsia="仿宋" w:cs="仿宋"/>
          <w:kern w:val="2"/>
          <w:sz w:val="32"/>
          <w:szCs w:val="32"/>
          <w:lang w:val="en-US" w:eastAsia="zh-CN" w:bidi="ar"/>
        </w:rPr>
        <w:t>今年，我校社会培训工作稳步推进，并取得了丰硕成果。今年10月份，我校开展了院校自主认定和社会认定职业技能等级认定工作，认定了四级电工和四级车工学员100余人，通过率达80%以上。学员通过培训和认定，提升了职业竞争力，增强了创收潜力，增强了职业自信心；11月份，我校向湖南省总工会、衡阳市总工会、常宁市总工会申报拨回了“湖湘工匠”经费20万元，通过与衡阳市、常宁市总工会协调，拨回了衡阳市“一户一产业工人”培养工程短视频制作培训经费11.2万元；11月至12月，我校承办了市组织部和市农业农村局主办的2024年湖南省高素质农民培育常宁市新型农业经营和服务主体带头人培训班暨常宁市农村党员创客培训班，共培训学员50人，培训时间15天，培训经费28万元，通过系统的培训课程和实践操作，提高了农民的专业技能、管理能力和科学素养；12月份，我校还承办了常宁市农民综合素质素养提升整村推进行动培训班5个，每个班培训时间1天，通过培训加快培养了农业农村现代化亟需的高素质农民，为推动农业农村高质量发展</w:t>
      </w:r>
      <w:bookmarkStart w:id="2" w:name="_GoBack"/>
      <w:bookmarkEnd w:id="2"/>
      <w:r>
        <w:rPr>
          <w:rFonts w:hint="eastAsia" w:ascii="仿宋" w:hAnsi="仿宋" w:eastAsia="仿宋" w:cs="仿宋"/>
          <w:kern w:val="2"/>
          <w:sz w:val="32"/>
          <w:szCs w:val="32"/>
          <w:lang w:val="en-US" w:eastAsia="zh-CN" w:bidi="ar"/>
        </w:rPr>
        <w:t>、全面推进乡村振兴提供了坚实人才保障。</w:t>
      </w:r>
    </w:p>
    <w:p w14:paraId="1658D797">
      <w:pPr>
        <w:overflowPunct w:val="0"/>
        <w:spacing w:line="560" w:lineRule="exact"/>
        <w:ind w:firstLine="1056" w:firstLineChars="330"/>
        <w:rPr>
          <w:rFonts w:ascii="Times New Roman" w:hAnsi="Times New Roman" w:eastAsia="仿宋_GB2312" w:cs="Times New Roman"/>
          <w:color w:val="000000"/>
          <w:sz w:val="32"/>
          <w:szCs w:val="32"/>
        </w:rPr>
      </w:pPr>
    </w:p>
    <w:p w14:paraId="5B4BC9C8">
      <w:pPr>
        <w:pStyle w:val="12"/>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存在的问题及原因分析</w:t>
      </w:r>
    </w:p>
    <w:p w14:paraId="2075154A">
      <w:pPr>
        <w:pStyle w:val="13"/>
        <w:widowControl/>
        <w:spacing w:line="600" w:lineRule="exact"/>
        <w:ind w:firstLine="640"/>
        <w:rPr>
          <w:rFonts w:ascii="Times New Roman" w:hAnsi="Times New Roman" w:eastAsia="黑体" w:cs="Times New Roman"/>
          <w:sz w:val="32"/>
          <w:szCs w:val="32"/>
        </w:rPr>
      </w:pPr>
      <w:r>
        <w:rPr>
          <w:rFonts w:hint="eastAsia" w:ascii="仿宋_GB2312" w:hAnsi="仿宋_GB2312" w:eastAsia="仿宋_GB2312" w:cs="仿宋_GB2312"/>
          <w:sz w:val="32"/>
          <w:szCs w:val="32"/>
        </w:rPr>
        <w:t>单位开展预算绩效管理的水平有待提高，由于预算绩效管理工作开展时间较短，缺乏系统、全面的知识培训，影响预算绩效管理工作的有效开展及推进。</w:t>
      </w:r>
    </w:p>
    <w:p w14:paraId="33758DB8">
      <w:pPr>
        <w:pStyle w:val="13"/>
        <w:widowControl/>
        <w:numPr>
          <w:ilvl w:val="0"/>
          <w:numId w:val="1"/>
        </w:numPr>
        <w:spacing w:line="600" w:lineRule="exact"/>
        <w:ind w:left="840" w:firstLineChars="0"/>
        <w:jc w:val="left"/>
        <w:rPr>
          <w:rFonts w:ascii="Times New Roman" w:hAnsi="Times New Roman" w:eastAsia="黑体" w:cs="Times New Roman"/>
          <w:sz w:val="32"/>
          <w:szCs w:val="32"/>
        </w:rPr>
      </w:pPr>
      <w:r>
        <w:rPr>
          <w:rFonts w:ascii="黑体" w:hAnsi="黑体" w:eastAsia="黑体" w:cs="Times New Roman"/>
          <w:sz w:val="32"/>
          <w:szCs w:val="32"/>
        </w:rPr>
        <w:t>下一步改进措施</w:t>
      </w:r>
    </w:p>
    <w:p w14:paraId="34FEC9B9">
      <w:pPr>
        <w:widowControl/>
        <w:spacing w:line="600" w:lineRule="exact"/>
        <w:ind w:firstLine="42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一是加强对本单位预算绩效评价管理工作的学习，进一步把握工作重点，不断提高预算绩效管理的水平。</w:t>
      </w:r>
    </w:p>
    <w:p w14:paraId="18A81494">
      <w:pPr>
        <w:widowControl/>
        <w:spacing w:line="600" w:lineRule="exact"/>
        <w:ind w:firstLine="420"/>
        <w:jc w:val="left"/>
        <w:rPr>
          <w:rFonts w:ascii="Times New Roman" w:hAnsi="Times New Roman" w:eastAsia="黑体" w:cs="Times New Roman"/>
          <w:sz w:val="32"/>
          <w:szCs w:val="32"/>
        </w:rPr>
      </w:pPr>
      <w:r>
        <w:rPr>
          <w:rFonts w:hint="eastAsia" w:ascii="仿宋_GB2312" w:hAnsi="仿宋_GB2312" w:eastAsia="仿宋_GB2312" w:cs="仿宋_GB2312"/>
          <w:sz w:val="32"/>
          <w:szCs w:val="32"/>
        </w:rPr>
        <w:t>二是加强对项目进度的监控，对年中追加的项目及时跟进，及时支付项目资金，提高预算指标执行率，确保本单位指标的合理利用。</w:t>
      </w:r>
    </w:p>
    <w:p w14:paraId="3037BA88">
      <w:pPr>
        <w:pStyle w:val="13"/>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部门整体支出绩效自评结果拟应用和公开情况</w:t>
      </w:r>
    </w:p>
    <w:p w14:paraId="4C865144">
      <w:pPr>
        <w:pStyle w:val="13"/>
        <w:widowControl/>
        <w:spacing w:line="600" w:lineRule="exact"/>
        <w:ind w:left="1360" w:firstLine="0" w:firstLineChars="0"/>
        <w:jc w:val="left"/>
        <w:rPr>
          <w:rFonts w:ascii="Times New Roman" w:hAnsi="Times New Roman" w:eastAsia="黑体" w:cs="Times New Roman"/>
          <w:sz w:val="32"/>
          <w:szCs w:val="32"/>
        </w:rPr>
      </w:pPr>
      <w:r>
        <w:rPr>
          <w:rFonts w:hint="eastAsia" w:ascii="仿宋_GB2312" w:hAnsi="仿宋_GB2312" w:eastAsia="仿宋_GB2312" w:cs="仿宋_GB2312"/>
          <w:sz w:val="32"/>
          <w:szCs w:val="32"/>
        </w:rPr>
        <w:t>在本单位门户网站进行公开。</w:t>
      </w:r>
    </w:p>
    <w:p w14:paraId="26D6AAA5">
      <w:pPr>
        <w:pStyle w:val="13"/>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其他需要说明的情况</w:t>
      </w:r>
    </w:p>
    <w:p w14:paraId="572AE5F9">
      <w:pPr>
        <w:pStyle w:val="13"/>
        <w:widowControl/>
        <w:spacing w:line="600" w:lineRule="exact"/>
        <w:ind w:left="1360"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无。</w:t>
      </w:r>
    </w:p>
    <w:p w14:paraId="3847386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font>
  <w:font w:name="Cambria Math">
    <w:panose1 w:val="02040503050406030204"/>
    <w:charset w:val="01"/>
    <w:family w:val="auto"/>
    <w:pitch w:val="variable"/>
    <w:sig w:usb0="E00006FF" w:usb1="420024FF" w:usb2="02000000" w:usb3="00000000" w:csb0="2000019F" w:csb1="00000000"/>
  </w:font>
  <w:font w:name="@楷体">
    <w:panose1 w:val="02010609060101010101"/>
    <w:charset w:val="86"/>
    <w:family w:val="auto"/>
    <w:pitch w:val="fixed"/>
    <w:sig w:usb0="800002BF" w:usb1="38CF7CFA" w:usb2="00000016" w:usb3="00000000" w:csb0="00040001" w:csb1="00000000"/>
  </w:font>
  <w:font w:name="楷体">
    <w:panose1 w:val="02010609060101010101"/>
    <w:charset w:val="86"/>
    <w:family w:val="auto"/>
    <w:pitch w:val="fixed"/>
    <w:sig w:usb0="800002BF" w:usb1="38CF7CFA" w:usb2="00000016" w:usb3="00000000" w:csb0="00040001" w:csb1="00000000"/>
  </w:font>
  <w:font w:name="@仿宋">
    <w:panose1 w:val="02010609060101010101"/>
    <w:charset w:val="86"/>
    <w:family w:val="auto"/>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C780C"/>
    <w:multiLevelType w:val="multilevel"/>
    <w:tmpl w:val="905C780C"/>
    <w:lvl w:ilvl="0" w:tentative="0">
      <w:start w:val="4"/>
      <w:numFmt w:val="japaneseCounting"/>
      <w:lvlText w:val="（%1）"/>
      <w:lvlJc w:val="left"/>
      <w:pPr>
        <w:ind w:left="1720" w:hanging="1080"/>
      </w:p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1">
    <w:nsid w:val="3F3CB161"/>
    <w:multiLevelType w:val="multilevel"/>
    <w:tmpl w:val="3F3CB161"/>
    <w:lvl w:ilvl="0" w:tentative="0">
      <w:start w:val="1"/>
      <w:numFmt w:val="japaneseCounting"/>
      <w:lvlText w:val="（%1）"/>
      <w:lvlJc w:val="left"/>
      <w:pPr>
        <w:ind w:left="1720" w:hanging="108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51572CCF"/>
    <w:multiLevelType w:val="multilevel"/>
    <w:tmpl w:val="51572CCF"/>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720449CB"/>
    <w:multiLevelType w:val="multilevel"/>
    <w:tmpl w:val="720449CB"/>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60"/>
    <w:rsid w:val="000B2137"/>
    <w:rsid w:val="00154CD3"/>
    <w:rsid w:val="001D34DE"/>
    <w:rsid w:val="002150F7"/>
    <w:rsid w:val="002D2F80"/>
    <w:rsid w:val="004075AA"/>
    <w:rsid w:val="00552FAE"/>
    <w:rsid w:val="006556D5"/>
    <w:rsid w:val="006A521F"/>
    <w:rsid w:val="007616CB"/>
    <w:rsid w:val="008C4FBE"/>
    <w:rsid w:val="009F3475"/>
    <w:rsid w:val="00A3748E"/>
    <w:rsid w:val="00A96F09"/>
    <w:rsid w:val="00AA102A"/>
    <w:rsid w:val="00AE0F45"/>
    <w:rsid w:val="00B33A89"/>
    <w:rsid w:val="00C53A60"/>
    <w:rsid w:val="00D036FE"/>
    <w:rsid w:val="00D31D6B"/>
    <w:rsid w:val="00D42617"/>
    <w:rsid w:val="00D56EEA"/>
    <w:rsid w:val="00E35FF5"/>
    <w:rsid w:val="00E804E0"/>
    <w:rsid w:val="00EE53AA"/>
    <w:rsid w:val="00F20BE3"/>
    <w:rsid w:val="00FA35EA"/>
    <w:rsid w:val="2CEE6557"/>
    <w:rsid w:val="2D6B5C4A"/>
    <w:rsid w:val="3A6B7341"/>
    <w:rsid w:val="3EF42BAF"/>
    <w:rsid w:val="4E7740AE"/>
    <w:rsid w:val="66DB1226"/>
    <w:rsid w:val="76805946"/>
    <w:rsid w:val="7BE40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宋体"/>
      <w:kern w:val="0"/>
      <w:sz w:val="28"/>
      <w:szCs w:val="28"/>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sz w:val="20"/>
      <w:szCs w:val="20"/>
    </w:rPr>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character" w:styleId="8">
    <w:name w:val="FollowedHyperlink"/>
    <w:basedOn w:val="6"/>
    <w:semiHidden/>
    <w:unhideWhenUsed/>
    <w:uiPriority w:val="99"/>
    <w:rPr>
      <w:color w:val="954F72"/>
      <w:u w:val="single"/>
    </w:rPr>
  </w:style>
  <w:style w:type="character" w:styleId="9">
    <w:name w:val="Hyperlink"/>
    <w:basedOn w:val="6"/>
    <w:semiHidden/>
    <w:unhideWhenUsed/>
    <w:uiPriority w:val="99"/>
    <w:rPr>
      <w:color w:val="0563C1"/>
      <w:u w:val="single"/>
    </w:rPr>
  </w:style>
  <w:style w:type="character" w:customStyle="1" w:styleId="10">
    <w:name w:val="页眉 字符"/>
    <w:basedOn w:val="6"/>
    <w:link w:val="3"/>
    <w:qFormat/>
    <w:uiPriority w:val="99"/>
    <w:rPr>
      <w:sz w:val="18"/>
      <w:szCs w:val="18"/>
    </w:rPr>
  </w:style>
  <w:style w:type="character" w:customStyle="1" w:styleId="11">
    <w:name w:val="页脚 字符"/>
    <w:basedOn w:val="6"/>
    <w:link w:val="2"/>
    <w:qFormat/>
    <w:uiPriority w:val="99"/>
    <w:rPr>
      <w:sz w:val="18"/>
      <w:szCs w:val="18"/>
    </w:rPr>
  </w:style>
  <w:style w:type="paragraph" w:customStyle="1" w:styleId="12">
    <w:name w:val="列出段落1"/>
    <w:basedOn w:val="1"/>
    <w:qFormat/>
    <w:uiPriority w:val="0"/>
    <w:pPr>
      <w:ind w:firstLine="420" w:firstLineChars="200"/>
    </w:pPr>
    <w:rPr>
      <w:rFonts w:ascii="Calibri" w:hAnsi="Calibri" w:eastAsia="宋体" w:cs="Calibri"/>
    </w:rPr>
  </w:style>
  <w:style w:type="paragraph" w:styleId="13">
    <w:name w:val="List Paragraph"/>
    <w:basedOn w:val="1"/>
    <w:qFormat/>
    <w:uiPriority w:val="99"/>
    <w:pPr>
      <w:ind w:firstLine="420" w:firstLineChars="200"/>
    </w:pPr>
  </w:style>
  <w:style w:type="paragraph" w:customStyle="1" w:styleId="14">
    <w:name w:val="msolistparagraph"/>
    <w:basedOn w:val="1"/>
    <w:uiPriority w:val="0"/>
    <w:pPr>
      <w:keepNext w:val="0"/>
      <w:keepLines w:val="0"/>
      <w:widowControl w:val="0"/>
      <w:suppressLineNumbers w:val="0"/>
      <w:spacing w:before="0" w:beforeAutospacing="0" w:after="0" w:afterAutospacing="0"/>
      <w:ind w:left="0" w:right="0" w:firstLine="420" w:firstLineChars="200"/>
      <w:jc w:val="both"/>
    </w:pPr>
    <w:rPr>
      <w:rFonts w:hint="eastAsia" w:ascii="等线" w:hAnsi="等线" w:eastAsia="等线"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88</Words>
  <Characters>98</Characters>
  <Lines>16</Lines>
  <Paragraphs>4</Paragraphs>
  <TotalTime>6</TotalTime>
  <ScaleCrop>false</ScaleCrop>
  <LinksUpToDate>false</LinksUpToDate>
  <CharactersWithSpaces>118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2025-03-30T13:26:00Z</dcterms:created>
  <dc:creator>Lenovo</dc:creator>
  <cp:lastModifiedBy>一凡®</cp:lastModifiedBy>
  <dcterms:modified xsi:type="dcterms:W3CDTF">2025-04-15T03:30:32Z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eyJoZGlkIjoiZTY1NmQxZjU5YTA1YTFhYTRmZmYwZGViZmMxNDVkMWQiLCJ1c2VySWQiOiI0NDA3ODU0MzIifQ==</vt:lpwstr>
  </property>
  <property fmtid="{D5CDD505-2E9C-101B-9397-08002B2CF9AE}" pid="3" name="KSOProductBuildVer">
    <vt:lpwstr>2052-12.1.0.20784</vt:lpwstr>
  </property>
  <property fmtid="{D5CDD505-2E9C-101B-9397-08002B2CF9AE}" pid="4" name="ICV">
    <vt:lpwstr>DCE81FFFAEAF4182ABE81A8C7C5CF76D_12</vt:lpwstr>
  </property>
</Properties>
</file>