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0342F406">
      <w:pPr>
        <w:jc w:val="center"/>
        <w:rPr>
          <w:rFonts w:hint="eastAsia"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常宁市教师进修学校</w:t>
      </w:r>
    </w:p>
    <w:p w14:paraId="3CB623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3F53A1EF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2D080F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EF9BD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AE6FF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BADC96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FE8A0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97557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12404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C9086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7D38B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E0AA0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610DC352">
      <w:pPr>
        <w:spacing w:line="600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常宁市教师进修学校</w:t>
      </w:r>
    </w:p>
    <w:p w14:paraId="1700032F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0571B57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A095029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0BAD2A6"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度常宁市教师进修学校</w:t>
      </w:r>
    </w:p>
    <w:p w14:paraId="654325F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55A05C1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EBA8610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F31B9D5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0E2ED05C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(一)职能职责</w:t>
      </w:r>
    </w:p>
    <w:p w14:paraId="27B09304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1、全面贯彻党和国家的教育方针、政策,贯彻实施国家有关教育的法律、法规和规章。</w:t>
      </w:r>
    </w:p>
    <w:p w14:paraId="597F03D0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2、认真贯彻执行党的教育方针,教书育人,实施职业高中一至三年级教育教学工作。完成上级部门下达的教育、教学任务指标。</w:t>
      </w:r>
    </w:p>
    <w:p w14:paraId="6155B7CF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3、为我市培养优质的教师队伍。</w:t>
      </w:r>
    </w:p>
    <w:p w14:paraId="021BFA5B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(二)机构设置</w:t>
      </w:r>
    </w:p>
    <w:p w14:paraId="75217CBF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1、部门设置。部门设置。根据编委核定本单位内设处室10个,所属事业单位0个。其中:内设处室分别是校办公室、德育处、教务处、教研室、总务处、监察室、督导室、工会、妇联、团委,无所属事业单位。</w:t>
      </w:r>
    </w:p>
    <w:p w14:paraId="65A6C672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5542DDB">
      <w:pPr>
        <w:pStyle w:val="8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A16185E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1801.62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1218.48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583.14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8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14683254">
      <w:pPr>
        <w:spacing w:line="5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2024年度项目支出6.07万元，主要为一次性抚恤补助6.07万元。</w:t>
      </w:r>
    </w:p>
    <w:p w14:paraId="1BBD8B8B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4AD3375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1C587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2024年学校集中精力谋发展、抓落实，一些重点工作成绩突出。学校先后被评为湖南省2023年度市、县中小学幼儿园教师网络研修（工作坊研修）工作先进单位，2023年度职业教育综合考核“先进单位”，2022—2023年度常宁市中小学教育教学质量“良好单位”，常宁市2023年度综合治理工作先进单位，2023年常宁市教育宣传工作先进单位，常宁市2023学年度名校送培乡村学校工作先进单位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荣获常宁市中小学艺术节集体项目一等奖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学校办中职20年来，2024年职教对口升学再创佳绩，本科双上线三个，单上线8人，2023-2024年本科生双上线累计7人，实现本科生从有到多飞跃，高职单招升学率达到100％，高于全省30多个百分点，真正实现了职业学生的低进高出，出色完成了学校对口升学目标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学校在常宁市2024年上期期末联考中语数英三科总分排名第一；幼儿保育、工艺美术等专业技能抽查合格率100%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学校在幼儿保育优质专业群中期绩效考评中获得“优秀”等次；学校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报的数字影像技术专业获</w:t>
      </w:r>
      <w:r>
        <w:rPr>
          <w:rFonts w:hint="eastAsia" w:ascii="仿宋_GB2312" w:hAnsi="仿宋_GB2312" w:eastAsia="仿宋_GB2312" w:cs="仿宋_GB2312"/>
          <w:sz w:val="32"/>
          <w:szCs w:val="32"/>
        </w:rPr>
        <w:t>衡阳市批准并顺利招生，优化了专业布局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 w14:paraId="365CD5B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师资队伍建设卓有成效，教师的师德水平和教育教学能力明显提高。2024年参加国、省、市级竞赛评比中获奖的教师多达35人次。其中，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唐永红获评衡阳市第二届优秀人才称号、并通过衡阳市领军人才认证、主持省级课题项目，王福获评衡阳市中小学名师、并通过衡阳市领军人才认证、《新高考情境化创新命题深度解读》等论文在省刊发表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，尹君、刘小明、吴艳分别获评衡阳市师德先进个人、衡阳市优秀班主任、衡阳市优秀教师，李伦春获评常宁市2022-2023年度中小学毕业年级优秀学科教师和常宁市优秀党务工作者，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德军的论文《小学语文“思辨性阅读与表达”教学策略初探》获衡阳市教育教学科研优秀论文评选一等奖，周易在常宁市教学能手竞赛中获二等奖，张羽制作的美篇《新时代班主任培训，护航常宁教育发展------“国培计划”（2023）常宁市农村骨干班主任培训第一次集中培训》获常宁市教育局2023年度中小学教师“教育教学美篇”评比一等奖。</w:t>
      </w:r>
    </w:p>
    <w:p w14:paraId="3963199B">
      <w:pPr>
        <w:overflowPunct w:val="0"/>
        <w:spacing w:line="560" w:lineRule="exact"/>
        <w:ind w:firstLine="1056" w:firstLineChars="33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学生技能培养模式日臻成熟，综合素质显著提高。2024年在国、省、市级竞赛评比中获奖的学生多达33人次。其中，李悦获评2023-2024学年度湖南省中等职业学校“三好学生”，朱芷莹、尹美连在衡阳市职业学校技能大赛——美术造型竞赛中荣获二等奖，谭扬阳在“校园思享惠”——衡阳市第三届大中小学思政辩论赛中荣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获“最佳风采奖”，杨多等15名学生的歌伴舞《茶韵清风》在常宁市中小学校艺术节中荣获一等奖，贺志涵在常宁市中小学校艺术节中荣获绘画类一等奖，段静、易瑞英2名学生获评国家中职奖学金6000元。</w:t>
      </w:r>
    </w:p>
    <w:p w14:paraId="5B4BC9C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2075154A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9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037BA88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C865144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26D6AAA5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2AE5F9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14063FE"/>
    <w:rsid w:val="05286E5B"/>
    <w:rsid w:val="16B234A2"/>
    <w:rsid w:val="247E2C16"/>
    <w:rsid w:val="25EB7E37"/>
    <w:rsid w:val="2BAC18C8"/>
    <w:rsid w:val="2BE75EA9"/>
    <w:rsid w:val="2D6B5C4A"/>
    <w:rsid w:val="30A77050"/>
    <w:rsid w:val="31965C9F"/>
    <w:rsid w:val="394418E0"/>
    <w:rsid w:val="57CC79D8"/>
    <w:rsid w:val="65936581"/>
    <w:rsid w:val="6FFE1AE2"/>
    <w:rsid w:val="700F3CEF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626</Words>
  <Characters>673</Characters>
  <Lines>16</Lines>
  <Paragraphs>4</Paragraphs>
  <TotalTime>0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一凡®</cp:lastModifiedBy>
  <dcterms:modified xsi:type="dcterms:W3CDTF">2025-04-15T03:19:15Z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DCE81FFFAEAF4182ABE81A8C7C5CF76D_12</vt:lpwstr>
  </property>
</Properties>
</file>