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a84a31ded4309" /><Relationship Type="http://schemas.openxmlformats.org/package/2006/relationships/metadata/core-properties" Target="/package/services/metadata/core-properties/74ab5f5d7ce841daab0130eed30cd727.psmdcp" Id="R482b11a398ce474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1308100</wp:posOffset>
                </wp:positionV>
                <wp:extent cx="4635500" cy="7404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97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附件2</w:t>
                            </w:r>
                          </w:p>
                          <w:p>
                            <w:pPr>
                              <w:spacing w:line="560" w:lineRule="exact"/>
                              <w:ind w:firstLine="1220"/>
                              <w:jc w:val="both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部门整体支出绩效自评报告</w:t>
                            </w:r>
                          </w:p>
                          <w:p>
                            <w:pPr>
                              <w:spacing w:after="6500" w:line="560" w:lineRule="exact"/>
                              <w:ind/>
                              <w:jc w:val="center"/>
                            </w:pPr>
                            <w:r>
                              <w:rPr>
                                <w:sz w:val="42"/>
                                <w:color w:val="000000"/>
                              </w:rPr>
                              <w:t xml:space="preserve">（2024年度）</w:t>
                            </w:r>
                          </w:p>
                          <w:p>
                            <w:pPr>
                              <w:spacing w:line="520" w:lineRule="exact"/>
                              <w:ind/>
                              <w:jc w:val="center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单位名称：（盖章）</w:t>
                            </w:r>
                          </w:p>
                          <w:p>
                            <w:pPr>
                              <w:spacing w:line="480" w:lineRule="exact"/>
                              <w:ind/>
                              <w:jc w:val="center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主要负责人签字：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84.0pt;margin-top:103.0pt;height:583.0pt;width:365.0pt;z-index:638923103616831731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970" w:line="440" w:lineRule="exact"/>
                        <w:ind w:firstLine="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附件2</w:t>
                      </w:r>
                    </w:p>
                    <w:p>
                      <w:pPr>
                        <w:spacing w:line="560" w:lineRule="exact"/>
                        <w:ind w:firstLine="1220"/>
                        <w:jc w:val="both"/>
                      </w:pPr>
                      <w:r>
                        <w:rPr>
                          <w:sz w:val="42"/>
                          <w:color w:val="000000"/>
                        </w:rPr>
                        <w:t xml:space="preserve">部门整体支出绩效自评报告</w:t>
                      </w:r>
                    </w:p>
                    <w:p>
                      <w:pPr>
                        <w:spacing w:after="6500" w:line="560" w:lineRule="exact"/>
                        <w:ind/>
                        <w:jc w:val="center"/>
                      </w:pPr>
                      <w:r>
                        <w:rPr>
                          <w:sz w:val="42"/>
                          <w:color w:val="000000"/>
                        </w:rPr>
                        <w:t xml:space="preserve">（2024年度）</w:t>
                      </w:r>
                    </w:p>
                    <w:p>
                      <w:pPr>
                        <w:spacing w:line="520" w:lineRule="exact"/>
                        <w:ind/>
                        <w:jc w:val="center"/>
                      </w:pPr>
                      <w:r>
                        <w:rPr>
                          <w:sz w:val="38"/>
                          <w:color w:val="000000"/>
                        </w:rPr>
                        <w:t xml:space="preserve">单位名称：（盖章）</w:t>
                      </w:r>
                    </w:p>
                    <w:p>
                      <w:pPr>
                        <w:spacing w:line="480" w:lineRule="exact"/>
                        <w:ind/>
                        <w:jc w:val="center"/>
                      </w:pPr>
                      <w:r>
                        <w:rPr>
                          <w:sz w:val="36"/>
                          <w:color w:val="000000"/>
                        </w:rPr>
                        <w:t xml:space="preserve">主要负责人签字：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3162300</wp:posOffset>
            </wp:positionH>
            <wp:positionV relativeFrom="page">
              <wp:posOffset>6629400</wp:posOffset>
            </wp:positionV>
            <wp:extent cx="1574800" cy="1600200"/>
            <wp:effectExtent l="0" t="0" r="254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bb526d9c2fd40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1841500</wp:posOffset>
                </wp:positionH>
                <wp:positionV relativeFrom="page">
                  <wp:posOffset>8661400</wp:posOffset>
                </wp:positionV>
                <wp:extent cx="3327400" cy="723900"/>
                <wp:effectExtent l="0" t="0" r="635" b="1460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80" w:lineRule="exact"/>
                              <w:ind w:left="1220" w:firstLine="0"/>
                              <w:jc w:val="both"/>
                            </w:pPr>
                            <w:r>
                              <w:rPr>
                                <w:sz w:val="66"/>
                                <w:color w:val="000000"/>
                              </w:rPr>
                              <w:t xml:space="preserve">2025年	月9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" style="position:absolute;left:0pt;margin-left:145.0pt;margin-top:682.0pt;height:57.0pt;width:262.0pt;z-index:638923103616838955;mso-width-relative:page;mso-height-relative:page;mso-position-vertical-relative:page;mso-position-horizontal-relative:page;" coordsize="21600,21600" o:spid="_x0000_s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780" w:lineRule="exact"/>
                        <w:ind w:left="1220" w:firstLine="0"/>
                        <w:jc w:val="both"/>
                      </w:pPr>
                      <w:r>
                        <w:rPr>
                          <w:sz w:val="66"/>
                          <w:color w:val="000000"/>
                        </w:rPr>
                        <w:t xml:space="preserve">2025年	月9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8813800</wp:posOffset>
                </wp:positionV>
                <wp:extent cx="482600" cy="406400"/>
                <wp:effectExtent l="0" t="0" r="635" b="14605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314.0pt;margin-top:694.0pt;height:32.0pt;width:38.0pt;z-index:638923103616840459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80" w:lineRule="exact"/>
                        <w:ind w:firstLine="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4318000</wp:posOffset>
            </wp:positionH>
            <wp:positionV relativeFrom="page">
              <wp:posOffset>8153400</wp:posOffset>
            </wp:positionV>
            <wp:extent cx="1485900" cy="647700"/>
            <wp:effectExtent l="0" t="0" r="2540" b="444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aba3ae9ea654f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10071100</wp:posOffset>
                </wp:positionV>
                <wp:extent cx="431800" cy="2921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-9-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274.0pt;margin-top:793.0pt;height:23.0pt;width:34.0pt;z-index:638923103616857255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-9-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740" w:bottom="1440" w:left="1740" w:header="0" w:footer="1440"/>
          <w:pgSz w:w="11900" w:h="16840" w:orient="portrait"/>
          <w:headerReference w:type="default" r:id="Rdaece95e1330452f"/>
          <w:footerReference w:type="default" r:id="R862778f69d764aac"/>
          <w:titlePg/>
        </w:sectPr>
      </w:pPr>
    </w:p>
    <w:p>
      <w:pPr>
        <w:spacing w:after="460" w:line="580" w:lineRule="exact"/>
        <w:ind w:firstLine="120"/>
        <w:jc w:val="both"/>
      </w:pPr>
      <w:r>
        <w:rPr>
          <w:sz w:val="32"/>
          <w:color w:val="000000"/>
        </w:rPr>
        <w:t xml:space="preserve">附件3</w:t>
      </w:r>
    </w:p>
    <w:p>
      <w:pPr>
        <w:spacing w:line="620" w:lineRule="exact"/>
        <w:ind w:firstLine="120"/>
        <w:jc w:val="both"/>
      </w:pPr>
      <w:r>
        <w:rPr>
          <w:sz w:val="34"/>
          <w:color w:val="000000"/>
        </w:rPr>
        <w:t xml:space="preserve">常宁市文学艺术界联合会2024年度文学艺术活动等</w:t>
      </w:r>
    </w:p>
    <w:p>
      <w:pPr>
        <w:spacing w:line="640" w:lineRule="exact"/>
        <w:ind/>
        <w:jc w:val="center"/>
      </w:pPr>
      <w:r>
        <w:rPr>
          <w:sz w:val="36"/>
          <w:color w:val="000000"/>
        </w:rPr>
        <w:t xml:space="preserve">项目绩效自评报告</w:t>
      </w:r>
    </w:p>
    <w:p>
      <w:pPr>
        <w:spacing w:line="540" w:lineRule="exact"/>
        <w:ind w:firstLine="620"/>
        <w:jc w:val="both"/>
      </w:pPr>
      <w:r>
        <w:rPr>
          <w:sz w:val="28"/>
          <w:color w:val="000000"/>
        </w:rPr>
        <w:t xml:space="preserve">一、绩效目标分解下达情况</w:t>
      </w:r>
    </w:p>
    <w:p>
      <w:pPr>
        <w:spacing w:line="540" w:lineRule="exact"/>
        <w:ind w:left="120" w:firstLine="600"/>
        <w:jc w:val="both"/>
      </w:pPr>
      <w:r>
        <w:rPr>
          <w:sz w:val="30"/>
          <w:color w:val="000000"/>
        </w:rPr>
        <w:t xml:space="preserve">2024年常宁市文学艺术界联合会文学艺术一系列活动项目</w:t>
      </w:r>
      <w:r>
        <w:rPr>
          <w:sz w:val="30"/>
          <w:color w:val="000000"/>
        </w:rPr>
        <w:t xml:space="preserve">资金27万元，如下：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3380"/>
        <w:gridCol w:w="2360"/>
        <w:gridCol w:w="1540"/>
        <w:gridCol w:w="1200"/>
      </w:tblGrid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vAlign w:val="center"/>
            <w:tcW w:w="338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指标文号</w:t>
            </w:r>
          </w:p>
        </w:tc>
        <w:tc>
          <w:tcPr>
            <w:vAlign w:val="center"/>
            <w:tcW w:w="2360" w:type="dxa"/>
          </w:tcPr>
          <w:p>
            <w:pPr>
              <w:spacing w:line="266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指标内容</w:t>
            </w:r>
          </w:p>
        </w:tc>
        <w:tc>
          <w:tcPr>
            <w:vAlign w:val="center"/>
            <w:tcW w:w="154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指标金额</w:t>
            </w:r>
          </w:p>
        </w:tc>
        <w:tc>
          <w:tcPr>
            <w:vAlign w:val="center"/>
            <w:tcW w:w="120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执行数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vAlign w:val="center"/>
            <w:tcW w:w="338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年初预算（运转类项目）（2024）</w:t>
            </w:r>
          </w:p>
        </w:tc>
        <w:tc>
          <w:tcPr>
            <w:vAlign w:val="center"/>
            <w:tcW w:w="236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乡村文化事务</w:t>
            </w:r>
          </w:p>
        </w:tc>
        <w:tc>
          <w:tcPr>
            <w:vAlign w:val="center"/>
            <w:tcW w:w="154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10.00</w:t>
            </w:r>
          </w:p>
        </w:tc>
        <w:tc>
          <w:tcPr>
            <w:vAlign w:val="center"/>
            <w:tcW w:w="1200" w:type="dxa"/>
          </w:tcPr>
          <w:p>
            <w:pPr>
              <w:spacing w:line="26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10.00</w:t>
            </w:r>
          </w:p>
        </w:tc>
      </w:tr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vAlign w:val="center"/>
            <w:tcW w:w="3380" w:type="dxa"/>
          </w:tcPr>
          <w:p>
            <w:pPr>
              <w:spacing w:line="3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年初预算（运转类项目）（2024）</w:t>
            </w:r>
          </w:p>
        </w:tc>
        <w:tc>
          <w:tcPr>
            <w:vAlign w:val="center"/>
            <w:tcW w:w="23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文学艺术创作扶持经费</w:t>
            </w:r>
          </w:p>
        </w:tc>
        <w:tc>
          <w:tcPr>
            <w:vAlign w:val="center"/>
            <w:tcW w:w="154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17.00</w:t>
            </w:r>
          </w:p>
        </w:tc>
        <w:tc>
          <w:tcPr>
            <w:vAlign w:val="center"/>
            <w:tcW w:w="120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17.00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vAlign w:val="center"/>
            <w:tcW w:w="3380" w:type="dxa"/>
          </w:tcPr>
          <w:p/>
        </w:tc>
        <w:tc>
          <w:tcPr>
            <w:vAlign w:val="center"/>
            <w:tcW w:w="236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合计</w:t>
            </w:r>
          </w:p>
        </w:tc>
        <w:tc>
          <w:tcPr>
            <w:vAlign w:val="center"/>
            <w:tcW w:w="154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27.00</w:t>
            </w:r>
          </w:p>
        </w:tc>
        <w:tc>
          <w:tcPr>
            <w:vAlign w:val="center"/>
            <w:tcW w:w="120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27</w:t>
            </w:r>
          </w:p>
        </w:tc>
      </w:tr>
    </w:tbl>
    <w:p>
      <w:pPr>
        <w:spacing w:before="60" w:line="540" w:lineRule="exact"/>
        <w:ind w:firstLine="620"/>
        <w:jc w:val="both"/>
      </w:pPr>
      <w:r>
        <w:rPr>
          <w:sz w:val="30"/>
          <w:color w:val="000000"/>
        </w:rPr>
        <w:t xml:space="preserve">2024年绩效目标：</w:t>
      </w:r>
    </w:p>
    <w:p>
      <w:pPr>
        <w:spacing w:line="540" w:lineRule="exact"/>
        <w:ind w:left="120" w:firstLine="640"/>
        <w:jc w:val="both"/>
      </w:pPr>
      <w:r>
        <w:rPr>
          <w:sz w:val="30"/>
          <w:color w:val="000000"/>
        </w:rPr>
        <w:t xml:space="preserve">一是围绕市委市政府的中心工作，开展了一系列文艺活</w:t>
      </w:r>
      <w:r>
        <w:rPr>
          <w:sz w:val="30"/>
          <w:color w:val="000000"/>
        </w:rPr>
        <w:t xml:space="preserve">动。为了推介常宁的旅游文化资源，我们组织省内外一批艺</w:t>
      </w:r>
      <w:r>
        <w:rPr>
          <w:sz w:val="30"/>
          <w:color w:val="000000"/>
        </w:rPr>
        <w:t xml:space="preserve">术家和作家深入常宁的山山水水、村村寨寨、大街小巷，以</w:t>
      </w:r>
      <w:r>
        <w:rPr>
          <w:sz w:val="30"/>
          <w:color w:val="000000"/>
        </w:rPr>
        <w:t xml:space="preserve">自然山水为“模特”，以人文景点为“对象”，以古老传说</w:t>
      </w:r>
      <w:r>
        <w:rPr>
          <w:sz w:val="30"/>
          <w:color w:val="000000"/>
        </w:rPr>
        <w:t xml:space="preserve">为“素材”，以秘境幽谷为“目标”，用文章、相机、笔墨、</w:t>
      </w:r>
      <w:r>
        <w:rPr>
          <w:sz w:val="30"/>
          <w:color w:val="000000"/>
        </w:rPr>
        <w:t xml:space="preserve">刻刀、宣纸、水彩为工具，创作了大约两百篇文章和一千余</w:t>
      </w:r>
      <w:r>
        <w:rPr>
          <w:sz w:val="30"/>
          <w:color w:val="000000"/>
        </w:rPr>
        <w:t xml:space="preserve">幅图片，并由上海交通大学出版社出版《跟着名人游衡阳》</w:t>
      </w:r>
      <w:r>
        <w:rPr>
          <w:sz w:val="30"/>
          <w:color w:val="000000"/>
        </w:rPr>
        <w:t xml:space="preserve">《常宁印象》《画说常宁》三本书。2024年10月，常宁市</w:t>
      </w:r>
      <w:r>
        <w:rPr>
          <w:sz w:val="30"/>
          <w:color w:val="000000"/>
        </w:rPr>
        <w:t xml:space="preserve">文联与市书法家协会在三角塘镇刘家大院联合举办了《礼敬</w:t>
      </w:r>
      <w:r>
        <w:rPr>
          <w:sz w:val="30"/>
          <w:color w:val="000000"/>
        </w:rPr>
        <w:t xml:space="preserve">时代·墨颂文明》书法作品展览暨刘家大院创作基地揭牌</w:t>
      </w:r>
      <w:r>
        <w:rPr>
          <w:sz w:val="30"/>
          <w:color w:val="000000"/>
        </w:rPr>
        <w:t xml:space="preserve">活动，展出书画作品100余幅。12月份，由常宁市人大举办、</w:t>
      </w:r>
      <w:r>
        <w:rPr>
          <w:sz w:val="30"/>
          <w:color w:val="000000"/>
        </w:rPr>
        <w:t xml:space="preserve">常宁市文联承办的《常宁市庆祝全国人民代表大会成立70</w:t>
      </w:r>
      <w:r>
        <w:rPr>
          <w:sz w:val="30"/>
          <w:color w:val="000000"/>
        </w:rPr>
        <w:t xml:space="preserve">周年》主题征文书画摄影作品展览如期开幕，300余幅不同</w:t>
      </w:r>
      <w:r>
        <w:rPr>
          <w:sz w:val="30"/>
          <w:color w:val="000000"/>
        </w:rPr>
        <w:t xml:space="preserve">艺术门类的作品盛装展出，引起哄动，好评如潮。全市的人</w:t>
      </w:r>
    </w:p>
    <w:p>
      <w:pPr>
        <w:sectPr>
          <w:pgSz w:w="11900" w:h="16840" w:orient="portrait"/>
          <w:pgMar w:top="1200" w:right="1620" w:bottom="1200" w:left="1620" w:header="0" w:footer="1200"/>
          <w:cols w:equalWidth="true" w:num="1"/>
          <w:docGrid w:type="lines"/>
          <w:type w:val="nextPage"/>
          <w:titlePg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660400</wp:posOffset>
            </wp:positionV>
            <wp:extent cx="1600200" cy="1562100"/>
            <wp:effectExtent l="0" t="0" r="254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358a8629ef943f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600" w:lineRule="exact"/>
        <w:ind w:firstLine="0"/>
        <w:jc w:val="both"/>
      </w:pPr>
      <w:r>
        <w:rPr>
          <w:sz w:val="30"/>
          <w:color w:val="000000"/>
        </w:rPr>
        <w:t xml:space="preserve">大代表和广大文艺工作者及普通百姓约万余人观看了展出。</w:t>
      </w:r>
    </w:p>
    <w:p>
      <w:pPr>
        <w:spacing w:line="600" w:lineRule="exact"/>
        <w:ind w:firstLine="320"/>
        <w:jc w:val="both"/>
      </w:pPr>
      <w:r>
        <w:rPr>
          <w:sz w:val="30"/>
          <w:color w:val="000000"/>
        </w:rPr>
        <w:t xml:space="preserve">二是挖掘常宁老百姓的幸福生活场景，在更深更广的层面</w:t>
      </w:r>
      <w:r>
        <w:rPr>
          <w:sz w:val="30"/>
          <w:color w:val="000000"/>
        </w:rPr>
        <w:t xml:space="preserve">宣传常宁。2024年以来，省委宣传部组织2024年全国文化</w:t>
      </w:r>
      <w:r>
        <w:rPr>
          <w:sz w:val="30"/>
          <w:color w:val="000000"/>
        </w:rPr>
        <w:t xml:space="preserve">科技卫生“三下乡”湖南省集中示范活动。省文联系统的艺</w:t>
      </w:r>
      <w:r>
        <w:rPr>
          <w:sz w:val="30"/>
          <w:color w:val="000000"/>
        </w:rPr>
        <w:t xml:space="preserve">术家为了丰富活动内容，提前来常宁拍摄和描绘常宁老百姓</w:t>
      </w:r>
      <w:r>
        <w:rPr>
          <w:sz w:val="30"/>
          <w:color w:val="000000"/>
        </w:rPr>
        <w:t xml:space="preserve">幸福生活的场景，常宁文联主动承担了这一任务，并组织艺</w:t>
      </w:r>
      <w:r>
        <w:rPr>
          <w:sz w:val="30"/>
          <w:color w:val="000000"/>
        </w:rPr>
        <w:t xml:space="preserve">术家进村入户、上山下乡，拍摄了常宁百姓很多幸福生活的</w:t>
      </w:r>
      <w:r>
        <w:rPr>
          <w:sz w:val="30"/>
          <w:color w:val="000000"/>
        </w:rPr>
        <w:t xml:space="preserve">画面。</w:t>
      </w:r>
    </w:p>
    <w:p>
      <w:pPr>
        <w:spacing w:after="580" w:line="600" w:lineRule="exact"/>
        <w:ind w:firstLine="660"/>
        <w:jc w:val="both"/>
      </w:pPr>
      <w:r>
        <w:rPr>
          <w:sz w:val="30"/>
          <w:color w:val="000000"/>
        </w:rPr>
        <w:t xml:space="preserve">三是组织了一系列群众文艺活动，深受百姓和服务对象</w:t>
      </w:r>
      <w:r>
        <w:rPr>
          <w:sz w:val="30"/>
          <w:color w:val="000000"/>
        </w:rPr>
        <w:t xml:space="preserve">欢迎。2024年来，由文联和艺术交流协会举办的送春联活动</w:t>
      </w:r>
      <w:r>
        <w:rPr>
          <w:sz w:val="30"/>
          <w:color w:val="000000"/>
        </w:rPr>
        <w:t xml:space="preserve">在常宁市消防队陆续展开，一场台风似的送春联活动席卷常</w:t>
      </w:r>
      <w:r>
        <w:rPr>
          <w:sz w:val="30"/>
          <w:color w:val="000000"/>
        </w:rPr>
        <w:t xml:space="preserve">宁大地，送出春联万余幅，老百姓欢欣鼓舞。我们在坚持以</w:t>
      </w:r>
      <w:r>
        <w:rPr>
          <w:sz w:val="30"/>
          <w:color w:val="000000"/>
        </w:rPr>
        <w:t xml:space="preserve">人民为中心的同时，积极组织文艺工作者开展文艺惠民活动，</w:t>
      </w:r>
      <w:r>
        <w:rPr>
          <w:sz w:val="30"/>
          <w:color w:val="000000"/>
        </w:rPr>
        <w:t xml:space="preserve">组织“文艺轻骑兵”深入农村、社区、学校、企业和消防部</w:t>
      </w:r>
      <w:r>
        <w:rPr>
          <w:sz w:val="30"/>
          <w:color w:val="000000"/>
        </w:rPr>
        <w:t xml:space="preserve">门等基层一线，开展文艺惠民演出、文艺辅导等志愿活动，</w:t>
      </w:r>
      <w:r>
        <w:rPr>
          <w:sz w:val="30"/>
          <w:color w:val="000000"/>
        </w:rPr>
        <w:t xml:space="preserve">举办公益艺术培训班4期，培训艺术工作者300余人，让人</w:t>
      </w:r>
      <w:r>
        <w:rPr>
          <w:sz w:val="30"/>
          <w:color w:val="000000"/>
        </w:rPr>
        <w:t xml:space="preserve">民群众在家门口就能享受到高质量的文艺服务，扩大了文艺</w:t>
      </w:r>
      <w:r>
        <w:rPr>
          <w:sz w:val="30"/>
          <w:color w:val="000000"/>
        </w:rPr>
        <w:t xml:space="preserve">惠民的覆盖面和影响力，满足了人民群众多样化的文艺需求，</w:t>
      </w:r>
      <w:r>
        <w:rPr>
          <w:sz w:val="30"/>
          <w:color w:val="000000"/>
        </w:rPr>
        <w:t xml:space="preserve">不断提升人民群众的获得感和幸福感，丰富了人民群众的精</w:t>
      </w:r>
      <w:r>
        <w:rPr>
          <w:sz w:val="30"/>
          <w:color w:val="000000"/>
        </w:rPr>
        <w:t xml:space="preserve">神文化生活。</w:t>
      </w:r>
    </w:p>
    <w:p>
      <w:pPr>
        <w:spacing w:line="580" w:lineRule="exact"/>
        <w:ind w:firstLine="1160"/>
        <w:jc w:val="both"/>
        <w:sectPr>
          <w:pgSz w:w="11900" w:h="16840" w:orient="portrait"/>
          <w:pgMar w:top="1400" w:right="1560" w:bottom="1400" w:left="1560" w:header="0" w:footer="1400"/>
          <w:cols w:equalWidth="true" w:num="1"/>
          <w:docGrid w:type="lines"/>
          <w:type w:val="nextPage"/>
          <w:titlePg/>
        </w:sectPr>
      </w:pPr>
      <w:r>
        <w:rPr>
          <w:sz w:val="30"/>
          <w:color w:val="000000"/>
        </w:rPr>
        <w:t xml:space="preserve">二、绩效情况分析</w:t>
      </w:r>
    </w:p>
    <w:p>
      <w:pPr>
        <w:spacing w:line="560" w:lineRule="exact"/>
        <w:ind w:firstLine="680"/>
        <w:jc w:val="both"/>
      </w:pPr>
      <w:r>
        <w:rPr>
          <w:sz w:val="28"/>
          <w:color w:val="000000"/>
        </w:rPr>
        <w:t xml:space="preserve">（一）资金投入情况分析。</w:t>
      </w:r>
    </w:p>
    <w:p>
      <w:pPr>
        <w:spacing w:line="680" w:lineRule="exact"/>
        <w:ind w:firstLine="680"/>
        <w:jc w:val="both"/>
      </w:pPr>
      <w:r>
        <w:rPr>
          <w:sz w:val="34"/>
          <w:color w:val="000000"/>
        </w:rPr>
        <w:t xml:space="preserve">项目资金支付27万元，执行率100％。</w:t>
      </w:r>
    </w:p>
    <w:p>
      <w:pPr>
        <w:spacing w:line="560" w:lineRule="exact"/>
        <w:ind w:firstLine="680"/>
        <w:jc w:val="both"/>
      </w:pPr>
      <w:r>
        <w:rPr>
          <w:sz w:val="28"/>
          <w:color w:val="000000"/>
        </w:rPr>
        <w:t xml:space="preserve">（二）资金管理情况分析。</w:t>
      </w:r>
    </w:p>
    <w:p>
      <w:pPr>
        <w:spacing w:line="560" w:lineRule="exact"/>
        <w:ind w:firstLine="680"/>
        <w:jc w:val="both"/>
      </w:pPr>
      <w:r>
        <w:rPr>
          <w:sz w:val="28"/>
          <w:color w:val="000000"/>
        </w:rPr>
        <w:t xml:space="preserve">严格按财务管理制度、内控制度执行，专款专用，不存在挪</w:t>
      </w:r>
      <w:r>
        <w:rPr>
          <w:sz w:val="28"/>
          <w:color w:val="000000"/>
        </w:rPr>
        <w:t xml:space="preserve">用和挤占，项目采购严格按政府流程和单位“三重一大”制度执</w:t>
      </w:r>
      <w:r>
        <w:rPr>
          <w:sz w:val="28"/>
          <w:color w:val="000000"/>
        </w:rPr>
        <w:t xml:space="preserve">行。</w:t>
      </w:r>
    </w:p>
    <w:p>
      <w:pPr>
        <w:spacing w:line="560" w:lineRule="exact"/>
        <w:ind w:firstLine="680"/>
        <w:jc w:val="both"/>
      </w:pPr>
      <w:r>
        <w:rPr>
          <w:sz w:val="28"/>
          <w:color w:val="000000"/>
        </w:rPr>
        <w:t xml:space="preserve">（三）总体绩效目标完成情况分析。</w:t>
      </w:r>
    </w:p>
    <w:p>
      <w:pPr>
        <w:spacing w:line="600" w:lineRule="exact"/>
        <w:ind w:firstLine="680"/>
        <w:jc w:val="both"/>
      </w:pPr>
      <w:r>
        <w:rPr>
          <w:sz w:val="30"/>
          <w:color w:val="000000"/>
        </w:rPr>
        <w:t xml:space="preserve">1、出色落实和完成了省市文联安排的工作任务。</w:t>
      </w:r>
    </w:p>
    <w:p>
      <w:pPr>
        <w:spacing w:line="600" w:lineRule="exact"/>
        <w:ind w:firstLine="680"/>
        <w:jc w:val="both"/>
      </w:pPr>
      <w:r>
        <w:rPr>
          <w:sz w:val="30"/>
          <w:color w:val="000000"/>
        </w:rPr>
        <w:t xml:space="preserve">2、组织了一系列群众文艺活动，深受百姓和服务对象</w:t>
      </w:r>
      <w:r>
        <w:rPr>
          <w:sz w:val="30"/>
          <w:color w:val="000000"/>
        </w:rPr>
        <w:t xml:space="preserve">欢迎。</w:t>
      </w:r>
    </w:p>
    <w:p>
      <w:pPr>
        <w:spacing w:line="600" w:lineRule="exact"/>
        <w:ind w:firstLine="680"/>
        <w:jc w:val="both"/>
      </w:pPr>
      <w:r>
        <w:rPr>
          <w:sz w:val="30"/>
          <w:color w:val="000000"/>
        </w:rPr>
        <w:t xml:space="preserve">3、编印宣传推介常宁文化的书籍三本，并摆放到全市</w:t>
      </w:r>
      <w:r>
        <w:rPr>
          <w:sz w:val="30"/>
          <w:color w:val="000000"/>
        </w:rPr>
        <w:t xml:space="preserve">宾馆每间房间。</w:t>
      </w:r>
    </w:p>
    <w:p>
      <w:pPr>
        <w:spacing w:line="560" w:lineRule="exact"/>
        <w:ind w:left="220" w:firstLine="440"/>
        <w:jc w:val="both"/>
      </w:pPr>
      <w:r>
        <w:rPr>
          <w:sz w:val="28"/>
          <w:color w:val="000000"/>
        </w:rPr>
        <w:t xml:space="preserve">三、偏离绩效目标的原因和下一步改进措施</w:t>
      </w:r>
      <w:r>
        <w:rPr>
          <w:sz w:val="28"/>
          <w:color w:val="000000"/>
        </w:rPr>
        <w:t xml:space="preserve">未偏离。</w:t>
      </w:r>
    </w:p>
    <w:p>
      <w:pPr>
        <w:spacing w:line="560" w:lineRule="exact"/>
        <w:ind w:left="220" w:firstLine="440"/>
        <w:jc w:val="both"/>
      </w:pPr>
      <w:r>
        <w:rPr>
          <w:sz w:val="28"/>
          <w:color w:val="000000"/>
        </w:rPr>
        <w:t xml:space="preserve">四、绩效自评结果拟应用和公开情况</w:t>
      </w:r>
    </w:p>
    <w:p>
      <w:pPr>
        <w:spacing w:line="560" w:lineRule="exact"/>
        <w:ind w:firstLine="680"/>
        <w:jc w:val="both"/>
      </w:pPr>
      <w:r>
        <w:rPr>
          <w:sz w:val="28"/>
          <w:color w:val="000000"/>
        </w:rPr>
        <w:t xml:space="preserve">按规定进行公开，广泛接受社会监督。</w:t>
      </w:r>
    </w:p>
    <w:p>
      <w:pPr>
        <w:spacing w:line="560" w:lineRule="exact"/>
        <w:ind w:left="220" w:firstLine="440"/>
        <w:jc w:val="both"/>
      </w:pPr>
      <w:r>
        <w:rPr>
          <w:sz w:val="28"/>
          <w:color w:val="000000"/>
        </w:rPr>
        <w:t xml:space="preserve">五、其他需要说明的问题</w:t>
      </w:r>
    </w:p>
    <w:p>
      <w:pPr>
        <w:spacing w:line="560" w:lineRule="exact"/>
        <w:ind w:firstLine="680"/>
        <w:jc w:val="both"/>
      </w:pPr>
      <w:r>
        <w:rPr>
          <w:sz w:val="28"/>
          <w:color w:val="000000"/>
        </w:rPr>
        <w:t xml:space="preserve">无。</w:t>
      </w:r>
    </w:p>
    <w:p>
      <w:pPr>
        <w:sectPr>
          <w:pgSz w:w="11900" w:h="16840" w:orient="portrait"/>
          <w:pgMar w:top="740" w:right="860" w:bottom="740" w:left="860" w:header="0" w:footer="740"/>
          <w:cols w:equalWidth="true" w:num="1"/>
          <w:docGrid w:type="lines"/>
          <w:type w:val="nextPage"/>
          <w:titlePg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7302500</wp:posOffset>
            </wp:positionH>
            <wp:positionV relativeFrom="page">
              <wp:posOffset>10401300</wp:posOffset>
            </wp:positionV>
            <wp:extent cx="190500" cy="241300"/>
            <wp:effectExtent l="0" t="0" r="2540" b="444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6061dee088b4dc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exact"/>
        <w:ind w:firstLine="180"/>
        <w:jc w:val="both"/>
      </w:pPr>
      <w:r>
        <w:rPr>
          <w:sz w:val="26"/>
          <w:color w:val="000000"/>
        </w:rPr>
        <w:t xml:space="preserve">附件2</w:t>
      </w:r>
    </w:p>
    <w:p>
      <w:pPr>
        <w:spacing w:line="480" w:lineRule="exact"/>
        <w:ind/>
        <w:jc w:val="center"/>
      </w:pPr>
      <w:r>
        <w:rPr>
          <w:sz w:val="34"/>
          <w:color w:val="000000"/>
        </w:rPr>
        <w:t xml:space="preserve">部门整体支出绩效目标自评表</w:t>
      </w:r>
    </w:p>
    <w:p>
      <w:pPr>
        <w:spacing w:line="320" w:lineRule="exact"/>
        <w:ind/>
        <w:jc w:val="center"/>
      </w:pPr>
      <w:r>
        <w:rPr>
          <w:sz w:val="22"/>
          <w:color w:val="000000"/>
        </w:rPr>
        <w:t xml:space="preserve">（2024年度）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1020"/>
        <w:gridCol w:w="1020"/>
        <w:gridCol w:w="1020"/>
        <w:gridCol w:w="1020"/>
        <w:gridCol w:w="1020"/>
        <w:gridCol w:w="1460"/>
        <w:gridCol w:w="1460"/>
        <w:gridCol w:w="1020"/>
        <w:gridCol w:w="1020"/>
        <w:gridCol w:w="1020"/>
      </w:tblGrid>
      <w:tr w:rsidR="00A23914" w:rsidTr="00A23914">
        <w:trPr>
          <w:trHeight w:val="500"/>
        </w:trPr>
        <w:trPr>
          <w:trHeight w:val="500"/>
        </w:trPr>
        <w:tc>
          <w:tcPr>
            <w:vAlign w:val="center"/>
            <w:tcW w:w="1020" w:type="dxa"/>
          </w:tcPr>
          <w:p>
            <w:pPr>
              <w:spacing w:line="2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县级预算</w:t>
            </w:r>
          </w:p>
          <w:p>
            <w:pPr>
              <w:spacing w:line="2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部门名称</w:t>
            </w:r>
          </w:p>
        </w:tc>
        <w:tc>
          <w:tcPr>
            <w:gridSpan w:val="9"/>
            <w:vAlign w:val="center"/>
            <w:tcW w:w="10060" w:type="dxa"/>
          </w:tcPr>
          <w:p>
            <w:pPr>
              <w:spacing w:line="36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常宁市文学艺术界联合会</w:t>
            </w:r>
          </w:p>
        </w:tc>
      </w:tr>
      <w:tr w:rsidR="00A23914" w:rsidTr="00A23914">
        <w:trPr>
          <w:trHeight w:val="480"/>
        </w:trPr>
        <w:trPr>
          <w:trHeight w:val="480"/>
        </w:trPr>
        <w:trPr>
          <w:trHeight w:val="480"/>
        </w:trPr>
        <w:tc>
          <w:tcPr>
            <w:vAlign w:val="center"/>
            <w:tcW w:w="1020" w:type="dxa"/>
          </w:tcPr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年度总体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目标</w:t>
            </w:r>
          </w:p>
        </w:tc>
        <w:tc>
          <w:tcPr>
            <w:gridSpan w:val="5"/>
            <w:vAlign w:val="center"/>
            <w:tcW w:w="5540" w:type="dxa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预期目标</w:t>
            </w:r>
          </w:p>
        </w:tc>
        <w:tc>
          <w:tcPr>
            <w:gridSpan w:val="4"/>
            <w:vAlign w:val="center"/>
            <w:tcW w:w="452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实际完成情况</w:t>
            </w:r>
          </w:p>
        </w:tc>
      </w:tr>
      <w:tr w:rsidR="00A23914" w:rsidTr="00A23914">
        <w:trPr>
          <w:trHeight w:val="2360"/>
        </w:trPr>
        <w:trPr>
          <w:trHeight w:val="2360"/>
        </w:trPr>
        <w:trPr>
          <w:trHeight w:val="2360"/>
        </w:trPr>
        <w:tc>
          <w:tcPr>
            <w:vAlign w:val="center"/>
            <w:tcW w:w="1020" w:type="dxa"/>
          </w:tcPr>
          <w:p/>
        </w:tc>
        <w:tc>
          <w:tcPr>
            <w:gridSpan w:val="5"/>
            <w:vAlign w:val="top"/>
            <w:tcW w:w="5540" w:type="dxa"/>
          </w:tcPr>
          <w:p>
            <w:pPr>
              <w:spacing w:before="857" w:line="22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组织举办了一系列文艺采风、创作、展览、交流、培训、印刷、出版和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送春联等文艺惠民活动，促进了常宁市的文艺繁荣，推动了常宁旅游文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化事业的发展。</w:t>
            </w:r>
          </w:p>
        </w:tc>
        <w:tc>
          <w:tcPr>
            <w:gridSpan w:val="4"/>
            <w:vAlign w:val="top"/>
            <w:tcW w:w="4520" w:type="dxa"/>
          </w:tcPr>
          <w:p>
            <w:pPr>
              <w:spacing w:before="544" w:line="240" w:lineRule="exact"/>
              <w:ind w:left="2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2024年，高标准、高质量完成省、市文联安排</w:t>
            </w:r>
          </w:p>
          <w:p>
            <w:pPr>
              <w:spacing w:line="240" w:lineRule="exact"/>
              <w:ind w:left="20" w:firstLine="0"/>
              <w:jc w:val="both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的文艺活动，围绕市委的中心工作，搜集挖掘</w:t>
            </w:r>
          </w:p>
          <w:p>
            <w:pPr>
              <w:spacing w:line="240" w:lineRule="exact"/>
              <w:ind w:left="20" w:firstLine="0"/>
              <w:jc w:val="both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整理了本土文化资源和印刷《跟着名人游衡阳</w:t>
            </w:r>
          </w:p>
          <w:p>
            <w:pPr>
              <w:spacing w:line="2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》《常宁印象》和《画说常宁》，完成文艺惠民</w:t>
            </w:r>
          </w:p>
          <w:p>
            <w:pPr>
              <w:spacing w:line="2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活动20余次，举办文艺展览2次。</w:t>
            </w:r>
          </w:p>
        </w:tc>
      </w:tr>
      <w:tr w:rsidR="00A23914" w:rsidTr="00A23914"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c>
          <w:tcPr>
            <w:vAlign w:val="center"/>
            <w:tcW w:w="1020" w:type="dxa"/>
            <w:vMerge w:val="restart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绩效指标</w:t>
            </w:r>
          </w:p>
        </w:tc>
        <w:tc>
          <w:tcPr>
            <w:vAlign w:val="center"/>
            <w:tcW w:w="102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一级指标</w:t>
            </w:r>
          </w:p>
        </w:tc>
        <w:tc>
          <w:tcPr>
            <w:vAlign w:val="center"/>
            <w:tcW w:w="1020" w:type="dxa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二级指标</w:t>
            </w:r>
          </w:p>
        </w:tc>
        <w:tc>
          <w:tcPr>
            <w:gridSpan w:val="2"/>
            <w:vAlign w:val="center"/>
            <w:tcW w:w="20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三级指标</w:t>
            </w:r>
          </w:p>
        </w:tc>
        <w:tc>
          <w:tcPr>
            <w:vAlign w:val="center"/>
            <w:tcW w:w="1460" w:type="dxa"/>
          </w:tcPr>
          <w:p>
            <w:pPr>
              <w:spacing w:line="33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年度指标值</w:t>
            </w:r>
          </w:p>
        </w:tc>
        <w:tc>
          <w:tcPr>
            <w:vAlign w:val="center"/>
            <w:tcW w:w="1460" w:type="dxa"/>
          </w:tcPr>
          <w:p>
            <w:pPr>
              <w:spacing w:line="33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实际完成值</w:t>
            </w:r>
          </w:p>
        </w:tc>
        <w:tc>
          <w:tcPr>
            <w:vAlign w:val="center"/>
            <w:tcW w:w="1020" w:type="dxa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分值</w:t>
            </w:r>
          </w:p>
        </w:tc>
        <w:tc>
          <w:tcPr>
            <w:vAlign w:val="center"/>
            <w:tcW w:w="1020" w:type="dxa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得分</w:t>
            </w:r>
          </w:p>
        </w:tc>
        <w:tc>
          <w:tcPr>
            <w:vAlign w:val="center"/>
            <w:tcW w:w="1020" w:type="dxa"/>
          </w:tcPr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偏差原因</w:t>
            </w:r>
          </w:p>
          <w:p>
            <w:pPr>
              <w:spacing w:line="2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分析及改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进措施</w:t>
            </w:r>
          </w:p>
        </w:tc>
      </w:tr>
      <w:tr w:rsidR="00A23914" w:rsidTr="00A23914"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vAlign w:val="center"/>
            <w:tcW w:w="1020" w:type="dxa"/>
            <w:vMerge w:val="restart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产出指标</w:t>
            </w:r>
          </w:p>
        </w:tc>
        <w:tc>
          <w:tcPr>
            <w:vAlign w:val="center"/>
            <w:tcW w:w="1020" w:type="dxa"/>
            <w:vMerge w:val="restart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数量指标</w:t>
            </w:r>
          </w:p>
        </w:tc>
        <w:tc>
          <w:tcPr>
            <w:gridSpan w:val="2"/>
            <w:vAlign w:val="center"/>
            <w:tcW w:w="2040" w:type="dxa"/>
          </w:tcPr>
          <w:p>
            <w:pPr>
              <w:spacing w:line="3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创作文章</w:t>
            </w:r>
          </w:p>
        </w:tc>
        <w:tc>
          <w:tcPr>
            <w:vAlign w:val="center"/>
            <w:tcW w:w="1460" w:type="dxa"/>
          </w:tcPr>
          <w:p>
            <w:pPr>
              <w:spacing w:line="3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150篇</w:t>
            </w:r>
          </w:p>
        </w:tc>
        <w:tc>
          <w:tcPr>
            <w:vAlign w:val="center"/>
            <w:tcW w:w="1460" w:type="dxa"/>
          </w:tcPr>
          <w:p>
            <w:pPr>
              <w:spacing w:line="32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200篇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gridSpan w:val="2"/>
            <w:vAlign w:val="center"/>
            <w:tcW w:w="2040" w:type="dxa"/>
          </w:tcPr>
          <w:p>
            <w:pPr>
              <w:spacing w:line="294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文艺活动人数</w:t>
            </w:r>
          </w:p>
        </w:tc>
        <w:tc>
          <w:tcPr>
            <w:vAlign w:val="center"/>
            <w:tcW w:w="1460" w:type="dxa"/>
          </w:tcPr>
          <w:p>
            <w:pPr>
              <w:spacing w:line="294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500人</w:t>
            </w:r>
          </w:p>
        </w:tc>
        <w:tc>
          <w:tcPr>
            <w:vAlign w:val="center"/>
            <w:tcW w:w="1460" w:type="dxa"/>
          </w:tcPr>
          <w:p>
            <w:pPr>
              <w:spacing w:line="294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500人</w:t>
            </w:r>
          </w:p>
        </w:tc>
        <w:tc>
          <w:tcPr>
            <w:vAlign w:val="center"/>
            <w:tcW w:w="1020" w:type="dxa"/>
          </w:tcPr>
          <w:p>
            <w:pPr>
              <w:spacing w:line="294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294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vAlign w:val="center"/>
            <w:tcW w:w="1020" w:type="dxa"/>
            <w:vMerge w:val="restart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质量指标</w:t>
            </w:r>
          </w:p>
        </w:tc>
        <w:tc>
          <w:tcPr>
            <w:gridSpan w:val="2"/>
            <w:vAlign w:val="center"/>
            <w:tcW w:w="20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开展举办文学艺术活动</w:t>
            </w:r>
          </w:p>
        </w:tc>
        <w:tc>
          <w:tcPr>
            <w:vAlign w:val="center"/>
            <w:tcW w:w="1460" w:type="dxa"/>
          </w:tcPr>
          <w:p>
            <w:pPr>
              <w:spacing w:line="33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10次</w:t>
            </w:r>
          </w:p>
        </w:tc>
        <w:tc>
          <w:tcPr>
            <w:vAlign w:val="center"/>
            <w:tcW w:w="1460" w:type="dxa"/>
          </w:tcPr>
          <w:p>
            <w:pPr>
              <w:spacing w:line="3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10次</w:t>
            </w:r>
          </w:p>
        </w:tc>
        <w:tc>
          <w:tcPr>
            <w:vAlign w:val="center"/>
            <w:tcW w:w="10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gridSpan w:val="2"/>
            <w:vAlign w:val="center"/>
            <w:tcW w:w="2040" w:type="dxa"/>
          </w:tcPr>
          <w:p>
            <w:pPr>
              <w:spacing w:line="3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作品质量合格率</w:t>
            </w:r>
          </w:p>
        </w:tc>
        <w:tc>
          <w:tcPr>
            <w:vAlign w:val="center"/>
            <w:tcW w:w="1460" w:type="dxa"/>
          </w:tcPr>
          <w:p>
            <w:pPr>
              <w:spacing w:line="32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100%</w:t>
            </w:r>
          </w:p>
        </w:tc>
        <w:tc>
          <w:tcPr>
            <w:vAlign w:val="center"/>
            <w:tcW w:w="1460" w:type="dxa"/>
          </w:tcPr>
          <w:p>
            <w:pPr>
              <w:spacing w:line="32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100%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vAlign w:val="center"/>
            <w:tcW w:w="1020" w:type="dxa"/>
          </w:tcPr>
          <w:p>
            <w:pPr>
              <w:spacing w:line="3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时效指标</w:t>
            </w:r>
          </w:p>
        </w:tc>
        <w:tc>
          <w:tcPr>
            <w:gridSpan w:val="2"/>
            <w:vAlign w:val="center"/>
            <w:tcW w:w="2040" w:type="dxa"/>
          </w:tcPr>
          <w:p>
            <w:pPr>
              <w:spacing w:line="3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2024年1-12月</w:t>
            </w:r>
          </w:p>
        </w:tc>
        <w:tc>
          <w:tcPr>
            <w:vAlign w:val="center"/>
            <w:tcW w:w="1460" w:type="dxa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2024年1-12月</w:t>
            </w:r>
          </w:p>
        </w:tc>
        <w:tc>
          <w:tcPr>
            <w:vAlign w:val="center"/>
            <w:tcW w:w="1460" w:type="dxa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2024年1-12月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1480"/>
        </w:trPr>
        <w:trPr>
          <w:trHeight w:val="1480"/>
        </w:trPr>
        <w:trPr>
          <w:trHeight w:val="1480"/>
        </w:trPr>
        <w:trPr>
          <w:trHeight w:val="1480"/>
        </w:trPr>
        <w:trPr>
          <w:trHeight w:val="1480"/>
        </w:trPr>
        <w:trPr>
          <w:trHeight w:val="1480"/>
        </w:trPr>
        <w:trPr>
          <w:trHeight w:val="148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vAlign w:val="center"/>
            <w:tcW w:w="1020" w:type="dxa"/>
          </w:tcPr>
          <w:p>
            <w:pPr>
              <w:spacing w:line="3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成本指标</w:t>
            </w:r>
          </w:p>
        </w:tc>
        <w:tc>
          <w:tcPr>
            <w:gridSpan w:val="2"/>
            <w:vAlign w:val="center"/>
            <w:tcW w:w="2040" w:type="dxa"/>
          </w:tcPr>
          <w:p>
            <w:pPr>
              <w:spacing w:line="36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建设成本、采购成本</w:t>
            </w:r>
          </w:p>
        </w:tc>
        <w:tc>
          <w:tcPr>
            <w:vAlign w:val="center"/>
            <w:tcW w:w="1460" w:type="dxa"/>
          </w:tcPr>
          <w:p>
            <w:pPr>
              <w:spacing w:line="34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控制在预算内</w:t>
            </w:r>
          </w:p>
        </w:tc>
        <w:tc>
          <w:tcPr>
            <w:vAlign w:val="center"/>
            <w:tcW w:w="1460" w:type="dxa"/>
          </w:tcPr>
          <w:p>
            <w:pPr>
              <w:spacing w:line="33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未超过预算</w:t>
            </w:r>
          </w:p>
        </w:tc>
        <w:tc>
          <w:tcPr>
            <w:vAlign w:val="center"/>
            <w:tcW w:w="102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1260"/>
        </w:trPr>
        <w:trPr>
          <w:trHeight w:val="1260"/>
        </w:trPr>
        <w:trPr>
          <w:trHeight w:val="1260"/>
        </w:trPr>
        <w:trPr>
          <w:trHeight w:val="1260"/>
        </w:trPr>
        <w:trPr>
          <w:trHeight w:val="1260"/>
        </w:trPr>
        <w:trPr>
          <w:trHeight w:val="1260"/>
        </w:trPr>
        <w:trPr>
          <w:trHeight w:val="1260"/>
        </w:trPr>
        <w:trPr>
          <w:trHeight w:val="126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vAlign w:val="center"/>
            <w:tcW w:w="1020" w:type="dxa"/>
            <w:vMerge w:val="restart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效益指标</w:t>
            </w:r>
          </w:p>
        </w:tc>
        <w:tc>
          <w:tcPr>
            <w:vAlign w:val="top"/>
            <w:tcW w:w="1020" w:type="dxa"/>
          </w:tcPr>
          <w:p>
            <w:pPr>
              <w:spacing w:before="399" w:line="2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社会效益</w:t>
            </w:r>
          </w:p>
          <w:p>
            <w:pPr>
              <w:spacing w:line="2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指标</w:t>
            </w:r>
          </w:p>
        </w:tc>
        <w:tc>
          <w:tcPr>
            <w:gridSpan w:val="2"/>
            <w:vAlign w:val="center"/>
            <w:tcW w:w="20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全市人民参观</w:t>
            </w:r>
          </w:p>
        </w:tc>
        <w:tc>
          <w:tcPr>
            <w:vAlign w:val="top"/>
            <w:tcW w:w="1460" w:type="dxa"/>
          </w:tcPr>
          <w:p>
            <w:pPr>
              <w:spacing w:before="27" w:line="256" w:lineRule="exact"/>
              <w:ind w:left="60" w:firstLine="0"/>
              <w:jc w:val="right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全市约3万余</w:t>
            </w:r>
          </w:p>
          <w:p>
            <w:pPr>
              <w:spacing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人参加或观</w:t>
            </w:r>
          </w:p>
          <w:p>
            <w:pPr>
              <w:spacing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看了这些文</w:t>
            </w:r>
          </w:p>
          <w:p>
            <w:pPr>
              <w:spacing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艺活动</w:t>
            </w:r>
          </w:p>
        </w:tc>
        <w:tc>
          <w:tcPr>
            <w:vAlign w:val="top"/>
            <w:tcW w:w="1460" w:type="dxa"/>
          </w:tcPr>
          <w:p>
            <w:pPr>
              <w:spacing w:before="16" w:line="280" w:lineRule="exact"/>
              <w:ind w:left="40" w:firstLine="0"/>
              <w:jc w:val="right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全市约3万余</w:t>
            </w:r>
          </w:p>
          <w:p>
            <w:pPr>
              <w:spacing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人参加或观</w:t>
            </w:r>
          </w:p>
          <w:p>
            <w:pPr>
              <w:spacing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看了这些文</w:t>
            </w:r>
          </w:p>
          <w:p>
            <w:pPr>
              <w:spacing w:line="237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艺活动</w:t>
            </w:r>
          </w:p>
        </w:tc>
        <w:tc>
          <w:tcPr>
            <w:vAlign w:val="center"/>
            <w:tcW w:w="10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15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15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940"/>
        </w:trPr>
        <w:trPr>
          <w:trHeight w:val="940"/>
        </w:trPr>
        <w:trPr>
          <w:trHeight w:val="940"/>
        </w:trPr>
        <w:trPr>
          <w:trHeight w:val="940"/>
        </w:trPr>
        <w:trPr>
          <w:trHeight w:val="940"/>
        </w:trPr>
        <w:trPr>
          <w:trHeight w:val="940"/>
        </w:trPr>
        <w:trPr>
          <w:trHeight w:val="940"/>
        </w:trPr>
        <w:trPr>
          <w:trHeight w:val="94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tcW w:w="1020" w:type="dxa"/>
            <w:vMerge/>
          </w:tcPr>
          <w:p w:rsidR="00A23914" w:rsidP="00A23914" w:rsidRDefault="00A23914"/>
        </w:tc>
        <w:tc>
          <w:tcPr>
            <w:vAlign w:val="top"/>
            <w:tcW w:w="1020" w:type="dxa"/>
          </w:tcPr>
          <w:p>
            <w:pPr>
              <w:spacing w:before="226" w:line="240" w:lineRule="exact"/>
              <w:ind w:left="4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可持续影</w:t>
            </w:r>
          </w:p>
          <w:p>
            <w:pPr>
              <w:spacing w:line="2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响指标</w:t>
            </w:r>
          </w:p>
        </w:tc>
        <w:tc>
          <w:tcPr>
            <w:vAlign w:val="center"/>
            <w:tcW w:w="1020" w:type="dxa"/>
          </w:tcPr>
          <w:p>
            <w:pPr>
              <w:spacing w:line="33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项目依据</w:t>
            </w:r>
          </w:p>
        </w:tc>
        <w:tc>
          <w:tcPr>
            <w:vAlign w:val="center"/>
            <w:tcW w:w="102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持续</w:t>
            </w:r>
          </w:p>
        </w:tc>
        <w:tc>
          <w:tcPr>
            <w:vAlign w:val="center"/>
            <w:tcW w:w="14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持续</w:t>
            </w:r>
          </w:p>
        </w:tc>
        <w:tc>
          <w:tcPr>
            <w:vAlign w:val="center"/>
            <w:tcW w:w="146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rPr>
          <w:trHeight w:val="780"/>
        </w:trPr>
        <w:tc>
          <w:tcPr>
            <w:tcW w:w="1020" w:type="dxa"/>
            <w:vMerge/>
          </w:tcPr>
          <w:p w:rsidR="00A23914" w:rsidP="00A23914" w:rsidRDefault="00A23914"/>
        </w:tc>
        <w:tc>
          <w:tcPr>
            <w:vAlign w:val="top"/>
            <w:tcW w:w="1020" w:type="dxa"/>
          </w:tcPr>
          <w:p>
            <w:pPr>
              <w:spacing w:before="137" w:line="2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满意度指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标</w:t>
            </w:r>
          </w:p>
        </w:tc>
        <w:tc>
          <w:tcPr>
            <w:vAlign w:val="center"/>
            <w:tcW w:w="1020" w:type="dxa"/>
          </w:tcPr>
          <w:p>
            <w:pPr>
              <w:spacing w:line="22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服务对象</w:t>
            </w:r>
          </w:p>
          <w:p>
            <w:pPr>
              <w:spacing w:line="24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满意度指</w:t>
            </w:r>
          </w:p>
          <w:p>
            <w:pPr>
              <w:spacing w:line="22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标</w:t>
            </w:r>
          </w:p>
        </w:tc>
        <w:tc>
          <w:tcPr>
            <w:gridSpan w:val="2"/>
            <w:vAlign w:val="center"/>
            <w:tcW w:w="2040" w:type="dxa"/>
          </w:tcPr>
          <w:p>
            <w:pPr>
              <w:spacing w:line="340" w:lineRule="exact"/>
              <w:ind w:left="4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社会群众的满意程度</w:t>
            </w:r>
          </w:p>
        </w:tc>
        <w:tc>
          <w:tcPr>
            <w:vAlign w:val="center"/>
            <w:tcW w:w="1460" w:type="dxa"/>
          </w:tcPr>
          <w:p>
            <w:pPr>
              <w:spacing w:line="320" w:lineRule="exact"/>
              <w:ind w:left="20"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≥90%</w:t>
            </w:r>
          </w:p>
        </w:tc>
        <w:tc>
          <w:tcPr>
            <w:vAlign w:val="center"/>
            <w:tcW w:w="1460" w:type="dxa"/>
          </w:tcPr>
          <w:p>
            <w:pPr>
              <w:spacing w:line="320" w:lineRule="exact"/>
              <w:ind w:firstLine="0"/>
              <w:jc w:val="both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95%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15</w:t>
            </w:r>
          </w:p>
        </w:tc>
        <w:tc>
          <w:tcPr>
            <w:vAlign w:val="center"/>
            <w:tcW w:w="10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15</w:t>
            </w:r>
          </w:p>
        </w:tc>
        <w:tc>
          <w:tcPr>
            <w:vAlign w:val="center"/>
            <w:tcW w:w="1020" w:type="dxa"/>
          </w:tcPr>
          <w:p/>
        </w:tc>
      </w:tr>
      <w:tr w:rsidR="00A23914" w:rsidTr="00A23914">
        <w:trPr>
          <w:trHeight w:val="660"/>
        </w:trPr>
        <w:trPr>
          <w:trHeight w:val="660"/>
        </w:trPr>
        <w:trPr>
          <w:trHeight w:val="660"/>
        </w:trPr>
        <w:trPr>
          <w:trHeight w:val="660"/>
        </w:trPr>
        <w:tc>
          <w:tcPr>
            <w:gridSpan w:val="7"/>
            <w:vAlign w:val="center"/>
            <w:tcW w:w="802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总分</w:t>
            </w:r>
          </w:p>
        </w:tc>
        <w:tc>
          <w:tcPr>
            <w:vAlign w:val="center"/>
            <w:tcW w:w="1020" w:type="dxa"/>
          </w:tcPr>
          <w:p/>
        </w:tc>
        <w:tc>
          <w:tcPr>
            <w:vAlign w:val="center"/>
            <w:tcW w:w="1020" w:type="dxa"/>
          </w:tcPr>
          <w:p/>
        </w:tc>
        <w:tc>
          <w:tcPr>
            <w:vAlign w:val="center"/>
            <w:tcW w:w="1020" w:type="dxa"/>
          </w:tcPr>
          <w:p/>
        </w:tc>
      </w:tr>
    </w:tbl>
    <w:p>
      <w:pPr/>
    </w:p>
    <w:p>
      <w:pPr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7188200</wp:posOffset>
            </wp:positionH>
            <wp:positionV relativeFrom="page">
              <wp:posOffset>10236200</wp:posOffset>
            </wp:positionV>
            <wp:extent cx="266700" cy="342900"/>
            <wp:effectExtent l="0" t="0" r="254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3c2a66c72d549b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381000</wp:posOffset>
            </wp:positionV>
            <wp:extent cx="1587500" cy="1549400"/>
            <wp:effectExtent l="0" t="0" r="2540" b="444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acf37cda5084a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titlePg/>
      <w:pgSz w:w="11900" w:h="16840" w:orient="portrait"/>
      <w:pgMar w:top="200" w:right="100" w:bottom="200" w:left="100" w:header="0" w:footer="200"/>
      <w:cols w:space="420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2bb526d9c2fd4080" /><Relationship Type="http://schemas.openxmlformats.org/officeDocument/2006/relationships/image" Target="/media/image2.jpg" Id="R0aba3ae9ea654f38" /><Relationship Type="http://schemas.openxmlformats.org/officeDocument/2006/relationships/header" Target="/word/header1.xml" Id="Rdaece95e1330452f" /><Relationship Type="http://schemas.openxmlformats.org/officeDocument/2006/relationships/footer" Target="/word/footer1.xml" Id="R862778f69d764aac" /><Relationship Type="http://schemas.openxmlformats.org/officeDocument/2006/relationships/image" Target="/media/image3.jpg" Id="Rc358a8629ef943fe" /><Relationship Type="http://schemas.openxmlformats.org/officeDocument/2006/relationships/image" Target="/media/image4.jpg" Id="Re6061dee088b4dca" /><Relationship Type="http://schemas.openxmlformats.org/officeDocument/2006/relationships/image" Target="/media/image5.jpg" Id="Re3c2a66c72d549bf" /><Relationship Type="http://schemas.openxmlformats.org/officeDocument/2006/relationships/image" Target="/media/image6.jpg" Id="R9acf37cda5084a88" /></Relationships>
</file>