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BC" w:rsidRDefault="00B920BC">
      <w:pPr>
        <w:jc w:val="center"/>
        <w:rPr>
          <w:rFonts w:ascii="Times New Roman" w:eastAsia="方正小标宋_GBK" w:hAnsi="Times New Roman" w:cs="Times New Roman"/>
          <w:sz w:val="52"/>
          <w:szCs w:val="52"/>
        </w:rPr>
      </w:pPr>
    </w:p>
    <w:p w:rsidR="00B920BC" w:rsidRDefault="00B920BC">
      <w:pPr>
        <w:jc w:val="center"/>
        <w:rPr>
          <w:rFonts w:ascii="Times New Roman" w:eastAsia="方正小标宋_GBK" w:hAnsi="Times New Roman" w:cs="Times New Roman"/>
          <w:sz w:val="52"/>
          <w:szCs w:val="52"/>
        </w:rPr>
      </w:pPr>
    </w:p>
    <w:p w:rsidR="00B920BC" w:rsidRDefault="00B920BC">
      <w:pPr>
        <w:jc w:val="center"/>
        <w:rPr>
          <w:rFonts w:ascii="Times New Roman" w:eastAsia="方正小标宋_GBK" w:hAnsi="Times New Roman" w:cs="Times New Roman"/>
          <w:sz w:val="52"/>
          <w:szCs w:val="52"/>
        </w:rPr>
      </w:pPr>
    </w:p>
    <w:p w:rsidR="00B920BC" w:rsidRDefault="00B920BC">
      <w:pPr>
        <w:jc w:val="center"/>
        <w:rPr>
          <w:rFonts w:ascii="Times New Roman" w:eastAsia="方正小标宋_GBK" w:hAnsi="Times New Roman" w:cs="Times New Roman"/>
          <w:sz w:val="52"/>
          <w:szCs w:val="52"/>
        </w:rPr>
      </w:pPr>
    </w:p>
    <w:p w:rsidR="00B920BC" w:rsidRDefault="00170ADE">
      <w:pPr>
        <w:jc w:val="center"/>
        <w:rPr>
          <w:rFonts w:ascii="Times New Roman" w:eastAsia="方正小标宋_GBK" w:hAnsi="Times New Roman" w:cs="Times New Roman"/>
          <w:sz w:val="52"/>
          <w:szCs w:val="52"/>
        </w:rPr>
      </w:pPr>
      <w:bookmarkStart w:id="0" w:name="OLE_LINK3"/>
      <w:r>
        <w:rPr>
          <w:rFonts w:ascii="Times New Roman" w:eastAsia="方正小标宋_GBK" w:hAnsi="Times New Roman" w:cs="Times New Roman"/>
          <w:sz w:val="52"/>
          <w:szCs w:val="52"/>
        </w:rPr>
        <w:t>2024</w:t>
      </w:r>
      <w:r>
        <w:rPr>
          <w:rFonts w:ascii="方正小标宋_GBK" w:eastAsia="方正小标宋_GBK" w:hAnsi="Times New Roman" w:cs="Times New Roman"/>
          <w:sz w:val="52"/>
          <w:szCs w:val="52"/>
        </w:rPr>
        <w:t>年</w:t>
      </w:r>
      <w:r>
        <w:rPr>
          <w:rFonts w:ascii="方正小标宋_GBK" w:eastAsia="方正小标宋_GBK" w:hAnsi="Times New Roman" w:cs="Times New Roman" w:hint="eastAsia"/>
          <w:sz w:val="52"/>
          <w:szCs w:val="52"/>
        </w:rPr>
        <w:t>度</w:t>
      </w:r>
      <w:r>
        <w:rPr>
          <w:rFonts w:ascii="Times New Roman" w:eastAsia="方正小标宋_GBK" w:hAnsi="Times New Roman" w:cs="Times New Roman" w:hint="eastAsia"/>
          <w:sz w:val="52"/>
          <w:szCs w:val="52"/>
        </w:rPr>
        <w:t>常宁市第一中学</w:t>
      </w:r>
      <w:r>
        <w:rPr>
          <w:rFonts w:ascii="方正小标宋_GBK" w:eastAsia="方正小标宋_GBK" w:hAnsi="Times New Roman" w:cs="Times New Roman"/>
          <w:sz w:val="52"/>
          <w:szCs w:val="52"/>
        </w:rPr>
        <w:t>部门整体支出绩效自评报告</w:t>
      </w:r>
    </w:p>
    <w:bookmarkEnd w:id="0"/>
    <w:p w:rsidR="00B920BC" w:rsidRDefault="00170ADE">
      <w:pPr>
        <w:jc w:val="center"/>
        <w:rPr>
          <w:rFonts w:ascii="Times New Roman" w:eastAsia="方正小标宋_GBK" w:hAnsi="Times New Roman" w:cs="Times New Roman"/>
          <w:b/>
          <w:sz w:val="52"/>
          <w:szCs w:val="52"/>
        </w:rPr>
      </w:pPr>
      <w:r>
        <w:rPr>
          <w:rFonts w:ascii="Times New Roman" w:eastAsia="方正小标宋_GBK" w:hAnsi="Times New Roman" w:cs="Times New Roman"/>
          <w:b/>
          <w:sz w:val="52"/>
          <w:szCs w:val="52"/>
        </w:rPr>
        <w:t xml:space="preserve"> </w:t>
      </w:r>
    </w:p>
    <w:p w:rsidR="00B920BC" w:rsidRDefault="00170ADE">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rsidR="00B920BC" w:rsidRDefault="00170ADE">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rsidR="00B920BC" w:rsidRDefault="00170ADE">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rsidR="00B920BC" w:rsidRDefault="00170ADE">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rsidR="00B920BC" w:rsidRDefault="00170ADE">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rsidR="00B920BC" w:rsidRDefault="00170ADE">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rsidR="00B920BC" w:rsidRDefault="00170ADE">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920BC" w:rsidRDefault="00170ADE">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920BC" w:rsidRDefault="00170ADE">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920BC" w:rsidRDefault="00170ADE">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920BC" w:rsidRDefault="00170ADE">
      <w:pPr>
        <w:spacing w:line="600" w:lineRule="exact"/>
        <w:ind w:firstLineChars="600" w:firstLine="1920"/>
        <w:rPr>
          <w:rFonts w:ascii="Times New Roman" w:eastAsia="仿宋_GB2312" w:hAnsi="Times New Roman" w:cs="Times New Roman"/>
          <w:sz w:val="32"/>
          <w:szCs w:val="32"/>
          <w:u w:val="single"/>
        </w:rPr>
      </w:pPr>
      <w:r>
        <w:rPr>
          <w:rFonts w:ascii="仿宋_GB2312" w:eastAsia="仿宋_GB2312" w:hAnsi="Times New Roman" w:cs="Times New Roman"/>
          <w:sz w:val="32"/>
          <w:szCs w:val="32"/>
        </w:rPr>
        <w:t>部门（单位）名称：</w:t>
      </w:r>
      <w:r>
        <w:rPr>
          <w:rFonts w:ascii="仿宋_GB2312" w:eastAsia="仿宋_GB2312" w:hAnsi="Times New Roman" w:cs="Times New Roman" w:hint="eastAsia"/>
          <w:sz w:val="32"/>
          <w:szCs w:val="32"/>
          <w:u w:val="single"/>
        </w:rPr>
        <w:t>常宁市第一中学</w:t>
      </w:r>
      <w:r>
        <w:rPr>
          <w:rFonts w:ascii="Times New Roman" w:eastAsia="仿宋_GB2312" w:hAnsi="Times New Roman" w:cs="Times New Roman"/>
          <w:sz w:val="32"/>
          <w:szCs w:val="32"/>
          <w:u w:val="single"/>
        </w:rPr>
        <w:t xml:space="preserve"> </w:t>
      </w:r>
    </w:p>
    <w:p w:rsidR="00B920BC" w:rsidRDefault="00170ADE">
      <w:pPr>
        <w:spacing w:line="600" w:lineRule="exact"/>
        <w:ind w:firstLineChars="1000" w:firstLine="3200"/>
        <w:rPr>
          <w:rFonts w:ascii="Times New Roman" w:eastAsia="楷体_GB2312" w:hAnsi="Times New Roman" w:cs="Times New Roman"/>
          <w:sz w:val="32"/>
          <w:szCs w:val="32"/>
        </w:rPr>
      </w:pPr>
      <w:r>
        <w:rPr>
          <w:rFonts w:ascii="楷体_GB2312" w:eastAsia="楷体_GB2312" w:hAnsi="Times New Roman" w:cs="Times New Roman" w:hint="eastAsia"/>
          <w:sz w:val="32"/>
          <w:szCs w:val="32"/>
        </w:rPr>
        <w:t>2</w:t>
      </w:r>
      <w:r>
        <w:rPr>
          <w:rFonts w:ascii="楷体_GB2312" w:eastAsia="楷体_GB2312" w:hAnsi="Times New Roman" w:cs="Times New Roman"/>
          <w:sz w:val="32"/>
          <w:szCs w:val="32"/>
        </w:rPr>
        <w:t>025</w:t>
      </w:r>
      <w:r>
        <w:rPr>
          <w:rFonts w:ascii="楷体_GB2312" w:eastAsia="楷体_GB2312" w:hAnsi="Times New Roman" w:cs="Times New Roman"/>
          <w:sz w:val="32"/>
          <w:szCs w:val="32"/>
        </w:rPr>
        <w:t>年</w:t>
      </w:r>
      <w:r>
        <w:rPr>
          <w:rFonts w:ascii="Times New Roman" w:eastAsia="楷体_GB2312" w:hAnsi="Times New Roman" w:cs="Times New Roman"/>
          <w:sz w:val="32"/>
          <w:szCs w:val="32"/>
        </w:rPr>
        <w:t xml:space="preserve"> 3 </w:t>
      </w:r>
      <w:r>
        <w:rPr>
          <w:rFonts w:ascii="楷体_GB2312" w:eastAsia="楷体_GB2312" w:hAnsi="Times New Roman" w:cs="Times New Roman"/>
          <w:sz w:val="32"/>
          <w:szCs w:val="32"/>
        </w:rPr>
        <w:t>月</w:t>
      </w:r>
      <w:r>
        <w:rPr>
          <w:rFonts w:ascii="Times New Roman" w:eastAsia="楷体_GB2312" w:hAnsi="Times New Roman" w:cs="Times New Roman"/>
          <w:sz w:val="32"/>
          <w:szCs w:val="32"/>
        </w:rPr>
        <w:t xml:space="preserve"> 28 </w:t>
      </w:r>
      <w:r>
        <w:rPr>
          <w:rFonts w:ascii="楷体_GB2312" w:eastAsia="楷体_GB2312" w:hAnsi="Times New Roman" w:cs="Times New Roman"/>
          <w:sz w:val="32"/>
          <w:szCs w:val="32"/>
        </w:rPr>
        <w:t>日</w:t>
      </w:r>
    </w:p>
    <w:p w:rsidR="00B920BC" w:rsidRDefault="00170ADE">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920BC" w:rsidRDefault="00170ADE">
      <w:pPr>
        <w:jc w:val="center"/>
        <w:rPr>
          <w:rFonts w:ascii="Times New Roman" w:eastAsia="仿宋_GB2312" w:hAnsi="Times New Roman" w:cs="Times New Roman"/>
        </w:rPr>
      </w:pPr>
      <w:r>
        <w:rPr>
          <w:rFonts w:ascii="Times New Roman" w:eastAsia="仿宋_GB2312" w:hAnsi="Times New Roman" w:cs="Times New Roman"/>
          <w:sz w:val="32"/>
          <w:szCs w:val="32"/>
        </w:rPr>
        <w:br w:type="page"/>
      </w:r>
    </w:p>
    <w:p w:rsidR="00B920BC" w:rsidRDefault="00170ADE">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2024</w:t>
      </w:r>
      <w:r>
        <w:rPr>
          <w:rFonts w:ascii="方正小标宋_GBK" w:eastAsia="方正小标宋_GBK" w:hAnsi="Times New Roman" w:cs="Times New Roman"/>
          <w:sz w:val="44"/>
          <w:szCs w:val="44"/>
        </w:rPr>
        <w:t>年</w:t>
      </w:r>
      <w:r>
        <w:rPr>
          <w:rFonts w:ascii="方正小标宋_GBK" w:eastAsia="方正小标宋_GBK" w:hAnsi="Times New Roman" w:cs="Times New Roman" w:hint="eastAsia"/>
          <w:sz w:val="44"/>
          <w:szCs w:val="44"/>
        </w:rPr>
        <w:t>度常宁市第一中学</w:t>
      </w:r>
      <w:bookmarkStart w:id="1" w:name="_GoBack"/>
      <w:bookmarkEnd w:id="1"/>
      <w:r>
        <w:rPr>
          <w:rFonts w:ascii="方正小标宋_GBK" w:eastAsia="方正小标宋_GBK" w:hAnsi="Times New Roman" w:cs="Times New Roman"/>
          <w:sz w:val="44"/>
          <w:szCs w:val="44"/>
        </w:rPr>
        <w:t>部门整体支出</w:t>
      </w:r>
    </w:p>
    <w:p w:rsidR="00B920BC" w:rsidRDefault="00170ADE">
      <w:pPr>
        <w:jc w:val="center"/>
        <w:rPr>
          <w:rFonts w:ascii="Times New Roman" w:eastAsia="方正小标宋_GBK" w:hAnsi="Times New Roman" w:cs="Times New Roman"/>
          <w:sz w:val="44"/>
          <w:szCs w:val="44"/>
        </w:rPr>
      </w:pPr>
      <w:r>
        <w:rPr>
          <w:rFonts w:ascii="方正小标宋_GBK" w:eastAsia="方正小标宋_GBK" w:hAnsi="Times New Roman" w:cs="Times New Roman"/>
          <w:sz w:val="44"/>
          <w:szCs w:val="44"/>
        </w:rPr>
        <w:t>绩效自评报告</w:t>
      </w:r>
    </w:p>
    <w:p w:rsidR="00B920BC" w:rsidRDefault="00170ADE">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B920BC" w:rsidRDefault="00170ADE">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920BC" w:rsidRDefault="00170ADE">
      <w:pPr>
        <w:pStyle w:val="a5"/>
        <w:numPr>
          <w:ilvl w:val="0"/>
          <w:numId w:val="1"/>
        </w:numPr>
        <w:spacing w:line="600" w:lineRule="exact"/>
        <w:ind w:firstLineChars="0"/>
        <w:rPr>
          <w:rFonts w:ascii="黑体" w:eastAsia="黑体" w:hAnsi="黑体" w:cs="Times New Roman"/>
          <w:sz w:val="32"/>
          <w:szCs w:val="32"/>
        </w:rPr>
      </w:pPr>
      <w:r>
        <w:rPr>
          <w:rFonts w:ascii="黑体" w:eastAsia="黑体" w:hAnsi="黑体" w:cs="Times New Roman"/>
          <w:sz w:val="32"/>
          <w:szCs w:val="32"/>
        </w:rPr>
        <w:t>部门基本情况</w:t>
      </w:r>
    </w:p>
    <w:p w:rsidR="00B920BC" w:rsidRDefault="00B920BC">
      <w:pPr>
        <w:pStyle w:val="a5"/>
        <w:spacing w:line="600" w:lineRule="exact"/>
        <w:ind w:left="1360" w:firstLineChars="0" w:firstLine="0"/>
        <w:rPr>
          <w:rFonts w:ascii="黑体" w:eastAsia="黑体" w:hAnsi="黑体" w:cs="Times New Roman"/>
          <w:sz w:val="32"/>
          <w:szCs w:val="32"/>
        </w:rPr>
      </w:pPr>
    </w:p>
    <w:p w:rsidR="00B920BC" w:rsidRDefault="00170ADE" w:rsidP="00170ADE">
      <w:pPr>
        <w:pStyle w:val="a5"/>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职能职责</w:t>
      </w:r>
    </w:p>
    <w:p w:rsidR="00B920BC" w:rsidRDefault="00170ADE" w:rsidP="00170ADE">
      <w:pPr>
        <w:pStyle w:val="a5"/>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、全面贯彻党和国家的教育方针、政策、贯彻实施国家有关教育的法律、法规和规章。</w:t>
      </w:r>
    </w:p>
    <w:p w:rsidR="00B920BC" w:rsidRDefault="00170ADE" w:rsidP="00170ADE">
      <w:pPr>
        <w:pStyle w:val="a5"/>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、认真贯彻执行党的教育方针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教书育人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实施高中一至三年级教育教学工作。完成上级部门下达的教育、教学任务指标。</w:t>
      </w:r>
    </w:p>
    <w:p w:rsidR="00B920BC" w:rsidRDefault="00170ADE" w:rsidP="00170ADE">
      <w:pPr>
        <w:pStyle w:val="a5"/>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机构设置</w:t>
      </w:r>
    </w:p>
    <w:p w:rsidR="00B920BC" w:rsidRDefault="00170ADE" w:rsidP="00170ADE">
      <w:pPr>
        <w:pStyle w:val="a5"/>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、部门设置。根据编委核定本单位内设处室</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所属事业单位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内设处室分别是校办公室、德育处、教务处、教研室、总务处、督导室、工会、妇联、团委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无所属事业单位。</w:t>
      </w:r>
    </w:p>
    <w:p w:rsidR="00B920BC" w:rsidRDefault="00B920BC">
      <w:pPr>
        <w:pStyle w:val="a5"/>
        <w:spacing w:line="600" w:lineRule="exact"/>
        <w:ind w:left="1360" w:firstLineChars="0" w:firstLine="0"/>
        <w:rPr>
          <w:rFonts w:ascii="黑体" w:eastAsia="黑体" w:hAnsi="黑体" w:cs="Times New Roman"/>
          <w:sz w:val="32"/>
          <w:szCs w:val="32"/>
        </w:rPr>
      </w:pPr>
    </w:p>
    <w:p w:rsidR="00B920BC" w:rsidRDefault="00170ADE">
      <w:pPr>
        <w:pStyle w:val="1"/>
        <w:widowControl/>
        <w:numPr>
          <w:ilvl w:val="0"/>
          <w:numId w:val="1"/>
        </w:numPr>
        <w:spacing w:line="600" w:lineRule="exact"/>
        <w:ind w:firstLineChars="0" w:firstLine="0"/>
        <w:rPr>
          <w:rFonts w:ascii="黑体" w:eastAsia="黑体" w:hAnsi="黑体" w:cs="Times New Roman"/>
          <w:sz w:val="32"/>
          <w:szCs w:val="32"/>
        </w:rPr>
      </w:pPr>
      <w:r>
        <w:rPr>
          <w:rFonts w:ascii="黑体" w:eastAsia="黑体" w:hAnsi="黑体" w:cs="Times New Roman"/>
          <w:sz w:val="32"/>
          <w:szCs w:val="32"/>
        </w:rPr>
        <w:t>一般公共预算支出情况</w:t>
      </w:r>
    </w:p>
    <w:p w:rsidR="00B920BC" w:rsidRDefault="00170ADE">
      <w:pPr>
        <w:pStyle w:val="1"/>
        <w:widowControl/>
        <w:numPr>
          <w:ilvl w:val="0"/>
          <w:numId w:val="2"/>
        </w:numPr>
        <w:spacing w:line="600" w:lineRule="exact"/>
        <w:ind w:firstLineChars="0"/>
        <w:rPr>
          <w:rFonts w:ascii="楷体_GB2312" w:eastAsia="楷体_GB2312" w:hAnsi="Times New Roman" w:cs="Times New Roman"/>
          <w:b/>
          <w:sz w:val="32"/>
          <w:szCs w:val="32"/>
        </w:rPr>
      </w:pPr>
      <w:r>
        <w:rPr>
          <w:rFonts w:ascii="楷体_GB2312" w:eastAsia="楷体_GB2312" w:hAnsi="Times New Roman" w:cs="Times New Roman"/>
          <w:b/>
          <w:sz w:val="32"/>
          <w:szCs w:val="32"/>
        </w:rPr>
        <w:t>基本支出情况</w:t>
      </w:r>
    </w:p>
    <w:p w:rsidR="00B920BC" w:rsidRDefault="00170ADE">
      <w:pPr>
        <w:widowControl/>
        <w:spacing w:line="600" w:lineRule="exact"/>
        <w:ind w:firstLineChars="200" w:firstLine="640"/>
        <w:rPr>
          <w:rFonts w:ascii="Times New Roman" w:eastAsia="楷体_GB2312" w:hAnsi="Times New Roman" w:cs="Times New Roman"/>
          <w:b/>
          <w:sz w:val="32"/>
          <w:szCs w:val="32"/>
        </w:rPr>
      </w:pP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年度基本支出</w:t>
      </w:r>
      <w:r>
        <w:rPr>
          <w:rFonts w:ascii="仿宋_GB2312" w:eastAsia="仿宋_GB2312" w:hAnsi="仿宋_GB2312" w:cs="仿宋_GB2312" w:hint="eastAsia"/>
          <w:bCs/>
          <w:sz w:val="32"/>
          <w:szCs w:val="32"/>
        </w:rPr>
        <w:t>5068.81</w:t>
      </w:r>
      <w:r>
        <w:rPr>
          <w:rFonts w:ascii="仿宋_GB2312" w:eastAsia="仿宋_GB2312" w:hAnsi="仿宋_GB2312" w:cs="仿宋_GB2312" w:hint="eastAsia"/>
          <w:bCs/>
          <w:sz w:val="32"/>
          <w:szCs w:val="32"/>
        </w:rPr>
        <w:t>万元，其中：人员经费</w:t>
      </w:r>
      <w:r>
        <w:rPr>
          <w:rFonts w:ascii="仿宋_GB2312" w:eastAsia="仿宋_GB2312" w:hAnsi="仿宋_GB2312" w:cs="仿宋_GB2312" w:hint="eastAsia"/>
          <w:bCs/>
          <w:sz w:val="32"/>
          <w:szCs w:val="32"/>
        </w:rPr>
        <w:t>4680.1</w:t>
      </w:r>
      <w:r>
        <w:rPr>
          <w:rFonts w:ascii="仿宋_GB2312" w:eastAsia="仿宋_GB2312" w:hAnsi="仿宋_GB2312" w:cs="仿宋_GB2312" w:hint="eastAsia"/>
          <w:bCs/>
          <w:sz w:val="32"/>
          <w:szCs w:val="32"/>
        </w:rPr>
        <w:t>万元，主要包括：基本工资、津贴补贴、奖金、社会</w:t>
      </w:r>
      <w:r>
        <w:rPr>
          <w:rFonts w:ascii="仿宋_GB2312" w:eastAsia="仿宋_GB2312" w:hAnsi="仿宋_GB2312" w:cs="仿宋_GB2312" w:hint="eastAsia"/>
          <w:bCs/>
          <w:sz w:val="32"/>
          <w:szCs w:val="32"/>
        </w:rPr>
        <w:lastRenderedPageBreak/>
        <w:t>保障缴费、伙食补助费、其他工资福利支出、抚恤金、生活补助、住房公积金、其他对个人和家庭的补助；公用经费</w:t>
      </w:r>
      <w:r>
        <w:rPr>
          <w:rFonts w:ascii="仿宋_GB2312" w:eastAsia="仿宋_GB2312" w:hAnsi="仿宋_GB2312" w:cs="仿宋_GB2312" w:hint="eastAsia"/>
          <w:bCs/>
          <w:sz w:val="32"/>
          <w:szCs w:val="32"/>
        </w:rPr>
        <w:t>388.71</w:t>
      </w:r>
      <w:r>
        <w:rPr>
          <w:rFonts w:ascii="仿宋_GB2312" w:eastAsia="仿宋_GB2312" w:hAnsi="仿宋_GB2312" w:cs="仿宋_GB2312" w:hint="eastAsia"/>
          <w:bCs/>
          <w:sz w:val="32"/>
          <w:szCs w:val="32"/>
        </w:rPr>
        <w:t>万元，主要包括：办公费、印刷费、水费、电费、邮电费、物业管理费、差旅费、维修（护）费、租赁费、会议费、培训费、公务接待费、专用材料费、劳务费、工会经费、其他商品和服务支出。</w:t>
      </w:r>
    </w:p>
    <w:p w:rsidR="00B920BC" w:rsidRDefault="00170ADE" w:rsidP="00170ADE">
      <w:pPr>
        <w:pStyle w:val="1"/>
        <w:widowControl/>
        <w:spacing w:line="600" w:lineRule="exact"/>
        <w:ind w:firstLine="640"/>
        <w:rPr>
          <w:rFonts w:ascii="仿宋_GB2312" w:eastAsia="仿宋_GB2312" w:hAnsi="仿宋_GB2312" w:cs="仿宋_GB2312"/>
          <w:bCs/>
          <w:sz w:val="32"/>
          <w:szCs w:val="32"/>
        </w:rPr>
      </w:pPr>
      <w:r>
        <w:rPr>
          <w:rFonts w:ascii="楷体_GB2312" w:eastAsia="楷体_GB2312" w:hAnsi="Times New Roman" w:cs="Times New Roman"/>
          <w:b/>
          <w:sz w:val="32"/>
          <w:szCs w:val="32"/>
        </w:rPr>
        <w:t>（二）项目支出情况</w:t>
      </w:r>
    </w:p>
    <w:p w:rsidR="00B920BC" w:rsidRDefault="00170ADE">
      <w:pPr>
        <w:spacing w:line="500" w:lineRule="exact"/>
        <w:ind w:firstLineChars="200" w:firstLine="640"/>
        <w:rPr>
          <w:rFonts w:ascii="宋体" w:eastAsia="宋体" w:hAnsi="宋体"/>
          <w:sz w:val="32"/>
          <w:szCs w:val="32"/>
        </w:rPr>
      </w:pP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年度项目支出</w:t>
      </w:r>
      <w:r>
        <w:rPr>
          <w:rFonts w:ascii="仿宋_GB2312" w:eastAsia="仿宋_GB2312" w:hAnsi="仿宋_GB2312" w:cs="仿宋_GB2312" w:hint="eastAsia"/>
          <w:bCs/>
          <w:sz w:val="32"/>
          <w:szCs w:val="32"/>
        </w:rPr>
        <w:t>2179</w:t>
      </w:r>
      <w:r>
        <w:rPr>
          <w:rFonts w:ascii="仿宋_GB2312" w:eastAsia="仿宋_GB2312" w:hAnsi="仿宋_GB2312" w:cs="仿宋_GB2312" w:hint="eastAsia"/>
          <w:bCs/>
          <w:sz w:val="32"/>
          <w:szCs w:val="32"/>
        </w:rPr>
        <w:t>万元，具体支出如下表</w:t>
      </w:r>
      <w:r>
        <w:rPr>
          <w:rFonts w:ascii="宋体" w:eastAsia="宋体" w:hAnsi="宋体" w:hint="eastAsia"/>
          <w:sz w:val="32"/>
          <w:szCs w:val="32"/>
        </w:rPr>
        <w:t>：</w:t>
      </w:r>
    </w:p>
    <w:tbl>
      <w:tblPr>
        <w:tblpPr w:leftFromText="180" w:rightFromText="180" w:vertAnchor="text" w:horzAnchor="page" w:tblpX="2652" w:tblpY="509"/>
        <w:tblOverlap w:val="never"/>
        <w:tblW w:w="5610" w:type="dxa"/>
        <w:tblLook w:val="04A0"/>
      </w:tblPr>
      <w:tblGrid>
        <w:gridCol w:w="5866"/>
        <w:gridCol w:w="1016"/>
      </w:tblGrid>
      <w:tr w:rsidR="00B920BC">
        <w:trPr>
          <w:trHeight w:val="300"/>
        </w:trPr>
        <w:tc>
          <w:tcPr>
            <w:tcW w:w="3930" w:type="dxa"/>
            <w:tcBorders>
              <w:top w:val="single" w:sz="4" w:space="0" w:color="D4D4D4"/>
              <w:left w:val="single" w:sz="4" w:space="0" w:color="D4D4D4"/>
              <w:bottom w:val="single" w:sz="4" w:space="0" w:color="000000"/>
              <w:right w:val="single" w:sz="4" w:space="0" w:color="000000"/>
            </w:tcBorders>
            <w:shd w:val="clear" w:color="auto" w:fill="F1F1F1"/>
            <w:vAlign w:val="center"/>
          </w:tcPr>
          <w:p w:rsidR="00B920BC" w:rsidRDefault="00170AD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rPr>
              <w:t>项目名称</w:t>
            </w:r>
          </w:p>
        </w:tc>
        <w:tc>
          <w:tcPr>
            <w:tcW w:w="1680" w:type="dxa"/>
            <w:tcBorders>
              <w:top w:val="single" w:sz="4" w:space="0" w:color="D4D4D4"/>
              <w:left w:val="single" w:sz="4" w:space="0" w:color="000000"/>
              <w:bottom w:val="single" w:sz="4" w:space="0" w:color="000000"/>
              <w:right w:val="single" w:sz="4" w:space="0" w:color="D4D4D4"/>
            </w:tcBorders>
            <w:shd w:val="clear" w:color="auto" w:fill="F1F1F1"/>
            <w:vAlign w:val="center"/>
          </w:tcPr>
          <w:p w:rsidR="00B920BC" w:rsidRDefault="00170AD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rPr>
              <w:t>金额（万元）</w:t>
            </w:r>
          </w:p>
        </w:tc>
      </w:tr>
      <w:tr w:rsidR="00B920BC">
        <w:trPr>
          <w:trHeight w:val="300"/>
        </w:trPr>
        <w:tc>
          <w:tcPr>
            <w:tcW w:w="3930" w:type="dxa"/>
            <w:tcBorders>
              <w:top w:val="single" w:sz="4" w:space="0" w:color="000000"/>
              <w:left w:val="single" w:sz="4" w:space="0" w:color="D4D4D4"/>
              <w:bottom w:val="single" w:sz="4" w:space="0" w:color="000000"/>
              <w:right w:val="single" w:sz="4" w:space="0" w:color="000000"/>
            </w:tcBorders>
            <w:shd w:val="clear" w:color="auto" w:fill="F1F1F1"/>
            <w:vAlign w:val="center"/>
          </w:tcPr>
          <w:p w:rsidR="00B920BC" w:rsidRDefault="00170AD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rPr>
              <w:t>合计</w:t>
            </w:r>
          </w:p>
        </w:tc>
        <w:tc>
          <w:tcPr>
            <w:tcW w:w="0" w:type="auto"/>
            <w:tcBorders>
              <w:top w:val="single" w:sz="4" w:space="0" w:color="000000"/>
              <w:left w:val="single" w:sz="4" w:space="0" w:color="000000"/>
              <w:bottom w:val="single" w:sz="4" w:space="0" w:color="000000"/>
              <w:right w:val="single" w:sz="4" w:space="0" w:color="D4D4D4"/>
            </w:tcBorders>
            <w:shd w:val="clear" w:color="auto" w:fill="FFFFFF"/>
            <w:noWrap/>
            <w:vAlign w:val="center"/>
          </w:tcPr>
          <w:p w:rsidR="00B920BC" w:rsidRDefault="00170ADE">
            <w:pPr>
              <w:widowControl/>
              <w:jc w:val="right"/>
              <w:textAlignment w:val="center"/>
              <w:rPr>
                <w:rFonts w:ascii="宋体" w:eastAsia="宋体" w:hAnsi="宋体"/>
                <w:color w:val="000000"/>
                <w:sz w:val="20"/>
                <w:szCs w:val="20"/>
              </w:rPr>
            </w:pPr>
            <w:r>
              <w:rPr>
                <w:rFonts w:ascii="宋体" w:eastAsia="宋体" w:hAnsi="宋体" w:hint="eastAsia"/>
                <w:color w:val="000000"/>
                <w:sz w:val="20"/>
                <w:szCs w:val="20"/>
                <w:lang/>
              </w:rPr>
              <w:t>2,179.00</w:t>
            </w:r>
          </w:p>
        </w:tc>
      </w:tr>
      <w:tr w:rsidR="00B920BC">
        <w:trPr>
          <w:trHeight w:val="300"/>
        </w:trPr>
        <w:tc>
          <w:tcPr>
            <w:tcW w:w="0" w:type="auto"/>
            <w:tcBorders>
              <w:top w:val="single" w:sz="4" w:space="0" w:color="000000"/>
              <w:left w:val="single" w:sz="4" w:space="0" w:color="D4D4D4"/>
              <w:bottom w:val="single" w:sz="4" w:space="0" w:color="000000"/>
              <w:right w:val="single" w:sz="4" w:space="0" w:color="000000"/>
            </w:tcBorders>
            <w:shd w:val="clear" w:color="auto" w:fill="FFFFFF"/>
            <w:noWrap/>
            <w:vAlign w:val="center"/>
          </w:tcPr>
          <w:p w:rsidR="00B920BC" w:rsidRDefault="00170ADE">
            <w:pPr>
              <w:widowControl/>
              <w:jc w:val="left"/>
              <w:textAlignment w:val="center"/>
              <w:rPr>
                <w:rFonts w:ascii="宋体" w:eastAsia="宋体" w:hAnsi="宋体"/>
                <w:color w:val="000000"/>
                <w:sz w:val="20"/>
                <w:szCs w:val="20"/>
              </w:rPr>
            </w:pPr>
            <w:r>
              <w:rPr>
                <w:rFonts w:ascii="宋体" w:eastAsia="宋体" w:hAnsi="宋体" w:hint="eastAsia"/>
                <w:color w:val="000000"/>
                <w:sz w:val="20"/>
                <w:szCs w:val="20"/>
                <w:lang/>
              </w:rPr>
              <w:t>指标调整湘财预【</w:t>
            </w:r>
            <w:r>
              <w:rPr>
                <w:rFonts w:ascii="宋体" w:eastAsia="宋体" w:hAnsi="宋体" w:hint="eastAsia"/>
                <w:color w:val="000000"/>
                <w:sz w:val="20"/>
                <w:szCs w:val="20"/>
                <w:lang/>
              </w:rPr>
              <w:t>2021</w:t>
            </w:r>
            <w:r>
              <w:rPr>
                <w:rFonts w:ascii="宋体" w:eastAsia="宋体" w:hAnsi="宋体" w:hint="eastAsia"/>
                <w:color w:val="000000"/>
                <w:sz w:val="20"/>
                <w:szCs w:val="20"/>
                <w:lang/>
              </w:rPr>
              <w:t>】</w:t>
            </w:r>
            <w:r>
              <w:rPr>
                <w:rFonts w:ascii="宋体" w:eastAsia="宋体" w:hAnsi="宋体" w:hint="eastAsia"/>
                <w:color w:val="000000"/>
                <w:sz w:val="20"/>
                <w:szCs w:val="20"/>
                <w:lang/>
              </w:rPr>
              <w:t>244</w:t>
            </w:r>
            <w:r>
              <w:rPr>
                <w:rFonts w:ascii="宋体" w:eastAsia="宋体" w:hAnsi="宋体" w:hint="eastAsia"/>
                <w:color w:val="000000"/>
                <w:sz w:val="20"/>
                <w:szCs w:val="20"/>
                <w:lang/>
              </w:rPr>
              <w:t>号关于下达</w:t>
            </w:r>
            <w:r>
              <w:rPr>
                <w:rFonts w:ascii="宋体" w:eastAsia="宋体" w:hAnsi="宋体" w:hint="eastAsia"/>
                <w:color w:val="000000"/>
                <w:sz w:val="20"/>
                <w:szCs w:val="20"/>
                <w:lang/>
              </w:rPr>
              <w:t>2022</w:t>
            </w:r>
            <w:r>
              <w:rPr>
                <w:rFonts w:ascii="宋体" w:eastAsia="宋体" w:hAnsi="宋体" w:hint="eastAsia"/>
                <w:color w:val="000000"/>
                <w:sz w:val="20"/>
                <w:szCs w:val="20"/>
                <w:lang/>
              </w:rPr>
              <w:t>年薄改资金</w:t>
            </w:r>
          </w:p>
        </w:tc>
        <w:tc>
          <w:tcPr>
            <w:tcW w:w="0" w:type="auto"/>
            <w:tcBorders>
              <w:top w:val="single" w:sz="4" w:space="0" w:color="000000"/>
              <w:left w:val="single" w:sz="4" w:space="0" w:color="000000"/>
              <w:bottom w:val="single" w:sz="4" w:space="0" w:color="000000"/>
              <w:right w:val="single" w:sz="4" w:space="0" w:color="D4D4D4"/>
            </w:tcBorders>
            <w:shd w:val="clear" w:color="auto" w:fill="FFFFFF"/>
            <w:noWrap/>
            <w:vAlign w:val="center"/>
          </w:tcPr>
          <w:p w:rsidR="00B920BC" w:rsidRDefault="00170ADE">
            <w:pPr>
              <w:widowControl/>
              <w:jc w:val="right"/>
              <w:textAlignment w:val="center"/>
              <w:rPr>
                <w:rFonts w:ascii="宋体" w:eastAsia="宋体" w:hAnsi="宋体"/>
                <w:color w:val="000000"/>
                <w:sz w:val="20"/>
                <w:szCs w:val="20"/>
              </w:rPr>
            </w:pPr>
            <w:r>
              <w:rPr>
                <w:rFonts w:ascii="宋体" w:eastAsia="宋体" w:hAnsi="宋体" w:hint="eastAsia"/>
                <w:color w:val="000000"/>
                <w:sz w:val="20"/>
                <w:szCs w:val="20"/>
                <w:lang/>
              </w:rPr>
              <w:t>768.87</w:t>
            </w:r>
          </w:p>
        </w:tc>
      </w:tr>
      <w:tr w:rsidR="00B920BC">
        <w:trPr>
          <w:trHeight w:val="300"/>
        </w:trPr>
        <w:tc>
          <w:tcPr>
            <w:tcW w:w="0" w:type="auto"/>
            <w:tcBorders>
              <w:top w:val="single" w:sz="4" w:space="0" w:color="000000"/>
              <w:left w:val="single" w:sz="4" w:space="0" w:color="D4D4D4"/>
              <w:bottom w:val="single" w:sz="4" w:space="0" w:color="000000"/>
              <w:right w:val="single" w:sz="4" w:space="0" w:color="000000"/>
            </w:tcBorders>
            <w:shd w:val="clear" w:color="auto" w:fill="FFFFFF"/>
            <w:noWrap/>
            <w:vAlign w:val="center"/>
          </w:tcPr>
          <w:p w:rsidR="00B920BC" w:rsidRDefault="00170ADE">
            <w:pPr>
              <w:widowControl/>
              <w:jc w:val="left"/>
              <w:textAlignment w:val="center"/>
              <w:rPr>
                <w:rFonts w:ascii="宋体" w:eastAsia="宋体" w:hAnsi="宋体"/>
                <w:color w:val="000000"/>
                <w:sz w:val="20"/>
                <w:szCs w:val="20"/>
              </w:rPr>
            </w:pPr>
            <w:r>
              <w:rPr>
                <w:rFonts w:ascii="宋体" w:eastAsia="宋体" w:hAnsi="宋体" w:hint="eastAsia"/>
                <w:color w:val="000000"/>
                <w:sz w:val="20"/>
                <w:szCs w:val="20"/>
                <w:lang/>
              </w:rPr>
              <w:t>2023</w:t>
            </w:r>
            <w:r>
              <w:rPr>
                <w:rFonts w:ascii="宋体" w:eastAsia="宋体" w:hAnsi="宋体" w:hint="eastAsia"/>
                <w:color w:val="000000"/>
                <w:sz w:val="20"/>
                <w:szCs w:val="20"/>
                <w:lang/>
              </w:rPr>
              <w:t>年改善高中办学条件普通高中“徐特立项目”省级补助资金</w:t>
            </w:r>
          </w:p>
        </w:tc>
        <w:tc>
          <w:tcPr>
            <w:tcW w:w="0" w:type="auto"/>
            <w:tcBorders>
              <w:top w:val="single" w:sz="4" w:space="0" w:color="000000"/>
              <w:left w:val="single" w:sz="4" w:space="0" w:color="000000"/>
              <w:bottom w:val="single" w:sz="4" w:space="0" w:color="000000"/>
              <w:right w:val="single" w:sz="4" w:space="0" w:color="D4D4D4"/>
            </w:tcBorders>
            <w:shd w:val="clear" w:color="auto" w:fill="FFFFFF"/>
            <w:noWrap/>
            <w:vAlign w:val="center"/>
          </w:tcPr>
          <w:p w:rsidR="00B920BC" w:rsidRDefault="00170ADE">
            <w:pPr>
              <w:widowControl/>
              <w:jc w:val="right"/>
              <w:textAlignment w:val="center"/>
              <w:rPr>
                <w:rFonts w:ascii="宋体" w:eastAsia="宋体" w:hAnsi="宋体"/>
                <w:color w:val="000000"/>
                <w:sz w:val="20"/>
                <w:szCs w:val="20"/>
              </w:rPr>
            </w:pPr>
            <w:r>
              <w:rPr>
                <w:rFonts w:ascii="宋体" w:eastAsia="宋体" w:hAnsi="宋体" w:hint="eastAsia"/>
                <w:color w:val="000000"/>
                <w:sz w:val="20"/>
                <w:szCs w:val="20"/>
                <w:lang/>
              </w:rPr>
              <w:t>550.00</w:t>
            </w:r>
          </w:p>
        </w:tc>
      </w:tr>
      <w:tr w:rsidR="00B920BC">
        <w:trPr>
          <w:trHeight w:val="300"/>
        </w:trPr>
        <w:tc>
          <w:tcPr>
            <w:tcW w:w="0" w:type="auto"/>
            <w:tcBorders>
              <w:top w:val="single" w:sz="4" w:space="0" w:color="000000"/>
              <w:left w:val="single" w:sz="4" w:space="0" w:color="D4D4D4"/>
              <w:bottom w:val="single" w:sz="4" w:space="0" w:color="000000"/>
              <w:right w:val="single" w:sz="4" w:space="0" w:color="000000"/>
            </w:tcBorders>
            <w:shd w:val="clear" w:color="auto" w:fill="FFFFFF"/>
            <w:noWrap/>
            <w:vAlign w:val="center"/>
          </w:tcPr>
          <w:p w:rsidR="00B920BC" w:rsidRDefault="00170ADE">
            <w:pPr>
              <w:widowControl/>
              <w:jc w:val="left"/>
              <w:textAlignment w:val="center"/>
              <w:rPr>
                <w:rFonts w:ascii="宋体" w:eastAsia="宋体" w:hAnsi="宋体"/>
                <w:color w:val="000000"/>
                <w:sz w:val="20"/>
                <w:szCs w:val="20"/>
              </w:rPr>
            </w:pPr>
            <w:r>
              <w:rPr>
                <w:rFonts w:ascii="宋体" w:eastAsia="宋体" w:hAnsi="宋体" w:hint="eastAsia"/>
                <w:color w:val="000000"/>
                <w:sz w:val="20"/>
                <w:szCs w:val="20"/>
                <w:lang/>
              </w:rPr>
              <w:t>徐特立项目资金</w:t>
            </w:r>
          </w:p>
        </w:tc>
        <w:tc>
          <w:tcPr>
            <w:tcW w:w="0" w:type="auto"/>
            <w:tcBorders>
              <w:top w:val="single" w:sz="4" w:space="0" w:color="000000"/>
              <w:left w:val="single" w:sz="4" w:space="0" w:color="000000"/>
              <w:bottom w:val="single" w:sz="4" w:space="0" w:color="000000"/>
              <w:right w:val="single" w:sz="4" w:space="0" w:color="D4D4D4"/>
            </w:tcBorders>
            <w:shd w:val="clear" w:color="auto" w:fill="FFFFFF"/>
            <w:noWrap/>
            <w:vAlign w:val="center"/>
          </w:tcPr>
          <w:p w:rsidR="00B920BC" w:rsidRDefault="00170ADE">
            <w:pPr>
              <w:widowControl/>
              <w:jc w:val="right"/>
              <w:textAlignment w:val="center"/>
              <w:rPr>
                <w:rFonts w:ascii="宋体" w:eastAsia="宋体" w:hAnsi="宋体"/>
                <w:color w:val="000000"/>
                <w:sz w:val="20"/>
                <w:szCs w:val="20"/>
              </w:rPr>
            </w:pPr>
            <w:r>
              <w:rPr>
                <w:rFonts w:ascii="宋体" w:eastAsia="宋体" w:hAnsi="宋体" w:hint="eastAsia"/>
                <w:color w:val="000000"/>
                <w:sz w:val="20"/>
                <w:szCs w:val="20"/>
                <w:lang/>
              </w:rPr>
              <w:t>41.13</w:t>
            </w:r>
          </w:p>
        </w:tc>
      </w:tr>
      <w:tr w:rsidR="00B920BC">
        <w:trPr>
          <w:trHeight w:val="300"/>
        </w:trPr>
        <w:tc>
          <w:tcPr>
            <w:tcW w:w="0" w:type="auto"/>
            <w:tcBorders>
              <w:top w:val="single" w:sz="4" w:space="0" w:color="000000"/>
              <w:left w:val="single" w:sz="4" w:space="0" w:color="D4D4D4"/>
              <w:bottom w:val="single" w:sz="4" w:space="0" w:color="000000"/>
              <w:right w:val="single" w:sz="4" w:space="0" w:color="000000"/>
            </w:tcBorders>
            <w:shd w:val="clear" w:color="auto" w:fill="FFFFFF"/>
            <w:noWrap/>
            <w:vAlign w:val="center"/>
          </w:tcPr>
          <w:p w:rsidR="00B920BC" w:rsidRDefault="00170ADE">
            <w:pPr>
              <w:widowControl/>
              <w:jc w:val="left"/>
              <w:textAlignment w:val="center"/>
              <w:rPr>
                <w:rFonts w:ascii="宋体" w:eastAsia="宋体" w:hAnsi="宋体"/>
                <w:color w:val="000000"/>
                <w:sz w:val="20"/>
                <w:szCs w:val="20"/>
              </w:rPr>
            </w:pPr>
            <w:r>
              <w:rPr>
                <w:rFonts w:ascii="宋体" w:eastAsia="宋体" w:hAnsi="宋体" w:hint="eastAsia"/>
                <w:color w:val="000000"/>
                <w:sz w:val="20"/>
                <w:szCs w:val="20"/>
                <w:lang/>
              </w:rPr>
              <w:t>徐特立项目建设资金</w:t>
            </w:r>
          </w:p>
        </w:tc>
        <w:tc>
          <w:tcPr>
            <w:tcW w:w="0" w:type="auto"/>
            <w:tcBorders>
              <w:top w:val="single" w:sz="4" w:space="0" w:color="000000"/>
              <w:left w:val="single" w:sz="4" w:space="0" w:color="000000"/>
              <w:bottom w:val="single" w:sz="4" w:space="0" w:color="000000"/>
              <w:right w:val="single" w:sz="4" w:space="0" w:color="D4D4D4"/>
            </w:tcBorders>
            <w:shd w:val="clear" w:color="auto" w:fill="FFFFFF"/>
            <w:noWrap/>
            <w:vAlign w:val="center"/>
          </w:tcPr>
          <w:p w:rsidR="00B920BC" w:rsidRDefault="00170ADE">
            <w:pPr>
              <w:widowControl/>
              <w:jc w:val="right"/>
              <w:textAlignment w:val="center"/>
              <w:rPr>
                <w:rFonts w:ascii="宋体" w:eastAsia="宋体" w:hAnsi="宋体"/>
                <w:color w:val="000000"/>
                <w:sz w:val="20"/>
                <w:szCs w:val="20"/>
              </w:rPr>
            </w:pPr>
            <w:r>
              <w:rPr>
                <w:rFonts w:ascii="宋体" w:eastAsia="宋体" w:hAnsi="宋体" w:hint="eastAsia"/>
                <w:color w:val="000000"/>
                <w:sz w:val="20"/>
                <w:szCs w:val="20"/>
                <w:lang/>
              </w:rPr>
              <w:t>400.00</w:t>
            </w:r>
          </w:p>
        </w:tc>
      </w:tr>
      <w:tr w:rsidR="00B920BC">
        <w:trPr>
          <w:trHeight w:val="300"/>
        </w:trPr>
        <w:tc>
          <w:tcPr>
            <w:tcW w:w="0" w:type="auto"/>
            <w:tcBorders>
              <w:top w:val="single" w:sz="4" w:space="0" w:color="000000"/>
              <w:left w:val="single" w:sz="4" w:space="0" w:color="D4D4D4"/>
              <w:bottom w:val="single" w:sz="4" w:space="0" w:color="000000"/>
              <w:right w:val="single" w:sz="4" w:space="0" w:color="000000"/>
            </w:tcBorders>
            <w:shd w:val="clear" w:color="auto" w:fill="FFFFFF"/>
            <w:noWrap/>
            <w:vAlign w:val="center"/>
          </w:tcPr>
          <w:p w:rsidR="00B920BC" w:rsidRDefault="00170ADE">
            <w:pPr>
              <w:widowControl/>
              <w:jc w:val="left"/>
              <w:textAlignment w:val="center"/>
              <w:rPr>
                <w:rFonts w:ascii="宋体" w:eastAsia="宋体" w:hAnsi="宋体"/>
                <w:color w:val="000000"/>
                <w:sz w:val="20"/>
                <w:szCs w:val="20"/>
              </w:rPr>
            </w:pPr>
            <w:r>
              <w:rPr>
                <w:rFonts w:ascii="宋体" w:eastAsia="宋体" w:hAnsi="宋体" w:hint="eastAsia"/>
                <w:color w:val="000000"/>
                <w:sz w:val="20"/>
                <w:szCs w:val="20"/>
                <w:lang/>
              </w:rPr>
              <w:t>改善高中办学条件资金</w:t>
            </w:r>
          </w:p>
        </w:tc>
        <w:tc>
          <w:tcPr>
            <w:tcW w:w="0" w:type="auto"/>
            <w:tcBorders>
              <w:top w:val="single" w:sz="4" w:space="0" w:color="000000"/>
              <w:left w:val="single" w:sz="4" w:space="0" w:color="000000"/>
              <w:bottom w:val="single" w:sz="4" w:space="0" w:color="000000"/>
              <w:right w:val="single" w:sz="4" w:space="0" w:color="D4D4D4"/>
            </w:tcBorders>
            <w:shd w:val="clear" w:color="auto" w:fill="FFFFFF"/>
            <w:noWrap/>
            <w:vAlign w:val="center"/>
          </w:tcPr>
          <w:p w:rsidR="00B920BC" w:rsidRDefault="00170ADE">
            <w:pPr>
              <w:widowControl/>
              <w:jc w:val="right"/>
              <w:textAlignment w:val="center"/>
              <w:rPr>
                <w:rFonts w:ascii="宋体" w:eastAsia="宋体" w:hAnsi="宋体"/>
                <w:color w:val="000000"/>
                <w:sz w:val="20"/>
                <w:szCs w:val="20"/>
              </w:rPr>
            </w:pPr>
            <w:r>
              <w:rPr>
                <w:rFonts w:ascii="宋体" w:eastAsia="宋体" w:hAnsi="宋体" w:hint="eastAsia"/>
                <w:color w:val="000000"/>
                <w:sz w:val="20"/>
                <w:szCs w:val="20"/>
                <w:lang/>
              </w:rPr>
              <w:t>419.00</w:t>
            </w:r>
          </w:p>
        </w:tc>
      </w:tr>
    </w:tbl>
    <w:p w:rsidR="00B920BC" w:rsidRDefault="00B920BC">
      <w:pPr>
        <w:spacing w:line="500" w:lineRule="exact"/>
        <w:ind w:firstLineChars="200" w:firstLine="640"/>
        <w:rPr>
          <w:rFonts w:ascii="宋体" w:eastAsia="宋体" w:hAnsi="宋体"/>
          <w:sz w:val="32"/>
          <w:szCs w:val="32"/>
        </w:rPr>
      </w:pPr>
    </w:p>
    <w:p w:rsidR="00B920BC" w:rsidRDefault="00B920BC">
      <w:pPr>
        <w:spacing w:line="500" w:lineRule="exact"/>
        <w:ind w:firstLineChars="200" w:firstLine="640"/>
        <w:rPr>
          <w:rFonts w:ascii="宋体" w:eastAsia="宋体" w:hAnsi="宋体"/>
          <w:sz w:val="32"/>
          <w:szCs w:val="32"/>
        </w:rPr>
      </w:pPr>
    </w:p>
    <w:p w:rsidR="00B920BC" w:rsidRDefault="00B920BC">
      <w:pPr>
        <w:spacing w:line="500" w:lineRule="exact"/>
        <w:ind w:firstLineChars="200" w:firstLine="640"/>
        <w:rPr>
          <w:rFonts w:ascii="宋体" w:eastAsia="宋体" w:hAnsi="宋体"/>
          <w:sz w:val="32"/>
          <w:szCs w:val="32"/>
        </w:rPr>
      </w:pPr>
    </w:p>
    <w:p w:rsidR="00B920BC" w:rsidRDefault="00B920BC" w:rsidP="00170ADE">
      <w:pPr>
        <w:spacing w:line="500" w:lineRule="exact"/>
        <w:ind w:firstLineChars="200" w:firstLine="640"/>
        <w:rPr>
          <w:rFonts w:ascii="Times New Roman" w:eastAsia="楷体_GB2312" w:hAnsi="Times New Roman" w:cs="Times New Roman"/>
          <w:b/>
          <w:sz w:val="32"/>
          <w:szCs w:val="32"/>
        </w:rPr>
      </w:pPr>
    </w:p>
    <w:p w:rsidR="00B920BC" w:rsidRDefault="00170ADE">
      <w:pPr>
        <w:pStyle w:val="1"/>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政府性基金预算支出情况</w:t>
      </w:r>
    </w:p>
    <w:p w:rsidR="00B920BC" w:rsidRDefault="00170ADE">
      <w:pPr>
        <w:spacing w:line="600" w:lineRule="exact"/>
        <w:ind w:firstLineChars="300" w:firstLine="960"/>
        <w:rPr>
          <w:rFonts w:ascii="Times New Roman" w:eastAsia="黑体" w:hAnsi="Times New Roman" w:cs="Times New Roman"/>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年度我单位无政府性基金预算支出。</w:t>
      </w:r>
    </w:p>
    <w:p w:rsidR="00B920BC" w:rsidRDefault="00170ADE">
      <w:pPr>
        <w:pStyle w:val="1"/>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国有资本经营预算支出情况</w:t>
      </w:r>
    </w:p>
    <w:p w:rsidR="00B920BC" w:rsidRDefault="00170ADE">
      <w:pPr>
        <w:pStyle w:val="1"/>
        <w:widowControl/>
        <w:spacing w:line="600" w:lineRule="exact"/>
        <w:ind w:left="640" w:firstLineChars="100" w:firstLine="320"/>
        <w:jc w:val="left"/>
        <w:rPr>
          <w:rFonts w:ascii="Times New Roman" w:eastAsia="黑体" w:hAnsi="Times New Roman" w:cs="Times New Roman"/>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年度我</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无国有资本经营预算支出</w:t>
      </w:r>
      <w:r>
        <w:rPr>
          <w:rFonts w:ascii="仿宋_GB2312" w:eastAsia="仿宋_GB2312" w:hAnsi="仿宋_GB2312" w:cs="仿宋_GB2312" w:hint="eastAsia"/>
          <w:sz w:val="32"/>
          <w:szCs w:val="32"/>
        </w:rPr>
        <w:t>。</w:t>
      </w:r>
    </w:p>
    <w:p w:rsidR="00B920BC" w:rsidRDefault="00170ADE">
      <w:pPr>
        <w:pStyle w:val="1"/>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社会保险基金预算支出情况</w:t>
      </w:r>
    </w:p>
    <w:p w:rsidR="00B920BC" w:rsidRDefault="00170ADE">
      <w:pPr>
        <w:pStyle w:val="a5"/>
        <w:widowControl/>
        <w:spacing w:line="600" w:lineRule="exact"/>
        <w:ind w:firstLine="640"/>
        <w:jc w:val="left"/>
        <w:rPr>
          <w:rFonts w:ascii="Times New Roman" w:eastAsia="黑体" w:hAnsi="Times New Roman" w:cs="Times New Roman"/>
          <w:sz w:val="32"/>
          <w:szCs w:val="32"/>
        </w:rPr>
      </w:pPr>
      <w:r>
        <w:rPr>
          <w:rFonts w:ascii="黑体" w:eastAsia="黑体" w:hAnsi="黑体" w:cs="Times New Roman"/>
          <w:sz w:val="32"/>
          <w:szCs w:val="32"/>
        </w:rPr>
        <w:t xml:space="preserve"> </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年度我</w:t>
      </w:r>
      <w:r>
        <w:rPr>
          <w:rFonts w:ascii="仿宋_GB2312" w:eastAsia="仿宋_GB2312" w:hAnsi="仿宋_GB2312" w:cs="仿宋_GB2312" w:hint="eastAsia"/>
          <w:sz w:val="32"/>
          <w:szCs w:val="32"/>
        </w:rPr>
        <w:t>单位无社会保险基金预算支出。</w:t>
      </w:r>
    </w:p>
    <w:p w:rsidR="00B920BC" w:rsidRDefault="00170ADE">
      <w:pPr>
        <w:pStyle w:val="a5"/>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部门整体支出绩效情况</w:t>
      </w:r>
    </w:p>
    <w:p w:rsidR="00B920BC" w:rsidRDefault="00170ADE">
      <w:pPr>
        <w:spacing w:line="5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kern w:val="2"/>
          <w:sz w:val="32"/>
          <w:szCs w:val="32"/>
          <w:lang/>
        </w:rPr>
        <w:t>（一）坚持以党建为统领，强化教职工的师德养成。学校积极推行</w:t>
      </w:r>
      <w:r>
        <w:rPr>
          <w:rFonts w:ascii="仿宋_GB2312" w:eastAsia="仿宋_GB2312" w:hAnsi="仿宋_GB2312" w:cs="仿宋_GB2312" w:hint="eastAsia"/>
          <w:kern w:val="2"/>
          <w:sz w:val="32"/>
          <w:szCs w:val="32"/>
          <w:lang/>
        </w:rPr>
        <w:t>党组织领导的校长负责制，严格贯彻落实党的教育方针，筑牢党员干部与教职员工的信仰之基，“围绕教学</w:t>
      </w:r>
      <w:r>
        <w:rPr>
          <w:rFonts w:ascii="仿宋_GB2312" w:eastAsia="仿宋_GB2312" w:hAnsi="仿宋_GB2312" w:cs="仿宋_GB2312" w:hint="eastAsia"/>
          <w:kern w:val="2"/>
          <w:sz w:val="32"/>
          <w:szCs w:val="32"/>
          <w:lang/>
        </w:rPr>
        <w:lastRenderedPageBreak/>
        <w:t>抓党建，抓好党建促教学”；坚持党员教师开展“护学岗”制度，党支部坚持开展党员上党课、党员教师上党员示范课活动，强化党员干部的时代责任与使命担当，不断增强基层党组织的战斗保垒与党员个人的先锋模范作用。</w:t>
      </w:r>
    </w:p>
    <w:p w:rsidR="00B920BC" w:rsidRDefault="00170AD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lang/>
        </w:rPr>
        <w:t>坚持立德树人，强化教职工的师德师风建设，扎实开展“守常规、强管理、促内涵、提质量”主题活动，通过举行“躬耕杏坛，强校有我”为主题的师德师风演讲比赛、韶山红色研学等活动，补足师生们的精神之钙，积极引导广大形成正确的人生观</w:t>
      </w:r>
      <w:r>
        <w:rPr>
          <w:rFonts w:ascii="仿宋_GB2312" w:eastAsia="仿宋_GB2312" w:hAnsi="仿宋_GB2312" w:cs="仿宋_GB2312" w:hint="eastAsia"/>
          <w:kern w:val="2"/>
          <w:sz w:val="32"/>
          <w:szCs w:val="32"/>
          <w:lang/>
        </w:rPr>
        <w:t>、价值观、教育观。</w:t>
      </w:r>
    </w:p>
    <w:p w:rsidR="00B920BC" w:rsidRDefault="00170ADE">
      <w:pPr>
        <w:spacing w:line="560" w:lineRule="exact"/>
        <w:ind w:firstLineChars="200" w:firstLine="640"/>
        <w:rPr>
          <w:rFonts w:ascii="楷体_GB2312" w:eastAsia="楷体_GB2312" w:hAnsi="楷体_GB2312" w:cs="楷体_GB2312"/>
          <w:bCs/>
          <w:color w:val="000000"/>
          <w:sz w:val="32"/>
          <w:szCs w:val="32"/>
          <w:shd w:val="clear" w:color="auto" w:fill="FFFFFF"/>
        </w:rPr>
      </w:pPr>
      <w:r>
        <w:rPr>
          <w:rFonts w:ascii="楷体_GB2312" w:eastAsia="楷体_GB2312" w:hAnsi="楷体_GB2312" w:cs="楷体_GB2312" w:hint="eastAsia"/>
          <w:kern w:val="2"/>
          <w:sz w:val="32"/>
          <w:szCs w:val="32"/>
          <w:lang/>
        </w:rPr>
        <w:t>（二）坚持以教学教研为重点，抓实主责主业。</w:t>
      </w:r>
      <w:r>
        <w:rPr>
          <w:rFonts w:ascii="仿宋_GB2312" w:eastAsia="仿宋_GB2312" w:hAnsi="仿宋_GB2312" w:cs="仿宋_GB2312" w:hint="eastAsia"/>
          <w:color w:val="000000"/>
          <w:kern w:val="2"/>
          <w:sz w:val="32"/>
          <w:szCs w:val="32"/>
          <w:lang/>
        </w:rPr>
        <w:t>质量是学校的生命，没有质量，学校就没有形象，老师就没有地位。，学校以全力提高课堂效率为着力点，多措并举、多点发力，努力助推教育教学常规的落地、落实、落细。坚持以备课组为单位扎实开好每周一次教研例会，做到定时、定点、定人、定内容；坚持有效作业，强力推行“作业考试化，考试常态化”，要求练习要做到“精选精编，精讲精练”，发给学生的作业要做到“有发必收、有收必评、有错必纠、有漏必补”，动态建立学生错题库，强化学生自主纠错与二次做题的能力，帮助学生由“听的</w:t>
      </w:r>
      <w:r>
        <w:rPr>
          <w:rFonts w:ascii="仿宋_GB2312" w:eastAsia="仿宋_GB2312" w:hAnsi="仿宋_GB2312" w:cs="仿宋_GB2312" w:hint="eastAsia"/>
          <w:color w:val="000000"/>
          <w:kern w:val="2"/>
          <w:sz w:val="32"/>
          <w:szCs w:val="32"/>
          <w:lang/>
        </w:rPr>
        <w:t>懂”向“做的出，讲的清”的飞跃；不断加大对教育教学常规的督查与运用力度，严格落实半月一抽查，一月一督查。</w:t>
      </w:r>
    </w:p>
    <w:p w:rsidR="00B920BC" w:rsidRDefault="00170ADE">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Times New Roman" w:hint="eastAsia"/>
          <w:color w:val="000000"/>
          <w:kern w:val="2"/>
          <w:sz w:val="32"/>
          <w:szCs w:val="32"/>
          <w:lang/>
        </w:rPr>
        <w:t>同时，我们以博大的胸怀、开放的心态取名校之长补作已校之短，积极探索三新高考条件下县城重点高中振兴与高质量发展的新途经、新路子。“鸟随鸾凤飞腾远，人伴贤良品自高”一个人可能会走得很快，但唯有一群人才能走得更</w:t>
      </w:r>
      <w:r>
        <w:rPr>
          <w:rFonts w:ascii="仿宋_GB2312" w:eastAsia="仿宋_GB2312" w:hAnsi="仿宋_GB2312" w:cs="Times New Roman" w:hint="eastAsia"/>
          <w:color w:val="000000"/>
          <w:kern w:val="2"/>
          <w:sz w:val="32"/>
          <w:szCs w:val="32"/>
          <w:lang/>
        </w:rPr>
        <w:lastRenderedPageBreak/>
        <w:t>远，学校通过“合江论坛”、名师示范课、学校青蓝工程师徒结对、名师工作室活动、集体备课与磨课、转转课教研等途径，支持、引导、鼓励全校教师珍惜每一次出彩的机会，让各种思想的火花相互碰撞、相互吸收、相互成长，共同提高。</w:t>
      </w:r>
    </w:p>
    <w:p w:rsidR="00B920BC" w:rsidRDefault="00170AD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lang/>
        </w:rPr>
        <w:t>不断完善教研机制，拓宽教师培训渠道，鼓励教师积极参与课题研究、教学研讨和学术交流等活动。过去一</w:t>
      </w:r>
      <w:r>
        <w:rPr>
          <w:rFonts w:ascii="仿宋_GB2312" w:eastAsia="仿宋_GB2312" w:hAnsi="仿宋_GB2312" w:cs="仿宋_GB2312" w:hint="eastAsia"/>
          <w:kern w:val="2"/>
          <w:sz w:val="32"/>
          <w:szCs w:val="32"/>
          <w:lang/>
        </w:rPr>
        <w:t>年，我校教师在国家级刊物上发表论文</w:t>
      </w:r>
      <w:r>
        <w:rPr>
          <w:rFonts w:ascii="仿宋_GB2312" w:eastAsia="仿宋_GB2312" w:hAnsi="仿宋_GB2312" w:cs="仿宋_GB2312" w:hint="eastAsia"/>
          <w:kern w:val="2"/>
          <w:sz w:val="32"/>
          <w:szCs w:val="32"/>
          <w:lang/>
        </w:rPr>
        <w:t>4</w:t>
      </w:r>
      <w:r>
        <w:rPr>
          <w:rFonts w:ascii="仿宋_GB2312" w:eastAsia="仿宋_GB2312" w:hAnsi="仿宋_GB2312" w:cs="仿宋_GB2312" w:hint="eastAsia"/>
          <w:kern w:val="2"/>
          <w:sz w:val="32"/>
          <w:szCs w:val="32"/>
          <w:lang/>
        </w:rPr>
        <w:t>篇，省级以上刊物发表论文</w:t>
      </w:r>
      <w:r>
        <w:rPr>
          <w:rFonts w:ascii="仿宋_GB2312" w:eastAsia="仿宋_GB2312" w:hAnsi="仿宋_GB2312" w:cs="仿宋_GB2312" w:hint="eastAsia"/>
          <w:kern w:val="2"/>
          <w:sz w:val="32"/>
          <w:szCs w:val="32"/>
          <w:lang/>
        </w:rPr>
        <w:t>29</w:t>
      </w:r>
      <w:r>
        <w:rPr>
          <w:rFonts w:ascii="仿宋_GB2312" w:eastAsia="仿宋_GB2312" w:hAnsi="仿宋_GB2312" w:cs="仿宋_GB2312" w:hint="eastAsia"/>
          <w:kern w:val="2"/>
          <w:sz w:val="32"/>
          <w:szCs w:val="32"/>
          <w:lang/>
        </w:rPr>
        <w:t>篇，获奖论文数百篇，其中主持或参与省市级课题研究</w:t>
      </w:r>
      <w:r>
        <w:rPr>
          <w:rFonts w:ascii="仿宋_GB2312" w:eastAsia="仿宋_GB2312" w:hAnsi="仿宋_GB2312" w:cs="仿宋_GB2312" w:hint="eastAsia"/>
          <w:kern w:val="2"/>
          <w:sz w:val="32"/>
          <w:szCs w:val="32"/>
          <w:lang/>
        </w:rPr>
        <w:t>7</w:t>
      </w:r>
      <w:r>
        <w:rPr>
          <w:rFonts w:ascii="仿宋_GB2312" w:eastAsia="仿宋_GB2312" w:hAnsi="仿宋_GB2312" w:cs="仿宋_GB2312" w:hint="eastAsia"/>
          <w:kern w:val="2"/>
          <w:sz w:val="32"/>
          <w:szCs w:val="32"/>
          <w:lang/>
        </w:rPr>
        <w:t>项，组织校内学科论坛达</w:t>
      </w:r>
      <w:r>
        <w:rPr>
          <w:rFonts w:ascii="仿宋_GB2312" w:eastAsia="仿宋_GB2312" w:hAnsi="仿宋_GB2312" w:cs="仿宋_GB2312" w:hint="eastAsia"/>
          <w:kern w:val="2"/>
          <w:sz w:val="32"/>
          <w:szCs w:val="32"/>
          <w:lang/>
        </w:rPr>
        <w:t>20</w:t>
      </w:r>
      <w:r>
        <w:rPr>
          <w:rFonts w:ascii="仿宋_GB2312" w:eastAsia="仿宋_GB2312" w:hAnsi="仿宋_GB2312" w:cs="仿宋_GB2312" w:hint="eastAsia"/>
          <w:kern w:val="2"/>
          <w:sz w:val="32"/>
          <w:szCs w:val="32"/>
          <w:lang/>
        </w:rPr>
        <w:t>余次，请名校专家来校讲座</w:t>
      </w:r>
      <w:r>
        <w:rPr>
          <w:rFonts w:ascii="仿宋_GB2312" w:eastAsia="仿宋_GB2312" w:hAnsi="仿宋_GB2312" w:cs="仿宋_GB2312" w:hint="eastAsia"/>
          <w:kern w:val="2"/>
          <w:sz w:val="32"/>
          <w:szCs w:val="32"/>
          <w:lang/>
        </w:rPr>
        <w:t>10</w:t>
      </w:r>
      <w:r>
        <w:rPr>
          <w:rFonts w:ascii="仿宋_GB2312" w:eastAsia="仿宋_GB2312" w:hAnsi="仿宋_GB2312" w:cs="仿宋_GB2312" w:hint="eastAsia"/>
          <w:kern w:val="2"/>
          <w:sz w:val="32"/>
          <w:szCs w:val="32"/>
          <w:lang/>
        </w:rPr>
        <w:t>余次，安排教师外出学校达</w:t>
      </w:r>
      <w:r>
        <w:rPr>
          <w:rFonts w:ascii="仿宋_GB2312" w:eastAsia="仿宋_GB2312" w:hAnsi="仿宋_GB2312" w:cs="仿宋_GB2312" w:hint="eastAsia"/>
          <w:kern w:val="2"/>
          <w:sz w:val="32"/>
          <w:szCs w:val="32"/>
          <w:lang/>
        </w:rPr>
        <w:t>200</w:t>
      </w:r>
      <w:r>
        <w:rPr>
          <w:rFonts w:ascii="仿宋_GB2312" w:eastAsia="仿宋_GB2312" w:hAnsi="仿宋_GB2312" w:cs="仿宋_GB2312" w:hint="eastAsia"/>
          <w:kern w:val="2"/>
          <w:sz w:val="32"/>
          <w:szCs w:val="32"/>
          <w:lang/>
        </w:rPr>
        <w:t>余人，组织参加国培省培达</w:t>
      </w:r>
      <w:r>
        <w:rPr>
          <w:rFonts w:ascii="仿宋_GB2312" w:eastAsia="仿宋_GB2312" w:hAnsi="仿宋_GB2312" w:cs="仿宋_GB2312" w:hint="eastAsia"/>
          <w:kern w:val="2"/>
          <w:sz w:val="32"/>
          <w:szCs w:val="32"/>
          <w:lang/>
        </w:rPr>
        <w:t>10</w:t>
      </w:r>
      <w:r>
        <w:rPr>
          <w:rFonts w:ascii="仿宋_GB2312" w:eastAsia="仿宋_GB2312" w:hAnsi="仿宋_GB2312" w:cs="仿宋_GB2312" w:hint="eastAsia"/>
          <w:kern w:val="2"/>
          <w:sz w:val="32"/>
          <w:szCs w:val="32"/>
          <w:lang/>
        </w:rPr>
        <w:t>人次之多。</w:t>
      </w:r>
    </w:p>
    <w:p w:rsidR="00B920BC" w:rsidRDefault="00170ADE">
      <w:pPr>
        <w:spacing w:line="50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kern w:val="2"/>
          <w:sz w:val="32"/>
          <w:szCs w:val="32"/>
          <w:lang/>
        </w:rPr>
        <w:t>（三）坚持五育并举，放眼学生的全面发展和终生幸福。什么的样教育才是好的教育？全国政协委员、江苏省锡山高级中学校长给了我们最明亮的回答：孩子如果没有分数，他便赢不了今天的高考；但孩子如果只有分数，恐怕赢不了人生未来的大考。好的教育应该是培养责任担当者、问题解决者、终生运动者、</w:t>
      </w:r>
      <w:r>
        <w:rPr>
          <w:rFonts w:ascii="仿宋_GB2312" w:eastAsia="仿宋_GB2312" w:hAnsi="仿宋_GB2312" w:cs="仿宋_GB2312" w:hint="eastAsia"/>
          <w:kern w:val="2"/>
          <w:sz w:val="32"/>
          <w:szCs w:val="32"/>
          <w:lang/>
        </w:rPr>
        <w:t>优雅生活者。</w:t>
      </w:r>
      <w:r>
        <w:rPr>
          <w:rFonts w:ascii="楷体_GB2312" w:eastAsia="楷体_GB2312" w:hAnsi="楷体_GB2312" w:cs="楷体_GB2312" w:hint="eastAsia"/>
          <w:kern w:val="2"/>
          <w:sz w:val="32"/>
          <w:szCs w:val="32"/>
          <w:lang/>
        </w:rPr>
        <w:t>学校</w:t>
      </w:r>
      <w:r>
        <w:rPr>
          <w:rFonts w:ascii="仿宋_GB2312" w:eastAsia="仿宋_GB2312" w:hAnsi="仿宋_GB2312" w:cs="仿宋_GB2312" w:hint="eastAsia"/>
          <w:kern w:val="2"/>
          <w:sz w:val="32"/>
          <w:szCs w:val="32"/>
          <w:lang/>
        </w:rPr>
        <w:t>严格落实“立德树人”根本任务，积极贯彻生本课堂、出彩教育理念，通过开展丰富多彩的主题教育活动、社团活动、社会实践活动，尽可能为学生提供展示自我、锻炼自我、超越自我的机会。一年来，学校成功举办了常宁一中第一届师生节暨建制班合唱展演，在</w:t>
      </w:r>
      <w:r>
        <w:rPr>
          <w:rFonts w:ascii="仿宋_GB2312" w:eastAsia="仿宋_GB2312" w:hAnsi="仿宋_GB2312" w:cs="仿宋_GB2312" w:hint="eastAsia"/>
          <w:kern w:val="2"/>
          <w:sz w:val="32"/>
          <w:szCs w:val="32"/>
          <w:lang/>
        </w:rPr>
        <w:t>2024</w:t>
      </w:r>
      <w:r>
        <w:rPr>
          <w:rFonts w:ascii="仿宋_GB2312" w:eastAsia="仿宋_GB2312" w:hAnsi="仿宋_GB2312" w:cs="仿宋_GB2312" w:hint="eastAsia"/>
          <w:kern w:val="2"/>
          <w:sz w:val="32"/>
          <w:szCs w:val="32"/>
          <w:lang/>
        </w:rPr>
        <w:t>年“热血当歌</w:t>
      </w:r>
      <w:r>
        <w:rPr>
          <w:rFonts w:ascii="仿宋_GB2312" w:eastAsia="仿宋_GB2312" w:hAnsi="仿宋_GB2312" w:cs="仿宋_GB2312" w:hint="eastAsia"/>
          <w:kern w:val="2"/>
          <w:sz w:val="32"/>
          <w:szCs w:val="32"/>
          <w:lang/>
        </w:rPr>
        <w:t xml:space="preserve"> </w:t>
      </w:r>
      <w:r>
        <w:rPr>
          <w:rFonts w:ascii="仿宋_GB2312" w:eastAsia="仿宋_GB2312" w:hAnsi="仿宋_GB2312" w:cs="仿宋_GB2312" w:hint="eastAsia"/>
          <w:kern w:val="2"/>
          <w:sz w:val="32"/>
          <w:szCs w:val="32"/>
          <w:lang/>
        </w:rPr>
        <w:t>勇毅前行</w:t>
      </w:r>
      <w:r>
        <w:rPr>
          <w:rFonts w:ascii="仿宋_GB2312" w:eastAsia="仿宋_GB2312" w:hAnsi="仿宋_GB2312" w:cs="仿宋_GB2312" w:hint="eastAsia"/>
          <w:kern w:val="2"/>
          <w:sz w:val="32"/>
          <w:szCs w:val="32"/>
          <w:lang/>
        </w:rPr>
        <w:t xml:space="preserve"> </w:t>
      </w:r>
      <w:r>
        <w:rPr>
          <w:rFonts w:ascii="仿宋_GB2312" w:eastAsia="仿宋_GB2312" w:hAnsi="仿宋_GB2312" w:cs="仿宋_GB2312" w:hint="eastAsia"/>
          <w:kern w:val="2"/>
          <w:sz w:val="32"/>
          <w:szCs w:val="32"/>
          <w:lang/>
        </w:rPr>
        <w:t>向祖国</w:t>
      </w:r>
      <w:r>
        <w:rPr>
          <w:rFonts w:ascii="仿宋_GB2312" w:eastAsia="仿宋_GB2312" w:hAnsi="仿宋_GB2312" w:cs="仿宋_GB2312" w:hint="eastAsia"/>
          <w:kern w:val="2"/>
          <w:sz w:val="32"/>
          <w:szCs w:val="32"/>
          <w:lang/>
        </w:rPr>
        <w:t>75</w:t>
      </w:r>
      <w:r>
        <w:rPr>
          <w:rFonts w:ascii="仿宋_GB2312" w:eastAsia="仿宋_GB2312" w:hAnsi="仿宋_GB2312" w:cs="仿宋_GB2312" w:hint="eastAsia"/>
          <w:kern w:val="2"/>
          <w:sz w:val="32"/>
          <w:szCs w:val="32"/>
          <w:lang/>
        </w:rPr>
        <w:t>周年献礼”建制班合唱比赛中，高二年级</w:t>
      </w:r>
      <w:r>
        <w:rPr>
          <w:rFonts w:ascii="仿宋_GB2312" w:eastAsia="仿宋_GB2312" w:hAnsi="仿宋_GB2312" w:cs="仿宋_GB2312" w:hint="eastAsia"/>
          <w:kern w:val="2"/>
          <w:sz w:val="32"/>
          <w:szCs w:val="32"/>
          <w:lang/>
        </w:rPr>
        <w:t>2328</w:t>
      </w:r>
      <w:r>
        <w:rPr>
          <w:rFonts w:ascii="仿宋_GB2312" w:eastAsia="仿宋_GB2312" w:hAnsi="仿宋_GB2312" w:cs="仿宋_GB2312" w:hint="eastAsia"/>
          <w:kern w:val="2"/>
          <w:sz w:val="32"/>
          <w:szCs w:val="32"/>
          <w:lang/>
        </w:rPr>
        <w:t>喜获得了衡阳市高中组一等奖的好成绩；先后举行了首届学生心理演讲比赛、</w:t>
      </w:r>
      <w:r>
        <w:rPr>
          <w:rFonts w:ascii="仿宋_GB2312" w:eastAsia="仿宋_GB2312" w:hAnsi="仿宋_GB2312" w:cs="仿宋_GB2312" w:hint="eastAsia"/>
          <w:kern w:val="2"/>
          <w:sz w:val="32"/>
          <w:szCs w:val="32"/>
          <w:lang/>
        </w:rPr>
        <w:t>2024</w:t>
      </w:r>
      <w:r>
        <w:rPr>
          <w:rFonts w:ascii="仿宋_GB2312" w:eastAsia="仿宋_GB2312" w:hAnsi="仿宋_GB2312" w:cs="仿宋_GB2312" w:hint="eastAsia"/>
          <w:kern w:val="2"/>
          <w:sz w:val="32"/>
          <w:szCs w:val="32"/>
          <w:lang/>
        </w:rPr>
        <w:t>年高三学生十八岁成人礼活动、“点耀中华，声动雁城”高一、高二年级学生朗读者风采展活动、与长郡中学携手走</w:t>
      </w:r>
      <w:r>
        <w:rPr>
          <w:rFonts w:ascii="仿宋_GB2312" w:eastAsia="仿宋_GB2312" w:hAnsi="仿宋_GB2312" w:cs="仿宋_GB2312" w:hint="eastAsia"/>
          <w:kern w:val="2"/>
          <w:sz w:val="32"/>
          <w:szCs w:val="32"/>
          <w:lang/>
        </w:rPr>
        <w:t>进</w:t>
      </w:r>
      <w:r>
        <w:rPr>
          <w:rFonts w:ascii="仿宋_GB2312" w:eastAsia="仿宋_GB2312" w:hAnsi="仿宋_GB2312" w:cs="仿宋_GB2312" w:hint="eastAsia"/>
          <w:kern w:val="2"/>
          <w:sz w:val="32"/>
          <w:szCs w:val="32"/>
          <w:lang/>
        </w:rPr>
        <w:lastRenderedPageBreak/>
        <w:t>新农村”社会实践活动；在全省独舞比赛决赛中，常宁一中四位选手获得一等奖一个，二等奖一个，三等奖两个人的佳绩</w:t>
      </w:r>
      <w:r>
        <w:rPr>
          <w:rFonts w:ascii="楷体_GB2312" w:eastAsia="楷体_GB2312" w:hAnsi="楷体_GB2312" w:cs="楷体_GB2312" w:hint="eastAsia"/>
          <w:kern w:val="2"/>
          <w:sz w:val="32"/>
          <w:szCs w:val="32"/>
          <w:lang/>
        </w:rPr>
        <w:t>。</w:t>
      </w:r>
    </w:p>
    <w:p w:rsidR="00B920BC" w:rsidRDefault="00170ADE">
      <w:pPr>
        <w:spacing w:line="5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kern w:val="2"/>
          <w:sz w:val="32"/>
          <w:szCs w:val="32"/>
          <w:lang/>
        </w:rPr>
        <w:t>（四）坚持安全护校，打造舒心校园。</w:t>
      </w:r>
      <w:r>
        <w:rPr>
          <w:rFonts w:ascii="仿宋_GB2312" w:eastAsia="仿宋_GB2312" w:hAnsi="仿宋_GB2312" w:cs="仿宋_GB2312" w:hint="eastAsia"/>
          <w:kern w:val="2"/>
          <w:sz w:val="32"/>
          <w:szCs w:val="32"/>
          <w:lang/>
        </w:rPr>
        <w:t>学校班子始终以时时放心不下的政治责任感时不我待的紧近感牢牢绷紧校园安全这根弦，不断增强全校师生的安全意识，做细做实学校安全管理，特邀请常宁市公安局交警大队为学生进行生动的交通安全知识宣讲，举行了防恐防爆应急处置培训活动，召开了临聘人员防性侵培训会议，开展了反恐防暴专项培训与消防演练活动，努力为师生们创造一个安全、和谐、舒适的工作和学习环境。积极争取上级支持和社会赞助，徐特立项目已正式交付使用，体艺馆和食堂的提质改造工程也已经顺利竣工。</w:t>
      </w:r>
    </w:p>
    <w:p w:rsidR="00B920BC" w:rsidRDefault="00B920BC">
      <w:pPr>
        <w:overflowPunct w:val="0"/>
        <w:spacing w:line="560" w:lineRule="exact"/>
        <w:ind w:firstLineChars="330" w:firstLine="1056"/>
        <w:rPr>
          <w:rFonts w:ascii="Times New Roman" w:eastAsia="仿宋_GB2312" w:hAnsi="Times New Roman" w:cs="Times New Roman"/>
          <w:color w:val="000000"/>
          <w:sz w:val="32"/>
          <w:szCs w:val="32"/>
        </w:rPr>
      </w:pPr>
    </w:p>
    <w:p w:rsidR="00B920BC" w:rsidRDefault="00170ADE">
      <w:pPr>
        <w:pStyle w:val="1"/>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存在的问题及原因分析</w:t>
      </w:r>
    </w:p>
    <w:p w:rsidR="00B920BC" w:rsidRDefault="00170ADE">
      <w:pPr>
        <w:pStyle w:val="a5"/>
        <w:widowControl/>
        <w:spacing w:line="600" w:lineRule="exact"/>
        <w:ind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单位开展预算绩效管理的水平有待提高，由于预算绩效</w:t>
      </w:r>
      <w:r>
        <w:rPr>
          <w:rFonts w:ascii="仿宋_GB2312" w:eastAsia="仿宋_GB2312" w:hAnsi="仿宋_GB2312" w:cs="仿宋_GB2312" w:hint="eastAsia"/>
          <w:sz w:val="32"/>
          <w:szCs w:val="32"/>
        </w:rPr>
        <w:t>管理工作开展时间较短，缺乏系统、全面的知识培训，影响预算绩效管理工作的有效开展及推进。</w:t>
      </w:r>
    </w:p>
    <w:p w:rsidR="00B920BC" w:rsidRDefault="00170ADE">
      <w:pPr>
        <w:pStyle w:val="a5"/>
        <w:widowControl/>
        <w:numPr>
          <w:ilvl w:val="0"/>
          <w:numId w:val="1"/>
        </w:numPr>
        <w:spacing w:line="600" w:lineRule="exact"/>
        <w:ind w:left="840" w:firstLineChars="0"/>
        <w:jc w:val="left"/>
        <w:rPr>
          <w:rFonts w:ascii="Times New Roman" w:eastAsia="黑体" w:hAnsi="Times New Roman" w:cs="Times New Roman"/>
          <w:sz w:val="32"/>
          <w:szCs w:val="32"/>
        </w:rPr>
      </w:pPr>
      <w:r>
        <w:rPr>
          <w:rFonts w:ascii="黑体" w:eastAsia="黑体" w:hAnsi="黑体" w:cs="Times New Roman"/>
          <w:sz w:val="32"/>
          <w:szCs w:val="32"/>
        </w:rPr>
        <w:t>下一步改进措施</w:t>
      </w:r>
    </w:p>
    <w:p w:rsidR="00B920BC" w:rsidRDefault="00170ADE">
      <w:pPr>
        <w:widowControl/>
        <w:spacing w:line="600" w:lineRule="exact"/>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一是加强对本单位预算绩效评价管理工作的学习，进一步把握工作重点，不断提高预算绩效管理的水平。</w:t>
      </w:r>
    </w:p>
    <w:p w:rsidR="00B920BC" w:rsidRDefault="00170ADE">
      <w:pPr>
        <w:widowControl/>
        <w:spacing w:line="600" w:lineRule="exact"/>
        <w:ind w:firstLine="420"/>
        <w:jc w:val="left"/>
        <w:rPr>
          <w:rFonts w:ascii="Times New Roman" w:eastAsia="黑体" w:hAnsi="Times New Roman" w:cs="Times New Roman"/>
          <w:sz w:val="32"/>
          <w:szCs w:val="32"/>
        </w:rPr>
      </w:pPr>
      <w:r>
        <w:rPr>
          <w:rFonts w:ascii="仿宋_GB2312" w:eastAsia="仿宋_GB2312" w:hAnsi="仿宋_GB2312" w:cs="仿宋_GB2312" w:hint="eastAsia"/>
          <w:sz w:val="32"/>
          <w:szCs w:val="32"/>
        </w:rPr>
        <w:t>二是加强对项目进度的监控，对年中追加的项目及时跟进，及时支付项目资金，提高预算指标执行率，确保本单位指标的合理利用。</w:t>
      </w:r>
    </w:p>
    <w:p w:rsidR="00B920BC" w:rsidRDefault="00170ADE">
      <w:pPr>
        <w:pStyle w:val="a5"/>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部门整体支出绩效自评结果拟应用和公开情况</w:t>
      </w:r>
    </w:p>
    <w:p w:rsidR="00B920BC" w:rsidRDefault="00170ADE">
      <w:pPr>
        <w:pStyle w:val="a5"/>
        <w:widowControl/>
        <w:spacing w:line="600" w:lineRule="exact"/>
        <w:ind w:left="1360" w:firstLineChars="0" w:firstLine="0"/>
        <w:jc w:val="left"/>
        <w:rPr>
          <w:rFonts w:ascii="Times New Roman" w:eastAsia="黑体" w:hAnsi="Times New Roman" w:cs="Times New Roman"/>
          <w:sz w:val="32"/>
          <w:szCs w:val="32"/>
        </w:rPr>
      </w:pPr>
      <w:r>
        <w:rPr>
          <w:rFonts w:ascii="仿宋_GB2312" w:eastAsia="仿宋_GB2312" w:hAnsi="仿宋_GB2312" w:cs="仿宋_GB2312" w:hint="eastAsia"/>
          <w:sz w:val="32"/>
          <w:szCs w:val="32"/>
        </w:rPr>
        <w:lastRenderedPageBreak/>
        <w:t>在本单位门户网站进行公开。</w:t>
      </w:r>
    </w:p>
    <w:p w:rsidR="00B920BC" w:rsidRDefault="00170ADE">
      <w:pPr>
        <w:pStyle w:val="a5"/>
        <w:widowControl/>
        <w:numPr>
          <w:ilvl w:val="0"/>
          <w:numId w:val="1"/>
        </w:numPr>
        <w:spacing w:line="600" w:lineRule="exact"/>
        <w:ind w:firstLineChars="0"/>
        <w:jc w:val="left"/>
        <w:rPr>
          <w:rFonts w:ascii="黑体" w:eastAsia="黑体" w:hAnsi="黑体" w:cs="Times New Roman"/>
          <w:sz w:val="32"/>
          <w:szCs w:val="32"/>
        </w:rPr>
      </w:pPr>
      <w:r>
        <w:rPr>
          <w:rFonts w:ascii="黑体" w:eastAsia="黑体" w:hAnsi="黑体" w:cs="Times New Roman"/>
          <w:sz w:val="32"/>
          <w:szCs w:val="32"/>
        </w:rPr>
        <w:t>其他需要说明的情况</w:t>
      </w:r>
    </w:p>
    <w:p w:rsidR="00B920BC" w:rsidRDefault="00170ADE">
      <w:pPr>
        <w:pStyle w:val="a5"/>
        <w:widowControl/>
        <w:spacing w:line="600" w:lineRule="exact"/>
        <w:ind w:left="1360"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无。</w:t>
      </w:r>
    </w:p>
    <w:p w:rsidR="00B920BC" w:rsidRDefault="00B920BC"/>
    <w:sectPr w:rsidR="00B920BC" w:rsidSect="00B920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72CCF"/>
    <w:multiLevelType w:val="multilevel"/>
    <w:tmpl w:val="51572CC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20449CB"/>
    <w:multiLevelType w:val="multilevel"/>
    <w:tmpl w:val="720449CB"/>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A60"/>
    <w:rsid w:val="000B2137"/>
    <w:rsid w:val="00154CD3"/>
    <w:rsid w:val="00170ADE"/>
    <w:rsid w:val="001D34DE"/>
    <w:rsid w:val="002150F7"/>
    <w:rsid w:val="002D2F80"/>
    <w:rsid w:val="004075AA"/>
    <w:rsid w:val="00552FAE"/>
    <w:rsid w:val="006556D5"/>
    <w:rsid w:val="006A521F"/>
    <w:rsid w:val="007616CB"/>
    <w:rsid w:val="008C4FBE"/>
    <w:rsid w:val="009F3475"/>
    <w:rsid w:val="00A96F09"/>
    <w:rsid w:val="00AA102A"/>
    <w:rsid w:val="00AE0F45"/>
    <w:rsid w:val="00B33A89"/>
    <w:rsid w:val="00B920BC"/>
    <w:rsid w:val="00C53A60"/>
    <w:rsid w:val="00D036FE"/>
    <w:rsid w:val="00D31D6B"/>
    <w:rsid w:val="00D42617"/>
    <w:rsid w:val="00D56EEA"/>
    <w:rsid w:val="00E35FF5"/>
    <w:rsid w:val="00E804E0"/>
    <w:rsid w:val="00EE53AA"/>
    <w:rsid w:val="00F20BE3"/>
    <w:rsid w:val="00FA35EA"/>
    <w:rsid w:val="014C6B51"/>
    <w:rsid w:val="04E62D03"/>
    <w:rsid w:val="188B3FAB"/>
    <w:rsid w:val="23060D09"/>
    <w:rsid w:val="2D6B5C4A"/>
    <w:rsid w:val="319C0B7F"/>
    <w:rsid w:val="37D050DF"/>
    <w:rsid w:val="3D2A34E3"/>
    <w:rsid w:val="4C547C35"/>
    <w:rsid w:val="7BC40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BC"/>
    <w:pPr>
      <w:widowControl w:val="0"/>
      <w:jc w:val="both"/>
    </w:pPr>
    <w:rPr>
      <w:rFonts w:ascii="仿宋" w:eastAsia="仿宋" w:hAnsi="仿宋"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20BC"/>
    <w:pPr>
      <w:tabs>
        <w:tab w:val="center" w:pos="4153"/>
        <w:tab w:val="right" w:pos="8306"/>
      </w:tabs>
      <w:snapToGrid w:val="0"/>
      <w:jc w:val="left"/>
    </w:pPr>
    <w:rPr>
      <w:sz w:val="18"/>
      <w:szCs w:val="18"/>
    </w:rPr>
  </w:style>
  <w:style w:type="paragraph" w:styleId="a4">
    <w:name w:val="header"/>
    <w:basedOn w:val="a"/>
    <w:link w:val="Char0"/>
    <w:uiPriority w:val="99"/>
    <w:unhideWhenUsed/>
    <w:rsid w:val="00B92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20BC"/>
    <w:rPr>
      <w:sz w:val="18"/>
      <w:szCs w:val="18"/>
    </w:rPr>
  </w:style>
  <w:style w:type="character" w:customStyle="1" w:styleId="Char">
    <w:name w:val="页脚 Char"/>
    <w:basedOn w:val="a0"/>
    <w:link w:val="a3"/>
    <w:uiPriority w:val="99"/>
    <w:rsid w:val="00B920BC"/>
    <w:rPr>
      <w:sz w:val="18"/>
      <w:szCs w:val="18"/>
    </w:rPr>
  </w:style>
  <w:style w:type="paragraph" w:customStyle="1" w:styleId="1">
    <w:name w:val="列出段落1"/>
    <w:basedOn w:val="a"/>
    <w:rsid w:val="00B920BC"/>
    <w:pPr>
      <w:ind w:firstLineChars="200" w:firstLine="420"/>
    </w:pPr>
    <w:rPr>
      <w:rFonts w:ascii="Calibri" w:eastAsia="宋体" w:hAnsi="Calibri" w:cs="Calibri"/>
    </w:rPr>
  </w:style>
  <w:style w:type="paragraph" w:styleId="a5">
    <w:name w:val="List Paragraph"/>
    <w:basedOn w:val="a"/>
    <w:uiPriority w:val="99"/>
    <w:qFormat/>
    <w:rsid w:val="00B920B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2025-08-26T02:54:00Z</dcterms:created>
  <dcterms:modified xsi:type="dcterms:W3CDTF">2025-08-26T02:54:00Z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2052-12.1.0.20784</vt:lpwstr>
  </property>
  <property fmtid="{D5CDD505-2E9C-101B-9397-08002B2CF9AE}" pid="4" name="ICV">
    <vt:lpwstr>DCE81FFFAEAF4182ABE81A8C7C5CF76D_12</vt:lpwstr>
  </property>
</Properties>
</file>