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</w:t>
      </w:r>
      <w:r>
        <w:rPr>
          <w:rFonts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度常宁市大堡乡人民政府</w:t>
      </w:r>
      <w:r>
        <w:rPr>
          <w:rFonts w:ascii="方正小标宋_GBK" w:hAnsi="Times New Roman" w:eastAsia="方正小标宋_GBK" w:cs="Times New Roman"/>
          <w:sz w:val="44"/>
          <w:szCs w:val="44"/>
        </w:rPr>
        <w:t>部门整体支出绩效自评报告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一、</w:t>
      </w:r>
      <w:r>
        <w:rPr>
          <w:rFonts w:ascii="黑体" w:hAnsi="黑体" w:eastAsia="黑体" w:cs="Times New Roman"/>
          <w:sz w:val="32"/>
          <w:szCs w:val="32"/>
        </w:rPr>
        <w:t>部门基本情况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1．主要职能。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1、执行本级人民代表大会的决议和上级国家机关的决定和命令。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2、组织实施本行政区域内的经济和社会发展长远规划及短期计划。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3、制定并实施</w:t>
      </w:r>
      <w:r>
        <w:rPr>
          <w:rFonts w:hint="eastAsia"/>
          <w:sz w:val="32"/>
          <w:szCs w:val="24"/>
          <w:lang w:val="en-US" w:eastAsia="zh-CN"/>
        </w:rPr>
        <w:t>乡村振兴</w:t>
      </w:r>
      <w:r>
        <w:rPr>
          <w:rFonts w:hint="eastAsia" w:ascii="仿宋" w:hAnsi="仿宋" w:eastAsia="仿宋"/>
          <w:sz w:val="32"/>
          <w:szCs w:val="24"/>
        </w:rPr>
        <w:t>规划，抓好</w:t>
      </w:r>
      <w:r>
        <w:rPr>
          <w:rFonts w:hint="eastAsia"/>
          <w:sz w:val="32"/>
          <w:szCs w:val="24"/>
          <w:lang w:val="en-US" w:eastAsia="zh-CN"/>
        </w:rPr>
        <w:t>乡村振兴</w:t>
      </w:r>
      <w:r>
        <w:rPr>
          <w:rFonts w:hint="eastAsia" w:ascii="仿宋" w:hAnsi="仿宋" w:eastAsia="仿宋"/>
          <w:sz w:val="32"/>
          <w:szCs w:val="24"/>
        </w:rPr>
        <w:t>工作，带领全乡人民尽快致富奔小康。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4、大力加强农业和农村工作，抓好农业基础设施建设，促进粮食生产稳步发展。充分利用本地资源，加快全乡产业结构调整步伐，抓好骨干产业的巩固和发展，培育后续产业，不断壮大地方经济实力。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5、负责管理好各职能部门，充分发挥他们的职能作用，保证各项行政工作的正常开展。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 6、负责保护公有财产不受侵占，维护社会秩序，保障公民的人身权利和合法权益。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24"/>
          <w:lang w:eastAsia="zh-CN"/>
        </w:rPr>
      </w:pPr>
      <w:r>
        <w:rPr>
          <w:rFonts w:hint="eastAsia" w:ascii="仿宋" w:hAnsi="仿宋" w:eastAsia="仿宋"/>
          <w:sz w:val="32"/>
          <w:szCs w:val="24"/>
        </w:rPr>
        <w:t> 7、负责制定全乡山、水、林、田、路的长远规划和短期计划，并具体组织实施，做到综合治理、综合开发利用</w:t>
      </w:r>
      <w:r>
        <w:rPr>
          <w:rFonts w:hint="eastAsia"/>
          <w:sz w:val="32"/>
          <w:szCs w:val="24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8、组织和领导当地人民搞好商品生产，发展商品经济，增加群众收入，加快全乡经济发展。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 9、加大科技、教育、文化、卫生等事业的发展力度，促进社会全面进步。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10、抓好党建、</w:t>
      </w:r>
      <w:r>
        <w:rPr>
          <w:rFonts w:hint="eastAsia"/>
          <w:sz w:val="32"/>
          <w:szCs w:val="24"/>
          <w:lang w:val="en-US" w:eastAsia="zh-CN"/>
        </w:rPr>
        <w:t>乡村振兴</w:t>
      </w:r>
      <w:r>
        <w:rPr>
          <w:rFonts w:hint="eastAsia" w:ascii="仿宋" w:hAnsi="仿宋" w:eastAsia="仿宋"/>
          <w:sz w:val="32"/>
          <w:szCs w:val="24"/>
        </w:rPr>
        <w:t>基础业务工作，</w:t>
      </w:r>
      <w:r>
        <w:rPr>
          <w:rFonts w:hint="eastAsia"/>
          <w:sz w:val="32"/>
          <w:szCs w:val="24"/>
          <w:lang w:val="en-US" w:eastAsia="zh-CN"/>
        </w:rPr>
        <w:t>乡村振兴</w:t>
      </w:r>
      <w:r>
        <w:rPr>
          <w:rFonts w:hint="eastAsia" w:ascii="仿宋" w:hAnsi="仿宋" w:eastAsia="仿宋"/>
          <w:sz w:val="32"/>
          <w:szCs w:val="24"/>
        </w:rPr>
        <w:t>工作，重点抓好教育、医疗、安居、产业</w:t>
      </w:r>
      <w:r>
        <w:rPr>
          <w:rFonts w:hint="eastAsia"/>
          <w:sz w:val="32"/>
          <w:szCs w:val="24"/>
          <w:lang w:val="en-US" w:eastAsia="zh-CN"/>
        </w:rPr>
        <w:t>发展</w:t>
      </w:r>
      <w:r>
        <w:rPr>
          <w:rFonts w:hint="eastAsia" w:ascii="仿宋" w:hAnsi="仿宋" w:eastAsia="仿宋"/>
          <w:sz w:val="32"/>
          <w:szCs w:val="24"/>
        </w:rPr>
        <w:t>工作。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11、抓好扫黑除恶、安全生产、信访维稳、森林防火、防汛抗旱等重点工作。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12、承办并完成上级人民政府交办的其他工作。</w:t>
      </w:r>
    </w:p>
    <w:p>
      <w:pPr>
        <w:spacing w:line="520" w:lineRule="exact"/>
        <w:ind w:firstLine="643" w:firstLineChars="200"/>
        <w:rPr>
          <w:rFonts w:hint="eastAsia"/>
          <w:b/>
          <w:bCs/>
          <w:sz w:val="32"/>
          <w:szCs w:val="24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24"/>
        </w:rPr>
        <w:t>2．机构情况</w:t>
      </w:r>
      <w:r>
        <w:rPr>
          <w:rFonts w:hint="eastAsia"/>
          <w:b/>
          <w:bCs/>
          <w:sz w:val="32"/>
          <w:szCs w:val="24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24"/>
          <w:lang w:eastAsia="zh-CN"/>
        </w:rPr>
      </w:pPr>
      <w:r>
        <w:rPr>
          <w:rFonts w:hint="eastAsia" w:ascii="仿宋" w:hAnsi="仿宋" w:eastAsia="仿宋"/>
          <w:sz w:val="32"/>
          <w:szCs w:val="24"/>
          <w:lang w:eastAsia="zh-CN"/>
        </w:rPr>
        <w:t>202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24"/>
        </w:rPr>
        <w:t>年本单位由党政办、经济发展办、社会事务办、自然资源和生态环境办、社会治安综合治理和应急管理办、党建办、社会事业综合服务中心、农业综合服务中心、政务综合服务中心、综合行政执法执法大队组成</w:t>
      </w:r>
      <w:r>
        <w:rPr>
          <w:rFonts w:hint="eastAsia"/>
          <w:sz w:val="32"/>
          <w:szCs w:val="24"/>
          <w:lang w:eastAsia="zh-CN"/>
        </w:rPr>
        <w:t>。</w:t>
      </w:r>
    </w:p>
    <w:p>
      <w:pPr>
        <w:spacing w:line="520" w:lineRule="exact"/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单位2024年实有在职人数69人。</w:t>
      </w:r>
    </w:p>
    <w:p>
      <w:pPr>
        <w:spacing w:line="52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二、</w:t>
      </w:r>
      <w:r>
        <w:rPr>
          <w:rFonts w:ascii="黑体" w:hAnsi="黑体" w:eastAsia="黑体" w:cs="Times New Roman"/>
          <w:sz w:val="32"/>
          <w:szCs w:val="32"/>
        </w:rPr>
        <w:t>一般公共预算支出情况</w:t>
      </w:r>
    </w:p>
    <w:p>
      <w:pPr>
        <w:spacing w:line="520" w:lineRule="exact"/>
        <w:ind w:firstLine="640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一）、</w:t>
      </w:r>
      <w:r>
        <w:rPr>
          <w:rFonts w:ascii="楷体_GB2312" w:hAnsi="Times New Roman" w:eastAsia="楷体_GB2312" w:cs="Times New Roman"/>
          <w:b/>
          <w:sz w:val="32"/>
          <w:szCs w:val="32"/>
        </w:rPr>
        <w:t>基本支出情况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2024年度基本支出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817.75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万元，其中：人员经费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697.91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万元，主要包括：基本工资、津贴补贴、奖金、社会保障缴费、伙食补助费、其他工资福利支出、抚恤金、生活补助、住房公积金、其他对个人和家庭的补助；公用经费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119.83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万元，主要包括：办公费、印刷费、水费、电费、邮电费、物业管理费、差旅费、维修（护）费、租赁费、会议费、培训费、公务接待费、专用材料费、劳务费、工会经费、其他商品和服务支出。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hint="eastAsia" w:ascii="宋体" w:hAnsi="宋体" w:eastAsia="宋体"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项目支出情况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2024年度项目支出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3142.77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/>
          <w:sz w:val="32"/>
          <w:szCs w:val="32"/>
        </w:rPr>
        <w:t>具体支出如下表：</w:t>
      </w:r>
    </w:p>
    <w:p>
      <w:pPr>
        <w:spacing w:line="500" w:lineRule="exact"/>
        <w:rPr>
          <w:rFonts w:ascii="宋体" w:hAnsi="宋体" w:eastAsia="宋体"/>
          <w:sz w:val="32"/>
          <w:szCs w:val="32"/>
        </w:rPr>
      </w:pPr>
    </w:p>
    <w:p>
      <w:pPr>
        <w:spacing w:line="500" w:lineRule="exact"/>
        <w:rPr>
          <w:rFonts w:ascii="宋体" w:hAnsi="宋体" w:eastAsia="宋体"/>
          <w:sz w:val="32"/>
          <w:szCs w:val="32"/>
        </w:rPr>
      </w:pPr>
    </w:p>
    <w:p>
      <w:pPr>
        <w:spacing w:line="500" w:lineRule="exact"/>
        <w:rPr>
          <w:rFonts w:ascii="宋体" w:hAnsi="宋体" w:eastAsia="宋体"/>
          <w:sz w:val="32"/>
          <w:szCs w:val="32"/>
        </w:rPr>
      </w:pPr>
    </w:p>
    <w:tbl>
      <w:tblPr>
        <w:tblStyle w:val="4"/>
        <w:tblW w:w="6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6"/>
        <w:gridCol w:w="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3,142.77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推进项目工作经费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机关办公楼消除安全隐患资金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2023年纪检工作经费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大堡乡2021年度衡阳市平安建设奖金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2024年城乡居民参保筹资工作及奖励经费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预拨2024年城乡居民医疗保险征缴工作经费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2022年统战工作人员经费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2024年乡镇补助经费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人大代表工作站建设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非税收入安排单位运转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大堡乡2023年城乡居民参保工作经费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第五次全国经济普查“两员”补贴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衡财金指【2019】15号关于下达2019年普惠金融发展项目资金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元目村乡村振兴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2023年乡镇（街道）武装工作经费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2022年烟叶生产发展资金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2023年烟叶生产“两金两费”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2023年烟叶生产发展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烟叶生产发展资金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2023年旅游发展引导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2024年中央补助地方公共图书馆、美术馆、文化馆（站）免费开放专项资金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大堡乡文化站建设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2023年公共文化服务体系建设（复兴村）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2024年居委会补助及社区惠民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大堡2024年第2季度社区运转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2023年居委会补助及社区惠民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2024第三季度各单位死亡人员一次性抚恤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大堡乡死亡人员一次性抚恤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2024慰问解困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大堡乡退役军人服务站运行经费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2022年基层干部养老保险返还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退休干部待遇补贴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2023年农村人居环境整治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2022年房屋建筑和市政设施普查经费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大堡乡小型设施建设补助金道路建设（20）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城乡社区环境整治（社区2）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单位补助经费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大堡乡乡村振兴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大堡乡大堡村新农村建设（12）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大堡乡培龙村新农村建设（10）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2022年人居环境整治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新农村建设专款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新农村建设资金（龙凤10、培龙6、枫树6、元目5、联丰6、大堡12、社区11、高竹10）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农村财务审计及会计业务培训工作经费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人大代表引领乡村产业振兴奖扶（乔木村2万、桥头村2万）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大堡乡桥头村新农村建设（5）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新农村建设(枫树村、复兴村)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大堡乡沿江公路基础设施建设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大堡乡新农村建设元目村（5）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大堡乡水利工程建设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常宁市大堡乡小微河道疏浚清淤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2023年乡镇河长制经费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大堡乡和美乡村项目（乔木15、檀山20、到湖5、龙凤20、麻洲20、培龙10）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大堡乡大堡村2023年市级财政衔接推进乡村振兴补助资金（5）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大堡乡培龙村2023年市级财政衔接推进乡村振兴补助资金（4）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大堡乡2023年小型农业水利设施建设奖补资金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大堡乡乔木村巩固拓展脱贫攻坚成果衔接乡村振兴（15）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大堡乡乔木村和美乡村示范点创建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大堡乡2023年小型农业水利设施建设资金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大堡2024年第2季度村级运转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2023年村级组织运转绩效奖励（龙凤5、到湖2）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2023年村级补助及村级服务群众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大堡乡2023年棉田基础设施建设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2022年度棉花资金植棉积极村奖励资金（元目村）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2023年度中央专项彩票公益金支持地方公益事业项目（麻州村、到湖村各20万）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大堡乡公租房建设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2022年森林防火灾害受灾一次性补助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大堡乡2022年常宁市洪涝灾害救灾资金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2022年割灌草开设隔离带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2023年安全生产和消防工作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</w:t>
            </w:r>
          </w:p>
        </w:tc>
      </w:tr>
    </w:tbl>
    <w:p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pStyle w:val="8"/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三、</w:t>
      </w:r>
      <w:r>
        <w:rPr>
          <w:rFonts w:ascii="黑体" w:hAnsi="黑体" w:eastAsia="黑体" w:cs="Times New Roman"/>
          <w:sz w:val="32"/>
          <w:szCs w:val="32"/>
        </w:rPr>
        <w:t>政府性基金预算支出情况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2024年度我单位政府性基金预算支出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209.09万元，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彩票公益金专项资金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209.09万元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四、</w:t>
      </w: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>
      <w:pPr>
        <w:pStyle w:val="8"/>
        <w:widowControl/>
        <w:spacing w:line="60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无国有资本经营预算支出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五、</w:t>
      </w: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>
      <w:pPr>
        <w:pStyle w:val="8"/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单位无社会保险基金预算支出。</w:t>
      </w:r>
    </w:p>
    <w:p>
      <w:pPr>
        <w:pStyle w:val="8"/>
        <w:widowControl/>
        <w:numPr>
          <w:ilvl w:val="0"/>
          <w:numId w:val="2"/>
        </w:numPr>
        <w:spacing w:line="60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部</w:t>
      </w:r>
      <w:r>
        <w:rPr>
          <w:rFonts w:ascii="黑体" w:hAnsi="黑体" w:eastAsia="黑体" w:cs="Times New Roman"/>
          <w:sz w:val="32"/>
          <w:szCs w:val="32"/>
        </w:rPr>
        <w:t>门整体支出绩效情况</w:t>
      </w:r>
    </w:p>
    <w:p>
      <w:pPr>
        <w:pStyle w:val="8"/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一）建项目，兴产业，夯实经济发展根基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一是稳步加快项目建设。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完善交通设施建设</w:t>
      </w:r>
      <w:r>
        <w:rPr>
          <w:rFonts w:hint="eastAsia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，累计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投资1</w:t>
      </w:r>
      <w:r>
        <w:rPr>
          <w:rFonts w:hint="eastAsia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600余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万元修建</w:t>
      </w:r>
      <w:r>
        <w:rPr>
          <w:rFonts w:hint="eastAsia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条产业路</w:t>
      </w:r>
      <w:r>
        <w:rPr>
          <w:rFonts w:hint="eastAsia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，累计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投资</w:t>
      </w:r>
      <w:r>
        <w:rPr>
          <w:rFonts w:hint="eastAsia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1059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万元用于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大堡至新河沿江公路提质改造，项目施工已完成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0%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争取35千伏变电站在乔木村落户，预计投入资金1千万元，已完成选址工作，即将动工；推动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总造价921.8万元的大堡污水处理厂项目建设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施工完成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二是全力扶持产业发展。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深入推进乔木村省级“和美湘村”建设，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争取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湖南省宏茂园林公司投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000余万元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全力推动乔木村省级苗木产业发展；组织乡村干部、两代表一委员、普通群众，深入田间地头，开展“麻洲花生”种植活动，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助力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“麻洲花生”地理标志品牌的打造，今年“麻洲花生”播种面积已完成</w:t>
      </w:r>
      <w:r>
        <w:rPr>
          <w:rFonts w:hint="eastAsia" w:cs="仿宋_GB2312"/>
          <w:i w:val="0"/>
          <w:iCs w:val="0"/>
          <w:color w:val="auto"/>
          <w:sz w:val="32"/>
          <w:szCs w:val="32"/>
          <w:lang w:val="en-US" w:eastAsia="zh-CN"/>
        </w:rPr>
        <w:t>5000余亩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；协助培龙村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盛景新型材料有限公司落户建设采石场、枫树村天畜石灰制品有限公司续期经营，两个采矿企业的发展壮大使得大堡经济再上台阶。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三是着力提升营商环境。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深入企业一线开展走访调研，“面对面”问政于企、问需于企。帮助协调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复兴村多乐养殖场与附近村民矛盾；协助督促培龙村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盛景新型材料有限公司依法依规办理工商、税务登记等手续；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引进</w:t>
      </w:r>
      <w:r>
        <w:rPr>
          <w:rFonts w:hint="eastAsia"/>
          <w:sz w:val="32"/>
          <w:szCs w:val="32"/>
          <w:lang w:val="en-US" w:eastAsia="zh-CN"/>
        </w:rPr>
        <w:t>常宁市兴桥木业有限公司落户大堡，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与常宁市一滴香油茶有限公司、常宁市天畜大堡石灰制品有限公司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等企业</w:t>
      </w:r>
      <w:r>
        <w:rPr>
          <w:rFonts w:hint="eastAsia"/>
          <w:sz w:val="32"/>
          <w:szCs w:val="32"/>
          <w:lang w:val="en-US" w:eastAsia="zh-CN"/>
        </w:rPr>
        <w:t>签订投资协</w:t>
      </w:r>
      <w:r>
        <w:rPr>
          <w:rFonts w:hint="eastAsia"/>
          <w:color w:val="auto"/>
          <w:sz w:val="32"/>
          <w:szCs w:val="32"/>
          <w:lang w:val="en-US" w:eastAsia="zh-CN"/>
        </w:rPr>
        <w:t>议1.1</w:t>
      </w:r>
      <w:r>
        <w:rPr>
          <w:rFonts w:hint="eastAsia"/>
          <w:sz w:val="32"/>
          <w:szCs w:val="32"/>
          <w:lang w:val="en-US" w:eastAsia="zh-CN"/>
        </w:rPr>
        <w:t>亿元以上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cs="仿宋_GB2312"/>
          <w:b/>
          <w:bCs/>
          <w:sz w:val="32"/>
          <w:szCs w:val="32"/>
          <w:lang w:val="en-US" w:eastAsia="zh-CN"/>
        </w:rPr>
        <w:t>四是发展壮大村集体经济。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鼓励“村集体+企业”“村集体+农户”发展模式，2024年全乡村集体经济收入达到278.5万元，同比增长15.6%。村集体经济收入突破50万元以上村1个、20万元以上村3个，实现村集体经济收入10万元以下清零目标。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稳农业，促发展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，推动传统农业升级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一是农业生产不断增长。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治理抛荒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200余亩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，耕地地力恢复150余亩，遥感图斑整改100余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亩，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全力推进“非农化、非粮化”专项整治；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在麻洲、龙凤、檀山连片村创办双季稻绿色高产示范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2000亩，种植油菜15000余亩，不断推进“百千工程”落到实处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；烟叶生产1600余亩，完成任务3700余担，创收70余万元；</w:t>
      </w:r>
      <w:r>
        <w:rPr>
          <w:rFonts w:hint="eastAsia" w:cs="仿宋_GB2312"/>
          <w:sz w:val="32"/>
          <w:szCs w:val="32"/>
          <w:lang w:val="en-US" w:eastAsia="zh-CN"/>
        </w:rPr>
        <w:t>稳定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粮食播种面积在2.5万亩以上，</w:t>
      </w:r>
      <w:r>
        <w:rPr>
          <w:rFonts w:hint="eastAsia" w:cs="仿宋_GB2312"/>
          <w:sz w:val="32"/>
          <w:szCs w:val="32"/>
          <w:lang w:val="en-US" w:eastAsia="zh-CN"/>
        </w:rPr>
        <w:t>全乡粮食总产量达到1.1万吨，牢守粮食安全底线；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cs="仿宋_GB2312"/>
          <w:b/>
          <w:bCs/>
          <w:sz w:val="32"/>
          <w:szCs w:val="32"/>
          <w:lang w:val="en-US" w:eastAsia="zh-CN"/>
        </w:rPr>
        <w:t>水利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设施不断完善。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渠道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维修清淤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公里，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维修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塘坝26座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新建和改造灌溉渠道8.5公里，维修山塘6口，平整土地300余亩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；投资800余万元除险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加固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铁螺冲、火箭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水库，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投资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700余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完成高标准农田建设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000余亩，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极大地提高了农田综合生产能力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是农机工作不断开展。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常态化开展农机安全知识宣传，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开展联合执法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10余次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，拉网式排查整改隐患，预防减少事故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，并为30户农户办理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农机购置补贴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25.8万元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cs="仿宋_GB2312"/>
          <w:b/>
          <w:bCs/>
          <w:color w:val="auto"/>
          <w:sz w:val="32"/>
          <w:szCs w:val="32"/>
          <w:lang w:val="en-US" w:eastAsia="zh-CN"/>
        </w:rPr>
        <w:t>四是畜牧水产不断发展。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全乡出栏肉猪5000余头，存栏肉猪2万余头，存栏能繁母猪和后备母猪6500余头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切实抓好春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重大动物防疫病防控工作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检疫生猪3万头以上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全乡重大动物疫病强制免疫密度达到100%，免疫合格率达到80%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cs="仿宋_GB2312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cs="仿宋_GB2312"/>
          <w:b/>
          <w:bCs/>
          <w:sz w:val="32"/>
          <w:szCs w:val="32"/>
          <w:lang w:val="en-US" w:eastAsia="zh-CN"/>
        </w:rPr>
        <w:t>农业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产业化不断推进。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新增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种粮大户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发放3000余份农技推广宣传册，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流转土地面积9000余亩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；元目村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新建5000平方集中育秧大棚，可机插1000亩左右</w:t>
      </w:r>
      <w:r>
        <w:rPr>
          <w:rFonts w:hint="eastAsia" w:cs="仿宋_GB2312"/>
          <w:sz w:val="32"/>
          <w:szCs w:val="32"/>
          <w:lang w:val="en-US" w:eastAsia="zh-CN"/>
        </w:rPr>
        <w:t>；推进桥头村小王子合作社智慧农业发展、高竹村千竹牛场智慧养殖业发展，利用先进种养殖技术，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提升生产效率</w:t>
      </w:r>
      <w:r>
        <w:rPr>
          <w:rFonts w:hint="eastAsia" w:cs="仿宋_GB2312"/>
          <w:sz w:val="32"/>
          <w:szCs w:val="32"/>
          <w:lang w:val="en-US" w:eastAsia="zh-CN"/>
        </w:rPr>
        <w:t>，扩大生产规模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bidi w:val="0"/>
        <w:ind w:firstLine="643" w:firstLineChars="200"/>
        <w:rPr>
          <w:rFonts w:hint="eastAsia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（三）抓民生，办实事，打造宜居和美乡村</w:t>
      </w:r>
    </w:p>
    <w:p>
      <w:pPr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巩固拓展脱贫攻坚成果</w:t>
      </w:r>
      <w:bookmarkStart w:id="0" w:name="_GoBack"/>
      <w:bookmarkEnd w:id="0"/>
      <w:r>
        <w:rPr>
          <w:rFonts w:hint="eastAsia" w:cs="仿宋_GB2312"/>
          <w:b/>
          <w:bCs/>
          <w:color w:val="auto"/>
          <w:sz w:val="32"/>
          <w:szCs w:val="32"/>
          <w:lang w:val="en-US" w:eastAsia="zh-CN"/>
        </w:rPr>
        <w:t>同乡村振兴有效衔接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加强防返贫监测，完成全乡8659户信息排查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消除监测对象3户8人，均确保基本生活不出现问题；落实“厕所革命”，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30个新建厕所和4个公共厕所修建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/>
          <w:sz w:val="32"/>
          <w:szCs w:val="32"/>
          <w:lang w:val="en-US" w:eastAsia="zh-CN"/>
        </w:rPr>
        <w:t>完成率和使用率达100%。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二是聚焦社会保障。</w:t>
      </w:r>
      <w:r>
        <w:rPr>
          <w:rFonts w:hint="eastAsia"/>
          <w:sz w:val="32"/>
          <w:szCs w:val="32"/>
          <w:lang w:val="en-US" w:eastAsia="zh-CN"/>
        </w:rPr>
        <w:t>借助“最是乡音解乡愁”专项行动，解决民生困难40余件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  <w:lang w:val="en-US" w:eastAsia="zh-CN"/>
        </w:rPr>
        <w:t>组织2次电商技能培训，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开展创业培训70余人，</w:t>
      </w:r>
      <w:r>
        <w:rPr>
          <w:rFonts w:hint="eastAsia"/>
          <w:sz w:val="32"/>
          <w:szCs w:val="32"/>
          <w:lang w:val="en-US" w:eastAsia="zh-CN"/>
        </w:rPr>
        <w:t>解决就业人数20余人；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走访慰问计生贫困家庭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以及优抚对象并发放物资3000余元；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年度医保征缴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工作已完成95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%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以上，</w:t>
      </w:r>
      <w:r>
        <w:rPr>
          <w:rFonts w:hint="eastAsia"/>
          <w:sz w:val="32"/>
          <w:szCs w:val="32"/>
          <w:lang w:val="en-US" w:eastAsia="zh-CN"/>
        </w:rPr>
        <w:t>脱贫户、监测户等六类对象参保率100%，实现应保尽保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三是紧盯人才教育。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帮助脱贫户、监测户子女98人申报雨露计划并完成职业教育；帮助大堡乡爱心助学协会新募集爱心资金24.4万元，全年奖助学生214人次、金额26.7万元，奖助老师68人次、金额6.6万元。枫树村学子欧家宏以670分的成绩荣获2024年常宁市高考理科状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整治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人居环境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推动建设大堡垃圾中转站，提升垃圾转运效率；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新装路灯2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0盏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累计拆除不符合规定的广告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处，清理陈年生活垃圾70吨、水沟渠道200米、“牛皮癣”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1200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多处；</w:t>
      </w:r>
      <w:r>
        <w:rPr>
          <w:rFonts w:hint="eastAsia"/>
          <w:sz w:val="32"/>
          <w:szCs w:val="32"/>
          <w:lang w:val="en-US" w:eastAsia="zh-CN"/>
        </w:rPr>
        <w:t>仔细核查卫星图片疑似违法图斑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个，有力整治“五乱”乱点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处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整治“空心房”186栋，危房改造10户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办理农村宅基地审批</w:t>
      </w:r>
      <w:r>
        <w:rPr>
          <w:rFonts w:hint="eastAsia"/>
          <w:color w:val="auto"/>
          <w:sz w:val="32"/>
          <w:szCs w:val="32"/>
          <w:lang w:val="en-US" w:eastAsia="zh-CN"/>
        </w:rPr>
        <w:t>81户，全乡人居环境大幅改善。</w:t>
      </w:r>
    </w:p>
    <w:p>
      <w:pPr>
        <w:bidi w:val="0"/>
        <w:ind w:firstLine="643" w:firstLineChars="200"/>
        <w:rPr>
          <w:rFonts w:hint="eastAsia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（四）守底线，保平安，维护社会和谐稳定</w:t>
      </w:r>
    </w:p>
    <w:p>
      <w:pPr>
        <w:pStyle w:val="9"/>
        <w:widowControl/>
        <w:numPr>
          <w:ilvl w:val="0"/>
          <w:numId w:val="0"/>
        </w:numPr>
        <w:spacing w:line="600" w:lineRule="exact"/>
        <w:ind w:firstLine="643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守住安全生产底线。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加强安全宣传教育，利用“安全生产月”、“敲门行动”发放宣传资料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13000余份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常态化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开展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食品安全、冬春消防安全以及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道路交通安全治理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发放2024年冬春救助款89万元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积极应对洪涝灾害，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开展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防汛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应急演练2次；加强防溺水宣传教育，发放宣传册2000余份；开展烟花爆竹执法检查43次，有效排查安全隐患。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守住综治维稳底线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2024年一季度民调工作荣获衡阳市第三名</w:t>
      </w:r>
      <w:r>
        <w:rPr>
          <w:rFonts w:hint="eastAsia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全面摸排民调有效电话号码9982个，制作“大堡乡情”形象宣传片，</w:t>
      </w:r>
      <w:r>
        <w:rPr>
          <w:rFonts w:hint="eastAsia"/>
          <w:color w:val="auto"/>
          <w:sz w:val="32"/>
          <w:szCs w:val="32"/>
          <w:lang w:val="en-US" w:eastAsia="zh-CN"/>
        </w:rPr>
        <w:t>利用社交媒体平台，结合入户走访，开展“线上+线下”全面宣传；</w:t>
      </w:r>
      <w:r>
        <w:rPr>
          <w:rFonts w:hint="eastAsia" w:ascii="仿宋_GB2312" w:eastAsia="仿宋_GB2312"/>
          <w:color w:val="auto"/>
          <w:sz w:val="32"/>
          <w:szCs w:val="32"/>
        </w:rPr>
        <w:t>坚持信访积案清零、人员分类管理，有效调解信访矛盾纠纷8起</w:t>
      </w:r>
      <w:r>
        <w:rPr>
          <w:rFonts w:hint="eastAsia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认真落实“反诈打跨”工作，实现疑似涉诈人员全部劝返、销号清零</w:t>
      </w:r>
      <w:r>
        <w:rPr>
          <w:rFonts w:hint="eastAsia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开展“利剑护蕾</w:t>
      </w:r>
      <w:r>
        <w:rPr>
          <w:rFonts w:hint="eastAsia"/>
          <w:color w:val="auto"/>
          <w:sz w:val="32"/>
          <w:szCs w:val="32"/>
          <w:lang w:eastAsia="zh-CN"/>
        </w:rPr>
        <w:t>”</w:t>
      </w:r>
      <w:r>
        <w:rPr>
          <w:rFonts w:hint="eastAsia"/>
          <w:color w:val="auto"/>
          <w:sz w:val="32"/>
          <w:szCs w:val="32"/>
          <w:lang w:val="en-US" w:eastAsia="zh-CN"/>
        </w:rPr>
        <w:t>以及“</w:t>
      </w:r>
      <w:r>
        <w:rPr>
          <w:rFonts w:hint="eastAsia" w:ascii="仿宋_GB2312" w:eastAsia="仿宋_GB2312"/>
          <w:color w:val="auto"/>
          <w:sz w:val="32"/>
          <w:szCs w:val="32"/>
        </w:rPr>
        <w:t>普法</w:t>
      </w:r>
      <w:r>
        <w:rPr>
          <w:rFonts w:hint="eastAsia"/>
          <w:color w:val="auto"/>
          <w:sz w:val="32"/>
          <w:szCs w:val="32"/>
          <w:lang w:val="en-US" w:eastAsia="zh-CN"/>
        </w:rPr>
        <w:t>进校园”</w:t>
      </w:r>
      <w:r>
        <w:rPr>
          <w:rFonts w:hint="eastAsia" w:ascii="仿宋_GB2312" w:eastAsia="仿宋_GB2312"/>
          <w:color w:val="auto"/>
          <w:sz w:val="32"/>
          <w:szCs w:val="32"/>
        </w:rPr>
        <w:t>行动，切实做好未成年人保护工作</w:t>
      </w:r>
      <w:r>
        <w:rPr>
          <w:rFonts w:hint="eastAsia"/>
          <w:color w:val="auto"/>
          <w:sz w:val="32"/>
          <w:szCs w:val="32"/>
          <w:lang w:eastAsia="zh-CN"/>
        </w:rPr>
        <w:t>；</w:t>
      </w:r>
      <w:r>
        <w:rPr>
          <w:rFonts w:hint="eastAsia"/>
          <w:color w:val="auto"/>
          <w:sz w:val="32"/>
          <w:szCs w:val="32"/>
          <w:lang w:val="en-US" w:eastAsia="zh-CN"/>
        </w:rPr>
        <w:t>全力推进“</w:t>
      </w:r>
      <w:r>
        <w:rPr>
          <w:rFonts w:hint="eastAsia" w:ascii="仿宋_GB2312" w:eastAsia="仿宋_GB2312"/>
          <w:color w:val="auto"/>
          <w:sz w:val="32"/>
          <w:szCs w:val="32"/>
        </w:rPr>
        <w:t>禁种铲毒</w:t>
      </w:r>
      <w:r>
        <w:rPr>
          <w:rFonts w:hint="eastAsia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</w:rPr>
        <w:t>工作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开展辖区易制毒场所排查，落实戒毒人员出所必接，已督促社会面吸毒人员</w:t>
      </w:r>
      <w:r>
        <w:rPr>
          <w:rFonts w:hint="eastAsia"/>
          <w:color w:val="auto"/>
          <w:sz w:val="32"/>
          <w:szCs w:val="32"/>
          <w:lang w:val="en-US" w:eastAsia="zh-CN"/>
        </w:rPr>
        <w:t>56</w:t>
      </w:r>
      <w:r>
        <w:rPr>
          <w:rFonts w:hint="eastAsia" w:ascii="仿宋_GB2312" w:eastAsia="仿宋_GB2312"/>
          <w:color w:val="auto"/>
          <w:sz w:val="32"/>
          <w:szCs w:val="32"/>
        </w:rPr>
        <w:t>人进行毛发检测。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守住自然资源和生态环境底线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加大植树造林，完成人工造林1200余亩，新造油茶林280余亩，国家级森林抚育面积600余亩；开展汛前大检查40余次，设立地质灾害点警示牌8个，防汛期间实行24小时值班制度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加强预警，处理上报地质灾害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加强</w:t>
      </w:r>
      <w:r>
        <w:rPr>
          <w:rFonts w:hint="eastAsia"/>
          <w:color w:val="auto"/>
          <w:sz w:val="32"/>
          <w:szCs w:val="32"/>
          <w:lang w:eastAsia="zh-CN"/>
        </w:rPr>
        <w:t>日常</w:t>
      </w:r>
      <w:r>
        <w:rPr>
          <w:rFonts w:hint="eastAsia" w:ascii="仿宋_GB2312" w:eastAsia="仿宋_GB2312"/>
          <w:color w:val="auto"/>
          <w:sz w:val="32"/>
          <w:szCs w:val="32"/>
        </w:rPr>
        <w:t>巡逻巡查，开展森林防灭火巡逻巡查1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86</w:t>
      </w:r>
      <w:r>
        <w:rPr>
          <w:rFonts w:hint="eastAsia" w:ascii="仿宋_GB2312" w:eastAsia="仿宋_GB2312"/>
          <w:color w:val="auto"/>
          <w:sz w:val="32"/>
          <w:szCs w:val="32"/>
        </w:rPr>
        <w:t>次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rFonts w:hint="eastAsia"/>
          <w:color w:val="auto"/>
          <w:sz w:val="32"/>
          <w:szCs w:val="32"/>
          <w:lang w:val="en-US" w:eastAsia="zh-CN"/>
        </w:rPr>
        <w:t>全年未发生一起大型火灾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pStyle w:val="8"/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七、</w:t>
      </w:r>
      <w:r>
        <w:rPr>
          <w:rFonts w:ascii="黑体" w:hAnsi="黑体" w:eastAsia="黑体" w:cs="Times New Roman"/>
          <w:sz w:val="32"/>
          <w:szCs w:val="32"/>
        </w:rPr>
        <w:t>存在的问题及原因分析</w:t>
      </w:r>
    </w:p>
    <w:p>
      <w:pPr>
        <w:pStyle w:val="9"/>
        <w:widowControl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单位开展预算绩效管理的水平有待提高，由于预算绩效管理工作开展时间较短，缺乏系统、全面的知识培训，影响预算绩效管理工作的有效开展及推进。</w:t>
      </w:r>
    </w:p>
    <w:p>
      <w:pPr>
        <w:pStyle w:val="9"/>
        <w:widowControl/>
        <w:spacing w:line="600" w:lineRule="exact"/>
        <w:ind w:left="0" w:leftChars="0"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八、</w:t>
      </w:r>
      <w:r>
        <w:rPr>
          <w:rFonts w:ascii="黑体" w:hAnsi="黑体" w:eastAsia="黑体" w:cs="Times New Roman"/>
          <w:sz w:val="32"/>
          <w:szCs w:val="32"/>
        </w:rPr>
        <w:t>下一步改进措施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一是加强对本单位预算绩效评价管理工作的学习，进一步把握工作重点，不断提高预算绩效管理的水平。</w:t>
      </w:r>
    </w:p>
    <w:p>
      <w:pPr>
        <w:widowControl/>
        <w:spacing w:line="600" w:lineRule="exact"/>
        <w:ind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二是加强对项目进度的监控，对年中追加的项目及时跟进，及时支付项目资金，提高预算指标执行率，确保本单位指标的合理利用。</w:t>
      </w:r>
    </w:p>
    <w:p>
      <w:pPr>
        <w:pStyle w:val="9"/>
        <w:widowControl/>
        <w:numPr>
          <w:ilvl w:val="0"/>
          <w:numId w:val="0"/>
        </w:numPr>
        <w:spacing w:line="600" w:lineRule="exact"/>
        <w:ind w:left="640" w:left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九、</w:t>
      </w:r>
      <w:r>
        <w:rPr>
          <w:rFonts w:ascii="黑体" w:hAnsi="黑体" w:eastAsia="黑体" w:cs="Times New Roman"/>
          <w:sz w:val="32"/>
          <w:szCs w:val="32"/>
        </w:rPr>
        <w:t>部门整体支出绩效自评结果拟应用和公开情况</w:t>
      </w:r>
    </w:p>
    <w:p>
      <w:pPr>
        <w:pStyle w:val="9"/>
        <w:widowControl/>
        <w:spacing w:line="600" w:lineRule="exact"/>
        <w:ind w:left="0" w:leftChars="0"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在本单位门户网站进行公开。</w:t>
      </w:r>
    </w:p>
    <w:p>
      <w:pPr>
        <w:pStyle w:val="9"/>
        <w:widowControl/>
        <w:numPr>
          <w:ilvl w:val="0"/>
          <w:numId w:val="0"/>
        </w:numPr>
        <w:spacing w:line="600" w:lineRule="exact"/>
        <w:ind w:left="640" w:left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十、</w:t>
      </w:r>
      <w:r>
        <w:rPr>
          <w:rFonts w:ascii="黑体" w:hAnsi="黑体" w:eastAsia="黑体" w:cs="Times New Roman"/>
          <w:sz w:val="32"/>
          <w:szCs w:val="32"/>
        </w:rPr>
        <w:t>其他需要说明的情况</w:t>
      </w:r>
    </w:p>
    <w:p>
      <w:pPr>
        <w:pStyle w:val="9"/>
        <w:widowControl/>
        <w:spacing w:line="600" w:lineRule="exact"/>
        <w:ind w:left="0" w:leftChars="0" w:firstLine="640" w:firstLineChars="200"/>
        <w:jc w:val="left"/>
      </w:pPr>
      <w:r>
        <w:rPr>
          <w:rFonts w:hint="eastAsia" w:ascii="Times New Roman" w:hAnsi="Times New Roman" w:eastAsia="黑体" w:cs="Times New Roman"/>
          <w:sz w:val="32"/>
          <w:szCs w:val="32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3C0B59"/>
    <w:multiLevelType w:val="singleLevel"/>
    <w:tmpl w:val="C23C0B5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2C2141"/>
    <w:multiLevelType w:val="singleLevel"/>
    <w:tmpl w:val="DC2C2141"/>
    <w:lvl w:ilvl="0" w:tentative="0">
      <w:start w:val="2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jNmQxYjM4ZTM0ZjAwY2E5MzIxZDk1YTRhNGQ1OTQifQ=="/>
  </w:docVars>
  <w:rsids>
    <w:rsidRoot w:val="00C53A60"/>
    <w:rsid w:val="000B2137"/>
    <w:rsid w:val="00154CD3"/>
    <w:rsid w:val="001D34DE"/>
    <w:rsid w:val="002150F7"/>
    <w:rsid w:val="002D2F80"/>
    <w:rsid w:val="004075AA"/>
    <w:rsid w:val="00552FAE"/>
    <w:rsid w:val="006556D5"/>
    <w:rsid w:val="006A521F"/>
    <w:rsid w:val="007616CB"/>
    <w:rsid w:val="008C4FBE"/>
    <w:rsid w:val="009F3475"/>
    <w:rsid w:val="00A96F09"/>
    <w:rsid w:val="00AA102A"/>
    <w:rsid w:val="00AE0F45"/>
    <w:rsid w:val="00B33A89"/>
    <w:rsid w:val="00C53A60"/>
    <w:rsid w:val="00D036FE"/>
    <w:rsid w:val="00D31D6B"/>
    <w:rsid w:val="00D42617"/>
    <w:rsid w:val="00D56EEA"/>
    <w:rsid w:val="00E35FF5"/>
    <w:rsid w:val="00E804E0"/>
    <w:rsid w:val="00EE53AA"/>
    <w:rsid w:val="00F20BE3"/>
    <w:rsid w:val="00FA35EA"/>
    <w:rsid w:val="022C239A"/>
    <w:rsid w:val="0C1666D9"/>
    <w:rsid w:val="1276347D"/>
    <w:rsid w:val="1C1D316C"/>
    <w:rsid w:val="1D4A5709"/>
    <w:rsid w:val="3F4C5993"/>
    <w:rsid w:val="3FBA026C"/>
    <w:rsid w:val="42207EC8"/>
    <w:rsid w:val="4A3B6A38"/>
    <w:rsid w:val="4AE16784"/>
    <w:rsid w:val="4B596A91"/>
    <w:rsid w:val="56A77E87"/>
    <w:rsid w:val="588C1CE1"/>
    <w:rsid w:val="67A4786A"/>
    <w:rsid w:val="6B533A81"/>
    <w:rsid w:val="731A11CB"/>
    <w:rsid w:val="7685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kern w:val="0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4605</Words>
  <Characters>5232</Characters>
  <Lines>16</Lines>
  <Paragraphs>4</Paragraphs>
  <TotalTime>24</TotalTime>
  <ScaleCrop>false</ScaleCrop>
  <LinksUpToDate>false</LinksUpToDate>
  <CharactersWithSpaces>5236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2025-03-30T13:26:00Z</dcterms:created>
  <dc:creator>Lenovo</dc:creator>
  <cp:lastModifiedBy>蒋阔</cp:lastModifiedBy>
  <cp:lastPrinted>2025-09-01T07:08:00Z</cp:lastPrinted>
  <dcterms:modified xsi:type="dcterms:W3CDTF">2025-09-02T00:26:16Z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eyJoZGlkIjoiZTc3ZTlkYzViNTI1MDhjNTQ1YWE1MjUwZTExYzdlMmUifQ==</vt:lpwstr>
  </property>
  <property fmtid="{D5CDD505-2E9C-101B-9397-08002B2CF9AE}" pid="3" name="KSOProductBuildVer">
    <vt:lpwstr>2052-11.1.0.12598</vt:lpwstr>
  </property>
  <property fmtid="{D5CDD505-2E9C-101B-9397-08002B2CF9AE}" pid="4" name="ICV">
    <vt:lpwstr>1827840678E24A1EA80C63F7A6CD1DAD_12</vt:lpwstr>
  </property>
</Properties>
</file>