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numPr>
          <w:ilvl w:val="0"/>
          <w:numId w:val="0"/>
        </w:numPr>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常宁市归侨侨眷联合会2024年</w:t>
      </w:r>
    </w:p>
    <w:p>
      <w:pPr>
        <w:pageBreakBefore w:val="0"/>
        <w:widowControl/>
        <w:numPr>
          <w:ilvl w:val="0"/>
          <w:numId w:val="0"/>
        </w:numPr>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部门整体支出绩效评价报告</w:t>
      </w:r>
    </w:p>
    <w:p>
      <w:pPr>
        <w:pageBreakBefore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cs="Times New Roman" w:eastAsiaTheme="majorEastAsia"/>
          <w:b/>
          <w:sz w:val="44"/>
          <w:szCs w:val="44"/>
        </w:rPr>
      </w:pPr>
    </w:p>
    <w:p>
      <w:pPr>
        <w:keepNext/>
        <w:keepLines/>
        <w:pageBreakBefore w:val="0"/>
        <w:kinsoku/>
        <w:wordWrap/>
        <w:overflowPunct/>
        <w:topLinePunct w:val="0"/>
        <w:autoSpaceDE/>
        <w:autoSpaceDN/>
        <w:bidi w:val="0"/>
        <w:adjustRightInd/>
        <w:snapToGrid/>
        <w:spacing w:line="540" w:lineRule="exact"/>
        <w:ind w:right="-120" w:rightChars="-57"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财政支出绩效管理，提高财政资金使用效益，根据《湖南省预算支出绩效评价管理办法》（湘财绩〔2020〕7号）、常宁市财政局《关于开展2024年度预算支出绩效自评工作的通知》（常财绩〔2025〕19号）等文件精神，本单位对2024年度部门整体支出进行了绩效自评，现将评价情况报告如下：</w:t>
      </w:r>
    </w:p>
    <w:p>
      <w:pPr>
        <w:keepNext/>
        <w:keepLines/>
        <w:pageBreakBefore w:val="0"/>
        <w:numPr>
          <w:ilvl w:val="0"/>
          <w:numId w:val="1"/>
        </w:numPr>
        <w:kinsoku/>
        <w:wordWrap/>
        <w:overflowPunct/>
        <w:topLinePunct w:val="0"/>
        <w:autoSpaceDE/>
        <w:autoSpaceDN/>
        <w:bidi w:val="0"/>
        <w:adjustRightInd/>
        <w:snapToGrid/>
        <w:spacing w:line="540" w:lineRule="exact"/>
        <w:ind w:left="0"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部门基本情况</w:t>
      </w:r>
    </w:p>
    <w:p>
      <w:pPr>
        <w:keepNext/>
        <w:keepLines/>
        <w:pageBreakBefore w:val="0"/>
        <w:numPr>
          <w:ilvl w:val="0"/>
          <w:numId w:val="2"/>
        </w:numPr>
        <w:kinsoku/>
        <w:wordWrap/>
        <w:overflowPunct/>
        <w:topLinePunct w:val="0"/>
        <w:autoSpaceDE/>
        <w:autoSpaceDN/>
        <w:bidi w:val="0"/>
        <w:adjustRightInd/>
        <w:snapToGrid/>
        <w:spacing w:line="540" w:lineRule="exact"/>
        <w:ind w:firstLine="321" w:firstLineChars="100"/>
        <w:textAlignment w:val="auto"/>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机构、人员构成</w:t>
      </w:r>
    </w:p>
    <w:p>
      <w:pPr>
        <w:pageBreakBefore w:val="0"/>
        <w:widowControl/>
        <w:kinsoku/>
        <w:wordWrap/>
        <w:overflowPunct/>
        <w:topLinePunct w:val="0"/>
        <w:autoSpaceDE/>
        <w:autoSpaceDN/>
        <w:bidi w:val="0"/>
        <w:adjustRightInd/>
        <w:snapToGrid/>
        <w:spacing w:line="540" w:lineRule="exact"/>
        <w:ind w:firstLine="63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常宁市归侨侨眷联合会，简称常宁市侨联，是中共常宁市委领导下的由归侨、侨眷组成的正科级人民团体。根据编委核定本单位内设</w:t>
      </w:r>
      <w:r>
        <w:rPr>
          <w:rFonts w:hint="eastAsia" w:ascii="Times New Roman" w:hAnsi="Times New Roman" w:eastAsia="仿宋_GB2312" w:cs="Times New Roman"/>
          <w:sz w:val="32"/>
          <w:szCs w:val="32"/>
          <w:lang w:val="en-US" w:eastAsia="zh-CN"/>
        </w:rPr>
        <w:t>股</w:t>
      </w:r>
      <w:r>
        <w:rPr>
          <w:rFonts w:hint="default" w:ascii="Times New Roman" w:hAnsi="Times New Roman" w:eastAsia="仿宋_GB2312" w:cs="Times New Roman"/>
          <w:sz w:val="32"/>
          <w:szCs w:val="32"/>
        </w:rPr>
        <w:t>室3个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所属事业单位0个。其中:内设</w:t>
      </w:r>
      <w:r>
        <w:rPr>
          <w:rFonts w:hint="eastAsia" w:ascii="Times New Roman" w:hAnsi="Times New Roman" w:eastAsia="仿宋_GB2312" w:cs="Times New Roman"/>
          <w:sz w:val="32"/>
          <w:szCs w:val="32"/>
          <w:lang w:val="en-US" w:eastAsia="zh-CN"/>
        </w:rPr>
        <w:t>股</w:t>
      </w:r>
      <w:r>
        <w:rPr>
          <w:rFonts w:hint="default" w:ascii="Times New Roman" w:hAnsi="Times New Roman" w:eastAsia="仿宋_GB2312" w:cs="Times New Roman"/>
          <w:sz w:val="32"/>
          <w:szCs w:val="32"/>
        </w:rPr>
        <w:t>室分别是办公室、经联部、组织权保部。</w:t>
      </w:r>
    </w:p>
    <w:p>
      <w:pPr>
        <w:pageBreakBefore w:val="0"/>
        <w:widowControl/>
        <w:kinsoku/>
        <w:wordWrap/>
        <w:overflowPunct/>
        <w:topLinePunct w:val="0"/>
        <w:autoSpaceDE/>
        <w:autoSpaceDN/>
        <w:bidi w:val="0"/>
        <w:adjustRightInd/>
        <w:snapToGrid/>
        <w:spacing w:line="540" w:lineRule="exact"/>
        <w:ind w:firstLine="630"/>
        <w:jc w:val="left"/>
        <w:textAlignment w:val="auto"/>
        <w:rPr>
          <w:rFonts w:hint="default" w:ascii="Times New Roman" w:hAnsi="Times New Roman" w:eastAsia="仿宋_GB2312" w:cs="Times New Roman"/>
          <w:color w:val="333333"/>
          <w:kern w:val="0"/>
          <w:sz w:val="32"/>
          <w:szCs w:val="32"/>
          <w:shd w:val="clear" w:color="auto" w:fill="FFFFFF"/>
          <w:lang w:bidi="ar"/>
        </w:rPr>
      </w:pPr>
      <w:r>
        <w:rPr>
          <w:rFonts w:hint="default" w:ascii="Times New Roman" w:hAnsi="Times New Roman" w:eastAsia="仿宋_GB2312" w:cs="Times New Roman"/>
          <w:sz w:val="32"/>
          <w:szCs w:val="32"/>
        </w:rPr>
        <w:t>本部门编制数8人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在职人数1人，其中:在岗人数1人；离退休人数0人，其中离休人员0人，退休人员0人。 </w:t>
      </w:r>
    </w:p>
    <w:p>
      <w:pPr>
        <w:keepNext/>
        <w:keepLines/>
        <w:pageBreakBefore w:val="0"/>
        <w:numPr>
          <w:ilvl w:val="0"/>
          <w:numId w:val="2"/>
        </w:numPr>
        <w:kinsoku/>
        <w:wordWrap/>
        <w:overflowPunct/>
        <w:topLinePunct w:val="0"/>
        <w:autoSpaceDE/>
        <w:autoSpaceDN/>
        <w:bidi w:val="0"/>
        <w:adjustRightInd/>
        <w:snapToGrid/>
        <w:spacing w:line="540" w:lineRule="exact"/>
        <w:ind w:firstLine="321" w:firstLineChars="100"/>
        <w:textAlignment w:val="auto"/>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单位主要职能职责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宣传、贯彻党和国家的方针、政策，加强思想政治引领，团结和动员归侨侨眷积极参加我市改革开放和社会主义现代化建设。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rPr>
        <w:t>发挥侨联组织服务经济发展的重要作用，积极配合市委、市政府吸引、利用侨资侨智，引导广大归侨侨眷和海外侨胞积极支持和参与</w:t>
      </w:r>
      <w:r>
        <w:rPr>
          <w:rFonts w:hint="default" w:ascii="Times New Roman" w:hAnsi="Times New Roman" w:eastAsia="仿宋_GB2312" w:cs="Times New Roman"/>
          <w:sz w:val="32"/>
          <w:szCs w:val="32"/>
          <w:lang w:val="en-US" w:eastAsia="zh-CN"/>
        </w:rPr>
        <w:t>常宁</w:t>
      </w:r>
      <w:r>
        <w:rPr>
          <w:rFonts w:hint="default" w:ascii="Times New Roman" w:hAnsi="Times New Roman" w:eastAsia="仿宋_GB2312" w:cs="Times New Roman"/>
          <w:sz w:val="32"/>
          <w:szCs w:val="32"/>
          <w:lang w:val="en-US"/>
        </w:rPr>
        <w:t>经济社会建设。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rPr>
        <w:t>发挥侨联组织依法维护侨益的重要作用，重视保护归侨侨眷合法权益和海外侨胞在国内的正当权益，为其提供法律咨询服务。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rPr>
        <w:t>发挥侨联组织拓展海外联谊的重要作用，进一步密切与海外侨胞及其社团的联系，促进和支持海外侨团之间加强沟通合作，共建和谐侨社。按照中央、省委</w:t>
      </w:r>
      <w:r>
        <w:rPr>
          <w:rFonts w:hint="default" w:ascii="Times New Roman" w:hAnsi="Times New Roman" w:eastAsia="仿宋_GB2312" w:cs="Times New Roman"/>
          <w:sz w:val="32"/>
          <w:szCs w:val="32"/>
          <w:lang w:val="en-US" w:eastAsia="zh-CN"/>
        </w:rPr>
        <w:t>、衡阳</w:t>
      </w:r>
      <w:r>
        <w:rPr>
          <w:rFonts w:hint="default" w:ascii="Times New Roman" w:hAnsi="Times New Roman" w:eastAsia="仿宋_GB2312" w:cs="Times New Roman"/>
          <w:sz w:val="32"/>
          <w:szCs w:val="32"/>
          <w:lang w:val="en-US"/>
        </w:rPr>
        <w:t>市委</w:t>
      </w:r>
      <w:r>
        <w:rPr>
          <w:rFonts w:hint="default" w:ascii="Times New Roman" w:hAnsi="Times New Roman" w:eastAsia="仿宋_GB2312" w:cs="Times New Roman"/>
          <w:sz w:val="32"/>
          <w:szCs w:val="32"/>
          <w:lang w:val="en-US" w:eastAsia="zh-CN"/>
        </w:rPr>
        <w:t>和常宁市委</w:t>
      </w:r>
      <w:r>
        <w:rPr>
          <w:rFonts w:hint="default" w:ascii="Times New Roman" w:hAnsi="Times New Roman" w:eastAsia="仿宋_GB2312" w:cs="Times New Roman"/>
          <w:sz w:val="32"/>
          <w:szCs w:val="32"/>
          <w:lang w:val="en-US"/>
        </w:rPr>
        <w:t>的部署要求，加强侨务对台工作，为祖国统一大业服务。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rPr>
        <w:t>发挥侨联组织参政议政的重要作用，参与协商和推荐人民代表大会归侨侨眷代表人选，提名政治协商会议的归侨侨眷委员人选，引导归侨侨眷有序开展政治参与，依法参与管理国家和社会事务。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rPr>
        <w:t>发挥侨联组织弘扬中华文化的重要作用，深入开展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亲情中华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等主题活动，支持海外华文教育事业发展，引导海外侨胞积极开展文化交流，展示中华文化独特魅力。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rPr>
        <w:t>发挥侨联组织参与社会建设的重要作用，协助联络海外侨胞参与公益事业，组织归侨侨眷和海外侨积极支持家乡和社会事业发展。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发挥侨联组织拓展民间外交作用。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负责指导全市侨联组织的业务工作和市侨联所属团体的有关管理工作。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拟订全市侨联发展规划和工作计划并组织实施。负责全市归侨侨眷代表大会及其委员会的决议、决定的组织实施。</w:t>
      </w:r>
    </w:p>
    <w:p>
      <w:pPr>
        <w:keepNext w:val="0"/>
        <w:keepLines w:val="0"/>
        <w:pageBreakBefore w:val="0"/>
        <w:widowControl w:val="0"/>
        <w:kinsoku/>
        <w:wordWrap w:val="0"/>
        <w:overflowPunct w:val="0"/>
        <w:topLinePunct/>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完成市委、市政府交办的其他任务。</w:t>
      </w:r>
    </w:p>
    <w:p>
      <w:pPr>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黑体" w:cs="Times New Roman"/>
          <w:color w:val="333333"/>
          <w:kern w:val="0"/>
          <w:sz w:val="32"/>
          <w:szCs w:val="32"/>
          <w:shd w:val="clear" w:color="auto" w:fill="FFFFFF"/>
          <w:lang w:bidi="ar"/>
        </w:rPr>
      </w:pPr>
      <w:r>
        <w:rPr>
          <w:rFonts w:hint="default" w:ascii="Times New Roman" w:hAnsi="Times New Roman" w:eastAsia="黑体" w:cs="Times New Roman"/>
          <w:color w:val="333333"/>
          <w:kern w:val="0"/>
          <w:sz w:val="32"/>
          <w:szCs w:val="32"/>
          <w:shd w:val="clear" w:color="auto" w:fill="FFFFFF"/>
          <w:lang w:bidi="ar"/>
        </w:rPr>
        <w:t>二、一般公共预算支出情况</w:t>
      </w:r>
    </w:p>
    <w:p>
      <w:pPr>
        <w:keepNext/>
        <w:keepLines/>
        <w:pageBreakBefore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2024年常宁市归侨侨眷联合会一般公共预算收入、支出均为39.51万元。</w:t>
      </w:r>
    </w:p>
    <w:p>
      <w:pPr>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color w:val="333333"/>
          <w:kern w:val="0"/>
          <w:sz w:val="32"/>
          <w:szCs w:val="32"/>
          <w:shd w:val="clear" w:color="auto" w:fill="FFFFFF"/>
          <w:lang w:bidi="ar"/>
        </w:rPr>
        <w:t>（一）基本支出情况</w:t>
      </w:r>
    </w:p>
    <w:p>
      <w:pPr>
        <w:pageBreakBefore w:val="0"/>
        <w:kinsoku/>
        <w:wordWrap/>
        <w:overflowPunct/>
        <w:topLinePunct w:val="0"/>
        <w:autoSpaceDE/>
        <w:autoSpaceDN/>
        <w:bidi w:val="0"/>
        <w:adjustRightInd/>
        <w:snapToGrid/>
        <w:spacing w:line="54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2024年度基本支出17.02万元，比上年减少9.82万元，下降36.58%，其中人员经费12.61万元，比上年减少9.98万元，下降44.17%；公用经费4.41万元，比上年增加0.16万元，增长3.76%，变化主要原因：人员</w:t>
      </w:r>
      <w:r>
        <w:rPr>
          <w:rFonts w:hint="eastAsia" w:ascii="Times New Roman" w:hAnsi="Times New Roman" w:eastAsia="仿宋_GB2312" w:cs="Times New Roman"/>
          <w:sz w:val="32"/>
          <w:szCs w:val="32"/>
          <w:lang w:val="en-US" w:eastAsia="zh-CN"/>
        </w:rPr>
        <w:t>变动</w:t>
      </w:r>
      <w:r>
        <w:rPr>
          <w:rFonts w:hint="default" w:ascii="Times New Roman" w:hAnsi="Times New Roman" w:eastAsia="仿宋_GB2312" w:cs="Times New Roman"/>
          <w:sz w:val="32"/>
          <w:szCs w:val="32"/>
        </w:rPr>
        <w:t>。</w:t>
      </w:r>
    </w:p>
    <w:p>
      <w:pPr>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333333"/>
          <w:kern w:val="0"/>
          <w:sz w:val="32"/>
          <w:szCs w:val="32"/>
          <w:shd w:val="clear" w:color="auto" w:fill="FFFFFF"/>
          <w:lang w:bidi="ar"/>
        </w:rPr>
        <w:t>（二）项目支出情况</w:t>
      </w:r>
    </w:p>
    <w:p>
      <w:pPr>
        <w:pageBreakBefore w:val="0"/>
        <w:kinsoku/>
        <w:wordWrap/>
        <w:overflowPunct/>
        <w:topLinePunct w:val="0"/>
        <w:autoSpaceDE/>
        <w:autoSpaceDN/>
        <w:bidi w:val="0"/>
        <w:adjustRightInd/>
        <w:snapToGrid/>
        <w:spacing w:line="54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2024年度，单位一般公共预算项目支出22.49万元，比上年减少18.06万元，下降44.54%，变化主要原因：项目支出减少。</w:t>
      </w:r>
    </w:p>
    <w:p>
      <w:pPr>
        <w:pageBreakBefore w:val="0"/>
        <w:kinsoku/>
        <w:wordWrap/>
        <w:overflowPunct/>
        <w:topLinePunct w:val="0"/>
        <w:autoSpaceDE/>
        <w:autoSpaceDN/>
        <w:bidi w:val="0"/>
        <w:adjustRightInd/>
        <w:snapToGrid/>
        <w:spacing w:line="54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2024年项目支出主要为侨眷日常事务管理与接待经费8.19万元、开展新侨调研工作经费8万元、侨联维权专项经费1.3万元，“心连心”爱心助学经费1万元，其他项目支出4万元。</w:t>
      </w:r>
    </w:p>
    <w:p>
      <w:pPr>
        <w:pStyle w:val="2"/>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bCs/>
          <w:kern w:val="0"/>
          <w:sz w:val="32"/>
          <w:szCs w:val="32"/>
          <w:lang w:bidi="ar"/>
        </w:rPr>
      </w:pPr>
      <w:r>
        <w:rPr>
          <w:rFonts w:hint="default" w:ascii="Times New Roman" w:hAnsi="Times New Roman" w:eastAsia="仿宋_GB2312" w:cs="Times New Roman"/>
          <w:bCs/>
          <w:kern w:val="0"/>
          <w:sz w:val="32"/>
          <w:szCs w:val="32"/>
          <w:lang w:bidi="ar"/>
        </w:rPr>
        <w:t>我单位制定了预算资金管理办法，资金使用规范，符合国家财经法规和财务管理以及专项资金管理办法的相关规定，不存在超标准开支情况和截留、挤占、挪用项目资金情况。</w:t>
      </w:r>
    </w:p>
    <w:p>
      <w:pPr>
        <w:pageBreakBefore w:val="0"/>
        <w:widowControl/>
        <w:kinsoku/>
        <w:wordWrap/>
        <w:overflowPunct/>
        <w:topLinePunct w:val="0"/>
        <w:autoSpaceDE/>
        <w:autoSpaceDN/>
        <w:bidi w:val="0"/>
        <w:adjustRightInd/>
        <w:snapToGrid/>
        <w:spacing w:line="540" w:lineRule="exact"/>
        <w:ind w:firstLine="630"/>
        <w:jc w:val="left"/>
        <w:textAlignment w:val="auto"/>
        <w:rPr>
          <w:rFonts w:hint="default" w:ascii="Times New Roman" w:hAnsi="Times New Roman" w:cs="Times New Roman"/>
        </w:rPr>
      </w:pPr>
      <w:r>
        <w:rPr>
          <w:rFonts w:hint="default" w:ascii="Times New Roman" w:hAnsi="Times New Roman" w:eastAsia="黑体" w:cs="Times New Roman"/>
          <w:color w:val="333333"/>
          <w:kern w:val="0"/>
          <w:sz w:val="32"/>
          <w:szCs w:val="32"/>
          <w:shd w:val="clear" w:color="auto" w:fill="FFFFFF"/>
          <w:lang w:bidi="ar"/>
        </w:rPr>
        <w:t>三、政府性基金预算支出情况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pageBreakBefore w:val="0"/>
        <w:widowControl/>
        <w:numPr>
          <w:ilvl w:val="0"/>
          <w:numId w:val="3"/>
        </w:numPr>
        <w:kinsoku/>
        <w:wordWrap/>
        <w:overflowPunct/>
        <w:topLinePunct w:val="0"/>
        <w:autoSpaceDE/>
        <w:autoSpaceDN/>
        <w:bidi w:val="0"/>
        <w:adjustRightInd/>
        <w:snapToGrid/>
        <w:spacing w:line="540" w:lineRule="exact"/>
        <w:ind w:firstLine="630"/>
        <w:jc w:val="left"/>
        <w:textAlignment w:val="auto"/>
        <w:rPr>
          <w:rFonts w:hint="default" w:ascii="Times New Roman" w:hAnsi="Times New Roman" w:eastAsia="黑体" w:cs="Times New Roman"/>
          <w:color w:val="333333"/>
          <w:kern w:val="0"/>
          <w:sz w:val="32"/>
          <w:szCs w:val="32"/>
          <w:shd w:val="clear" w:color="auto" w:fill="FFFFFF"/>
          <w:lang w:bidi="ar"/>
        </w:rPr>
      </w:pPr>
      <w:r>
        <w:rPr>
          <w:rFonts w:hint="default" w:ascii="Times New Roman" w:hAnsi="Times New Roman" w:eastAsia="黑体" w:cs="Times New Roman"/>
          <w:color w:val="333333"/>
          <w:kern w:val="0"/>
          <w:sz w:val="32"/>
          <w:szCs w:val="32"/>
          <w:shd w:val="clear" w:color="auto" w:fill="FFFFFF"/>
          <w:lang w:bidi="ar"/>
        </w:rPr>
        <w:t>国有资本经营预算支出情况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pageBreakBefore w:val="0"/>
        <w:widowControl/>
        <w:numPr>
          <w:ilvl w:val="0"/>
          <w:numId w:val="3"/>
        </w:numPr>
        <w:kinsoku/>
        <w:wordWrap/>
        <w:overflowPunct/>
        <w:topLinePunct w:val="0"/>
        <w:autoSpaceDE/>
        <w:autoSpaceDN/>
        <w:bidi w:val="0"/>
        <w:adjustRightInd/>
        <w:snapToGrid/>
        <w:spacing w:line="540" w:lineRule="exact"/>
        <w:ind w:firstLine="630"/>
        <w:jc w:val="left"/>
        <w:textAlignment w:val="auto"/>
        <w:rPr>
          <w:rFonts w:hint="default" w:ascii="Times New Roman" w:hAnsi="Times New Roman" w:eastAsia="黑体" w:cs="Times New Roman"/>
          <w:color w:val="333333"/>
          <w:kern w:val="0"/>
          <w:sz w:val="32"/>
          <w:szCs w:val="32"/>
          <w:shd w:val="clear" w:color="auto" w:fill="FFFFFF"/>
          <w:lang w:bidi="ar"/>
        </w:rPr>
      </w:pPr>
      <w:r>
        <w:rPr>
          <w:rFonts w:hint="default" w:ascii="Times New Roman" w:hAnsi="Times New Roman" w:eastAsia="黑体" w:cs="Times New Roman"/>
          <w:color w:val="333333"/>
          <w:sz w:val="32"/>
          <w:szCs w:val="32"/>
          <w:shd w:val="clear" w:color="auto" w:fill="FFFFFF"/>
        </w:rPr>
        <w:t>社会保险基金预算支出情况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pStyle w:val="6"/>
        <w:pageBreakBefore w:val="0"/>
        <w:widowControl/>
        <w:numPr>
          <w:ilvl w:val="0"/>
          <w:numId w:val="4"/>
        </w:numPr>
        <w:kinsoku/>
        <w:wordWrap/>
        <w:overflowPunct/>
        <w:topLinePunct w:val="0"/>
        <w:autoSpaceDE/>
        <w:autoSpaceDN/>
        <w:bidi w:val="0"/>
        <w:adjustRightInd/>
        <w:snapToGrid/>
        <w:spacing w:line="540" w:lineRule="exact"/>
        <w:ind w:firstLineChars="0"/>
        <w:jc w:val="left"/>
        <w:textAlignment w:val="auto"/>
        <w:rPr>
          <w:rFonts w:hint="default" w:ascii="Times New Roman" w:hAnsi="Times New Roman" w:cs="Times New Roman"/>
        </w:rPr>
      </w:pPr>
      <w:r>
        <w:rPr>
          <w:rFonts w:hint="default" w:ascii="Times New Roman" w:hAnsi="Times New Roman" w:eastAsia="黑体" w:cs="Times New Roman"/>
          <w:color w:val="333333"/>
          <w:kern w:val="0"/>
          <w:sz w:val="32"/>
          <w:szCs w:val="32"/>
          <w:shd w:val="clear" w:color="auto" w:fill="FFFFFF"/>
          <w:lang w:bidi="ar"/>
        </w:rPr>
        <w:t>部门整体支出绩效情况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2024年我单位较好地完成了全年工作任务，取得了较好的社会效益，具体表现如下：</w:t>
      </w:r>
    </w:p>
    <w:p>
      <w:pPr>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1、加强政治引领，聚侨力。</w:t>
      </w:r>
      <w:r>
        <w:rPr>
          <w:rFonts w:hint="default" w:ascii="Times New Roman" w:hAnsi="Times New Roman" w:eastAsia="仿宋_GB2312" w:cs="Times New Roman"/>
          <w:sz w:val="32"/>
          <w:szCs w:val="32"/>
        </w:rPr>
        <w:t>深化理论武装，把学习习近平总书记关于侨务工作的重要论述、党的二十届三中</w:t>
      </w:r>
      <w:r>
        <w:rPr>
          <w:rFonts w:hint="eastAsia" w:ascii="Times New Roman" w:hAnsi="Times New Roman" w:eastAsia="仿宋_GB2312" w:cs="Times New Roman"/>
          <w:sz w:val="32"/>
          <w:szCs w:val="32"/>
          <w:lang w:val="en-US" w:eastAsia="zh-CN"/>
        </w:rPr>
        <w:t>全会</w:t>
      </w:r>
      <w:bookmarkStart w:id="0" w:name="_GoBack"/>
      <w:bookmarkEnd w:id="0"/>
      <w:r>
        <w:rPr>
          <w:rFonts w:hint="default" w:ascii="Times New Roman" w:hAnsi="Times New Roman" w:eastAsia="仿宋_GB2312" w:cs="Times New Roman"/>
          <w:sz w:val="32"/>
          <w:szCs w:val="32"/>
        </w:rPr>
        <w:t>精神，中央、省、衡阳市侨联工作会议精神等作为党员干部经常性教育的基本内容，增强“四个意识”，坚定“四个自信”，切实做到“两个维护”。组织市侨联委员，侨界人大代表，政协委员，省、衡阳市侨商会常务理事、理事们等30余人参加座谈，不断增强广大侨界群众对中国共产党和中国特色社会主义的政治认同、思想认同、理论认同、情感认同。</w:t>
      </w:r>
    </w:p>
    <w:p>
      <w:pPr>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2、关爱侨界群众，暖侨心。</w:t>
      </w:r>
      <w:r>
        <w:rPr>
          <w:rFonts w:hint="default" w:ascii="Times New Roman" w:hAnsi="Times New Roman" w:eastAsia="仿宋_GB2312" w:cs="Times New Roman"/>
          <w:sz w:val="32"/>
          <w:szCs w:val="32"/>
        </w:rPr>
        <w:t>坚持把开展经常性联系与集中走访活动结合起来，在春节、端午节、中秋节、重阳节等重大节日走访慰问归侨侨眷及新侨家属30余户，共送去慰问金及慰问品达3万余元。还通过他们向海外亲友致以节日问候，使他们真正感受到党和人民政府的对归侨侨眷的关心和爱护，感受到祖国的温暖。</w:t>
      </w:r>
    </w:p>
    <w:p>
      <w:pPr>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3、扎实为侨服务，排侨忧。</w:t>
      </w:r>
      <w:r>
        <w:rPr>
          <w:rFonts w:hint="default" w:ascii="Times New Roman" w:hAnsi="Times New Roman" w:eastAsia="仿宋_GB2312" w:cs="Times New Roman"/>
          <w:sz w:val="32"/>
          <w:szCs w:val="32"/>
        </w:rPr>
        <w:t>积极做好侨界群众信访工作，听侨声、问侨情，及时解决侨界人士的所需所急，排忧解难。开展涉侨企业调研，了解涉侨企业发展现状和存在的问题，助力侨资企业健康发展，提升侨企服务实效。加强对侨务信访不稳定因素的排查，今年已交办3起涉侨信访件，并全程跟踪督办，成功调处了胜桥镇新侨段某及培元街道侨眷孙某两起宅基地纠纷问题。</w:t>
      </w:r>
    </w:p>
    <w:p>
      <w:pPr>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4、加大普法宣传，护侨益。</w:t>
      </w:r>
      <w:r>
        <w:rPr>
          <w:rFonts w:hint="default" w:ascii="Times New Roman" w:hAnsi="Times New Roman" w:eastAsia="仿宋_GB2312" w:cs="Times New Roman"/>
          <w:sz w:val="32"/>
          <w:szCs w:val="32"/>
        </w:rPr>
        <w:t>以侨法宣传“五进”活动为载体，先后组织开展“同心助考 为梦护航”高考志愿服务活动，侨法宣传进党校、进群英社区活动等，发放侨法宣传资料1000余册，开展现场讲座2场，解答居民咨询的涉侨问题20人次。并把侨法宣传纳入市委党校干部教育培训内容，深入宣传贯彻侨法，不断提高了涉侨法律法规的知晓度、影响力和覆盖面，从而引导他们在日常的工作和生活中更好地落实好党的侨务方针政策，不断增强法律意识，提升依法护侨能力，营造全社会知侨、爱侨、护侨的良好氛围。</w:t>
      </w:r>
    </w:p>
    <w:p>
      <w:pPr>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5、抓好联络联谊，汇侨智。</w:t>
      </w:r>
      <w:r>
        <w:rPr>
          <w:rFonts w:hint="default" w:ascii="Times New Roman" w:hAnsi="Times New Roman" w:eastAsia="仿宋_GB2312" w:cs="Times New Roman"/>
          <w:sz w:val="32"/>
          <w:szCs w:val="32"/>
        </w:rPr>
        <w:t xml:space="preserve">组织归侨侨眷及海外留学生代表参加常宁常新 为梦驰骋——2024年“迎老乡 回故乡 建家乡”新春恳谈会，共话乡音、共叙乡情、共品乡味、共解乡愁，使他们真切感受家乡的秀美山川、风土人情、资源禀赋、营商环境和发展变化，共商家乡发展大计，引导他们加入到建设社会主义现代化新常宁的火热实践中来。积极开展与其他县市区交流交往活动，进一步拓展海外联谊活动。开展新侨调研工作，摸清全市新侨底数。同时向衡阳市推荐侨代会代表13名，侨商会会员企业2家，海外留学生协会会员2名。 </w:t>
      </w:r>
    </w:p>
    <w:p>
      <w:pPr>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6、加强自身建设，提水平。</w:t>
      </w:r>
      <w:r>
        <w:rPr>
          <w:rFonts w:hint="default" w:ascii="Times New Roman" w:hAnsi="Times New Roman" w:eastAsia="仿宋_GB2312" w:cs="Times New Roman"/>
          <w:sz w:val="32"/>
          <w:szCs w:val="32"/>
        </w:rPr>
        <w:t>配合市委开展群团组织改革，完善侨联机构编制和三定方案调整工作。深入开展“党建带侨建”工作，深入开展“五学两助”活动，深入基层开展调查研究工作，完成调研报告2篇。深入推进党风廉政建设，扎实开展“转作风、提效能”活动，全力整治“四风”和“庸、懒、散”等不良风气。进一步做好综治、维稳、平安建设等工作，彰显魅力侨联新形象。</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kern w:val="0"/>
          <w:sz w:val="32"/>
          <w:szCs w:val="32"/>
          <w:lang w:bidi="ar"/>
        </w:rPr>
      </w:pPr>
      <w:r>
        <w:rPr>
          <w:rFonts w:hint="default" w:ascii="Times New Roman" w:hAnsi="Times New Roman" w:eastAsia="仿宋_GB2312" w:cs="Times New Roman"/>
          <w:bCs/>
          <w:kern w:val="0"/>
          <w:sz w:val="32"/>
          <w:szCs w:val="32"/>
          <w:lang w:bidi="ar"/>
        </w:rPr>
        <w:t>年初预算绩效目标指标不够细化、量化。</w:t>
      </w:r>
    </w:p>
    <w:p>
      <w:pPr>
        <w:keepNext/>
        <w:keepLines/>
        <w:pageBreakBefore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keepNext/>
        <w:keepLines/>
        <w:pageBreakBefore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_GB2312" w:cs="Times New Roman"/>
          <w:bCs/>
          <w:kern w:val="0"/>
          <w:sz w:val="32"/>
          <w:szCs w:val="32"/>
          <w:lang w:bidi="ar"/>
        </w:rPr>
      </w:pPr>
      <w:r>
        <w:rPr>
          <w:rFonts w:hint="default" w:ascii="Times New Roman" w:hAnsi="Times New Roman" w:eastAsia="仿宋_GB2312" w:cs="Times New Roman"/>
          <w:bCs/>
          <w:kern w:val="0"/>
          <w:sz w:val="32"/>
          <w:szCs w:val="32"/>
          <w:lang w:bidi="ar"/>
        </w:rPr>
        <w:t>加强绩效管理理念，将资金预算安排与绩效目标相结合，根据单位上年工作完成情况和下年度工作计划或中长期规划，细化、量化年初绩效目标，并将绩效目标与资金分配挂钩。</w:t>
      </w:r>
    </w:p>
    <w:p>
      <w:pPr>
        <w:keepNext/>
        <w:keepLines/>
        <w:pageBreakBefore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九、其他需要说明的情况</w:t>
      </w:r>
    </w:p>
    <w:p>
      <w:pPr>
        <w:pStyle w:val="2"/>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bCs/>
          <w:kern w:val="0"/>
          <w:sz w:val="32"/>
          <w:szCs w:val="32"/>
          <w:lang w:bidi="ar"/>
        </w:rPr>
      </w:pPr>
      <w:r>
        <w:rPr>
          <w:rFonts w:hint="default" w:ascii="Times New Roman" w:hAnsi="Times New Roman" w:eastAsia="仿宋_GB2312" w:cs="Times New Roman"/>
          <w:bCs/>
          <w:kern w:val="0"/>
          <w:sz w:val="32"/>
          <w:szCs w:val="32"/>
          <w:lang w:bidi="ar"/>
        </w:rPr>
        <w:t>无</w:t>
      </w:r>
    </w:p>
    <w:p>
      <w:pPr>
        <w:pageBreakBefore w:val="0"/>
        <w:kinsoku/>
        <w:autoSpaceDE/>
        <w:autoSpaceDN/>
        <w:bidi w:val="0"/>
        <w:adjustRightInd/>
        <w:snapToGrid/>
        <w:spacing w:line="540" w:lineRule="exact"/>
        <w:textAlignment w:val="auto"/>
      </w:pPr>
    </w:p>
    <w:sectPr>
      <w:pgSz w:w="11906" w:h="16838"/>
      <w:pgMar w:top="1702" w:right="1800" w:bottom="1843"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BA8D1"/>
    <w:multiLevelType w:val="singleLevel"/>
    <w:tmpl w:val="D89BA8D1"/>
    <w:lvl w:ilvl="0" w:tentative="0">
      <w:start w:val="1"/>
      <w:numFmt w:val="chineseCounting"/>
      <w:suff w:val="nothing"/>
      <w:lvlText w:val="（%1）"/>
      <w:lvlJc w:val="left"/>
      <w:rPr>
        <w:rFonts w:hint="eastAsia"/>
        <w:lang w:val="en-US"/>
      </w:rPr>
    </w:lvl>
  </w:abstractNum>
  <w:abstractNum w:abstractNumId="1">
    <w:nsid w:val="ECE3C20C"/>
    <w:multiLevelType w:val="singleLevel"/>
    <w:tmpl w:val="ECE3C20C"/>
    <w:lvl w:ilvl="0" w:tentative="0">
      <w:start w:val="1"/>
      <w:numFmt w:val="chineseCounting"/>
      <w:suff w:val="nothing"/>
      <w:lvlText w:val="%1、"/>
      <w:lvlJc w:val="left"/>
      <w:pPr>
        <w:ind w:left="-3"/>
      </w:pPr>
      <w:rPr>
        <w:rFonts w:hint="eastAsia"/>
      </w:rPr>
    </w:lvl>
  </w:abstractNum>
  <w:abstractNum w:abstractNumId="2">
    <w:nsid w:val="2DBB1C70"/>
    <w:multiLevelType w:val="multilevel"/>
    <w:tmpl w:val="2DBB1C70"/>
    <w:lvl w:ilvl="0" w:tentative="0">
      <w:start w:val="6"/>
      <w:numFmt w:val="japaneseCounting"/>
      <w:lvlText w:val="%1、"/>
      <w:lvlJc w:val="left"/>
      <w:pPr>
        <w:ind w:left="1350" w:hanging="720"/>
      </w:pPr>
      <w:rPr>
        <w:rFonts w:hint="default" w:ascii="黑体" w:hAnsi="宋体" w:eastAsia="黑体" w:cs="黑体"/>
        <w:color w:val="333333"/>
        <w:sz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0AA6722"/>
    <w:multiLevelType w:val="singleLevel"/>
    <w:tmpl w:val="60AA6722"/>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s>
  <w:rsids>
    <w:rsidRoot w:val="00000000"/>
    <w:rsid w:val="00A010BF"/>
    <w:rsid w:val="013B2B96"/>
    <w:rsid w:val="019B53E2"/>
    <w:rsid w:val="033E4BBF"/>
    <w:rsid w:val="0C2A7A8F"/>
    <w:rsid w:val="0CC51EAD"/>
    <w:rsid w:val="0D181FDD"/>
    <w:rsid w:val="0D705975"/>
    <w:rsid w:val="0FC91CB4"/>
    <w:rsid w:val="0FE91A0F"/>
    <w:rsid w:val="10B85FB1"/>
    <w:rsid w:val="12F901BB"/>
    <w:rsid w:val="131D659F"/>
    <w:rsid w:val="14290F74"/>
    <w:rsid w:val="174B2FAF"/>
    <w:rsid w:val="176A5B2B"/>
    <w:rsid w:val="20EE3329"/>
    <w:rsid w:val="21AB746C"/>
    <w:rsid w:val="2274108A"/>
    <w:rsid w:val="22F8223D"/>
    <w:rsid w:val="23FC7B0B"/>
    <w:rsid w:val="273D15DD"/>
    <w:rsid w:val="28F11C08"/>
    <w:rsid w:val="2BE27F2E"/>
    <w:rsid w:val="346C7B0F"/>
    <w:rsid w:val="369938DF"/>
    <w:rsid w:val="388760E5"/>
    <w:rsid w:val="3A663AD8"/>
    <w:rsid w:val="3AF27BF8"/>
    <w:rsid w:val="3B2562D3"/>
    <w:rsid w:val="3C460065"/>
    <w:rsid w:val="3FB157F6"/>
    <w:rsid w:val="406A468E"/>
    <w:rsid w:val="43421586"/>
    <w:rsid w:val="446612A5"/>
    <w:rsid w:val="447635E8"/>
    <w:rsid w:val="491C4628"/>
    <w:rsid w:val="49C41B5C"/>
    <w:rsid w:val="4AAF6DD6"/>
    <w:rsid w:val="4DF74D1B"/>
    <w:rsid w:val="4EDB63EB"/>
    <w:rsid w:val="5043693E"/>
    <w:rsid w:val="511B3417"/>
    <w:rsid w:val="57C2283E"/>
    <w:rsid w:val="57FB18AC"/>
    <w:rsid w:val="58164938"/>
    <w:rsid w:val="644A6A0A"/>
    <w:rsid w:val="6CD40BF2"/>
    <w:rsid w:val="719170B1"/>
    <w:rsid w:val="73577E87"/>
    <w:rsid w:val="77F263D0"/>
    <w:rsid w:val="7D6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2637</Words>
  <Characters>2749</Characters>
  <Lines>0</Lines>
  <Paragraphs>0</Paragraphs>
  <TotalTime>0</TotalTime>
  <ScaleCrop>false</ScaleCrop>
  <LinksUpToDate>false</LinksUpToDate>
  <CharactersWithSpaces>2755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2025-08-28T07:28:00Z</dcterms:created>
  <dc:creator>Administrator</dc:creator>
  <cp:lastModifiedBy>蒋阔</cp:lastModifiedBy>
  <cp:lastPrinted>2025-08-28T08:04:00Z</cp:lastPrinted>
  <dcterms:modified xsi:type="dcterms:W3CDTF">2025-09-02T00:28:24Z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TemplateDocerSaveRecord">
    <vt:lpwstr>eyJoZGlkIjoiYzY2OTllMDNiMDhkZmZlODc5NzE4YjExNzFiMDdkOTIiLCJ1c2VySWQiOiIxMDM1ODcxMTMzIn0=</vt:lpwstr>
  </property>
  <property fmtid="{D5CDD505-2E9C-101B-9397-08002B2CF9AE}" pid="4" name="ICV">
    <vt:lpwstr>E87DBE71E20E41E6ABD91841431792A8_12</vt:lpwstr>
  </property>
</Properties>
</file>