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0BBCB">
      <w:pPr>
        <w:jc w:val="center"/>
        <w:rPr>
          <w:rFonts w:ascii="Times New Roman" w:hAnsi="Times New Roman" w:eastAsia="方正小标宋_GBK" w:cs="Times New Roman"/>
          <w:sz w:val="52"/>
          <w:szCs w:val="52"/>
        </w:rPr>
      </w:pPr>
    </w:p>
    <w:p w14:paraId="0C8A6922">
      <w:pPr>
        <w:jc w:val="center"/>
        <w:rPr>
          <w:rFonts w:ascii="Times New Roman" w:hAnsi="Times New Roman" w:eastAsia="方正小标宋_GBK" w:cs="Times New Roman"/>
          <w:sz w:val="52"/>
          <w:szCs w:val="52"/>
        </w:rPr>
      </w:pPr>
    </w:p>
    <w:p w14:paraId="0DBC41B0">
      <w:pPr>
        <w:jc w:val="center"/>
        <w:rPr>
          <w:rFonts w:ascii="Times New Roman" w:hAnsi="Times New Roman" w:eastAsia="方正小标宋_GBK" w:cs="Times New Roman"/>
          <w:sz w:val="52"/>
          <w:szCs w:val="52"/>
        </w:rPr>
      </w:pPr>
    </w:p>
    <w:p w14:paraId="002F5618">
      <w:pPr>
        <w:jc w:val="center"/>
        <w:rPr>
          <w:rFonts w:ascii="Times New Roman" w:hAnsi="Times New Roman" w:eastAsia="方正小标宋_GBK" w:cs="Times New Roman"/>
          <w:sz w:val="52"/>
          <w:szCs w:val="52"/>
        </w:rPr>
      </w:pPr>
    </w:p>
    <w:p w14:paraId="3ECA16D2">
      <w:pPr>
        <w:jc w:val="center"/>
        <w:rPr>
          <w:rFonts w:ascii="Times New Roman" w:hAnsi="Times New Roman" w:eastAsia="方正小标宋_GBK" w:cs="Times New Roman"/>
          <w:sz w:val="52"/>
          <w:szCs w:val="52"/>
        </w:rPr>
      </w:pPr>
      <w:bookmarkStart w:id="0" w:name="OLE_LINK3"/>
      <w:r>
        <w:rPr>
          <w:rFonts w:ascii="Times New Roman" w:hAnsi="Times New Roman" w:eastAsia="方正小标宋_GBK" w:cs="Times New Roman"/>
          <w:sz w:val="52"/>
          <w:szCs w:val="52"/>
        </w:rPr>
        <w:t>2024</w:t>
      </w:r>
      <w:r>
        <w:rPr>
          <w:rFonts w:ascii="方正小标宋_GBK" w:hAnsi="Times New Roman" w:eastAsia="方正小标宋_GBK" w:cs="Times New Roman"/>
          <w:sz w:val="52"/>
          <w:szCs w:val="52"/>
        </w:rPr>
        <w:t>年</w:t>
      </w:r>
      <w:r>
        <w:rPr>
          <w:rFonts w:hint="eastAsia" w:ascii="方正小标宋_GBK" w:hAnsi="Times New Roman" w:eastAsia="方正小标宋_GBK" w:cs="Times New Roman"/>
          <w:sz w:val="52"/>
          <w:szCs w:val="52"/>
        </w:rPr>
        <w:t>度</w:t>
      </w:r>
      <w:r>
        <w:rPr>
          <w:rFonts w:hint="eastAsia" w:ascii="Times New Roman" w:hAnsi="Times New Roman" w:eastAsia="方正小标宋_GBK" w:cs="Times New Roman"/>
          <w:sz w:val="52"/>
          <w:szCs w:val="52"/>
        </w:rPr>
        <w:t>中共常宁市委统战部</w:t>
      </w:r>
      <w:r>
        <w:rPr>
          <w:rFonts w:ascii="方正小标宋_GBK" w:hAnsi="Times New Roman" w:eastAsia="方正小标宋_GBK" w:cs="Times New Roman"/>
          <w:sz w:val="52"/>
          <w:szCs w:val="52"/>
        </w:rPr>
        <w:t>部门整体支出绩效自评报告</w:t>
      </w:r>
    </w:p>
    <w:bookmarkEnd w:id="0"/>
    <w:p w14:paraId="50E94D05">
      <w:pPr>
        <w:jc w:val="center"/>
        <w:rPr>
          <w:rFonts w:ascii="Times New Roman" w:hAnsi="Times New Roman" w:eastAsia="方正小标宋_GBK" w:cs="Times New Roman"/>
          <w:b/>
          <w:sz w:val="52"/>
          <w:szCs w:val="52"/>
        </w:rPr>
      </w:pPr>
      <w:r>
        <w:rPr>
          <w:rFonts w:ascii="Times New Roman" w:hAnsi="Times New Roman" w:eastAsia="方正小标宋_GBK" w:cs="Times New Roman"/>
          <w:b/>
          <w:sz w:val="52"/>
          <w:szCs w:val="52"/>
        </w:rPr>
        <w:t xml:space="preserve"> </w:t>
      </w:r>
    </w:p>
    <w:p w14:paraId="446CE976">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4776C7FF">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0BD2196F">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2620C7CE">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16336334">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2E72D8B6">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2BCFDC5C">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763820F9">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47785E96">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5EA0E745">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66477EC9">
      <w:pPr>
        <w:jc w:val="center"/>
        <w:rPr>
          <w:rFonts w:ascii="Times New Roman" w:hAnsi="Times New Roman" w:eastAsia="仿宋_GB2312" w:cs="Times New Roman"/>
        </w:rPr>
      </w:pPr>
      <w:r>
        <w:rPr>
          <w:rFonts w:ascii="Times New Roman" w:hAnsi="Times New Roman" w:eastAsia="仿宋_GB2312" w:cs="Times New Roman"/>
          <w:sz w:val="32"/>
          <w:szCs w:val="32"/>
        </w:rPr>
        <w:br w:type="page"/>
      </w:r>
    </w:p>
    <w:p w14:paraId="2F24425E">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2024</w:t>
      </w:r>
      <w:r>
        <w:rPr>
          <w:rFonts w:ascii="方正小标宋_GBK" w:hAnsi="Times New Roman" w:eastAsia="方正小标宋_GBK" w:cs="Times New Roman"/>
          <w:sz w:val="44"/>
          <w:szCs w:val="44"/>
        </w:rPr>
        <w:t>年</w:t>
      </w:r>
      <w:r>
        <w:rPr>
          <w:rFonts w:hint="eastAsia" w:ascii="方正小标宋_GBK" w:hAnsi="Times New Roman" w:eastAsia="方正小标宋_GBK" w:cs="Times New Roman"/>
          <w:sz w:val="44"/>
          <w:szCs w:val="44"/>
        </w:rPr>
        <w:t>度中共常宁市委统战</w:t>
      </w:r>
      <w:r>
        <w:rPr>
          <w:rFonts w:ascii="方正小标宋_GBK" w:hAnsi="Times New Roman" w:eastAsia="方正小标宋_GBK" w:cs="Times New Roman"/>
          <w:sz w:val="44"/>
          <w:szCs w:val="44"/>
        </w:rPr>
        <w:t>部门整体支出</w:t>
      </w:r>
    </w:p>
    <w:p w14:paraId="60F96E09">
      <w:pPr>
        <w:jc w:val="center"/>
        <w:rPr>
          <w:rFonts w:ascii="Times New Roman" w:hAnsi="Times New Roman" w:eastAsia="方正小标宋_GBK" w:cs="Times New Roman"/>
          <w:sz w:val="44"/>
          <w:szCs w:val="44"/>
        </w:rPr>
      </w:pPr>
      <w:r>
        <w:rPr>
          <w:rFonts w:ascii="方正小标宋_GBK" w:hAnsi="Times New Roman" w:eastAsia="方正小标宋_GBK" w:cs="Times New Roman"/>
          <w:sz w:val="44"/>
          <w:szCs w:val="44"/>
        </w:rPr>
        <w:t>绩效自评报告</w:t>
      </w:r>
    </w:p>
    <w:p w14:paraId="40868350">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39035939">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395BD371">
      <w:pPr>
        <w:pStyle w:val="12"/>
        <w:numPr>
          <w:ilvl w:val="0"/>
          <w:numId w:val="1"/>
        </w:numPr>
        <w:spacing w:line="600" w:lineRule="exact"/>
        <w:ind w:firstLineChars="0"/>
        <w:rPr>
          <w:rFonts w:ascii="黑体" w:hAnsi="黑体" w:eastAsia="黑体" w:cs="Times New Roman"/>
          <w:sz w:val="32"/>
          <w:szCs w:val="32"/>
        </w:rPr>
      </w:pPr>
      <w:r>
        <w:rPr>
          <w:rFonts w:ascii="黑体" w:hAnsi="黑体" w:eastAsia="黑体" w:cs="Times New Roman"/>
          <w:sz w:val="32"/>
          <w:szCs w:val="32"/>
        </w:rPr>
        <w:t>部门基本情况</w:t>
      </w:r>
    </w:p>
    <w:p w14:paraId="0A69CB21">
      <w:pPr>
        <w:pStyle w:val="12"/>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(一)职能职责</w:t>
      </w:r>
    </w:p>
    <w:p w14:paraId="467391DC">
      <w:pPr>
        <w:ind w:firstLine="640" w:firstLineChars="200"/>
        <w:rPr>
          <w:rFonts w:hint="eastAsia" w:ascii="仿宋_GB2312" w:hAnsi="仿宋_GB2312" w:eastAsia="仿宋_GB2312" w:cs="仿宋_GB2312"/>
          <w:kern w:val="0"/>
          <w:sz w:val="32"/>
          <w:szCs w:val="32"/>
          <w:lang w:val="en"/>
        </w:rPr>
      </w:pPr>
      <w:r>
        <w:rPr>
          <w:rFonts w:hint="eastAsia" w:ascii="仿宋_GB2312" w:hAnsi="仿宋_GB2312" w:eastAsia="仿宋_GB2312" w:cs="仿宋_GB2312"/>
          <w:kern w:val="0"/>
          <w:sz w:val="32"/>
          <w:szCs w:val="32"/>
        </w:rPr>
        <w:t>我部</w:t>
      </w:r>
      <w:r>
        <w:rPr>
          <w:rFonts w:hint="eastAsia" w:ascii="仿宋_GB2312" w:hAnsi="仿宋_GB2312" w:eastAsia="仿宋_GB2312" w:cs="仿宋_GB2312"/>
          <w:kern w:val="0"/>
          <w:sz w:val="32"/>
          <w:szCs w:val="32"/>
          <w:lang w:val="en-US" w:eastAsia="zh-CN"/>
        </w:rPr>
        <w:t>是主管统战工作的党委职能部门，</w:t>
      </w:r>
      <w:r>
        <w:rPr>
          <w:rFonts w:hint="eastAsia" w:ascii="仿宋_GB2312" w:hAnsi="仿宋_GB2312" w:eastAsia="仿宋_GB2312" w:cs="仿宋_GB2312"/>
          <w:kern w:val="0"/>
          <w:sz w:val="32"/>
          <w:szCs w:val="32"/>
        </w:rPr>
        <w:t>属于行政单位，内设</w:t>
      </w:r>
      <w:r>
        <w:rPr>
          <w:rFonts w:hint="eastAsia" w:ascii="仿宋_GB2312" w:hAnsi="仿宋_GB2312" w:eastAsia="仿宋_GB2312" w:cs="仿宋_GB2312"/>
          <w:kern w:val="0"/>
          <w:sz w:val="32"/>
          <w:szCs w:val="32"/>
          <w:lang w:val="en-US" w:eastAsia="zh-CN"/>
        </w:rPr>
        <w:t>7个</w:t>
      </w:r>
      <w:r>
        <w:rPr>
          <w:rFonts w:hint="eastAsia" w:ascii="仿宋_GB2312" w:hAnsi="仿宋_GB2312" w:eastAsia="仿宋_GB2312" w:cs="仿宋_GB2312"/>
          <w:kern w:val="0"/>
          <w:sz w:val="32"/>
          <w:szCs w:val="32"/>
        </w:rPr>
        <w:t>组室。下设的</w:t>
      </w:r>
      <w:r>
        <w:rPr>
          <w:rFonts w:hint="eastAsia" w:ascii="仿宋_GB2312" w:hAnsi="仿宋_GB2312" w:eastAsia="仿宋_GB2312" w:cs="仿宋_GB2312"/>
          <w:kern w:val="0"/>
          <w:sz w:val="32"/>
          <w:szCs w:val="32"/>
          <w:lang w:val="en-US" w:eastAsia="zh-CN"/>
        </w:rPr>
        <w:t>2个</w:t>
      </w:r>
      <w:r>
        <w:rPr>
          <w:rFonts w:hint="eastAsia" w:ascii="仿宋_GB2312" w:hAnsi="仿宋_GB2312" w:eastAsia="仿宋_GB2312" w:cs="仿宋_GB2312"/>
          <w:kern w:val="0"/>
          <w:sz w:val="32"/>
          <w:szCs w:val="32"/>
        </w:rPr>
        <w:t>事业单位。</w:t>
      </w:r>
      <w:r>
        <w:rPr>
          <w:rFonts w:hint="eastAsia" w:ascii="仿宋_GB2312" w:hAnsi="仿宋_GB2312" w:eastAsia="仿宋_GB2312" w:cs="仿宋_GB2312"/>
          <w:kern w:val="0"/>
          <w:sz w:val="32"/>
          <w:szCs w:val="32"/>
          <w:lang w:val="en"/>
        </w:rPr>
        <w:t>市委统战部所属单位共有编制</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lang w:val="en"/>
        </w:rPr>
        <w:t>人，实有在职职工</w:t>
      </w:r>
      <w:r>
        <w:rPr>
          <w:rFonts w:hint="eastAsia"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lang w:val="en"/>
        </w:rPr>
        <w:t>人，退休人员根据机关事业单位工作人员养老保险制度改革相关要求已移交社保。</w:t>
      </w:r>
    </w:p>
    <w:p w14:paraId="33A52BF0">
      <w:pPr>
        <w:pStyle w:val="6"/>
        <w:keepNext w:val="0"/>
        <w:keepLines w:val="0"/>
        <w:pageBreakBefore w:val="0"/>
        <w:widowControl/>
        <w:suppressLineNumbers w:val="0"/>
        <w:tabs>
          <w:tab w:val="left" w:pos="420"/>
        </w:tabs>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outlineLvl w:val="9"/>
        <w:rPr>
          <w:rFonts w:ascii="黑体" w:hAnsi="黑体" w:eastAsia="黑体" w:cs="Times New Roman"/>
          <w:sz w:val="32"/>
          <w:szCs w:val="32"/>
        </w:rPr>
      </w:pPr>
      <w:r>
        <w:rPr>
          <w:rFonts w:hint="eastAsia"/>
          <w:b w:val="0"/>
          <w:bCs w:val="0"/>
          <w:color w:val="auto"/>
          <w:sz w:val="32"/>
          <w:szCs w:val="32"/>
          <w:shd w:val="clear" w:color="auto" w:fill="auto"/>
          <w:lang w:val="en-US" w:eastAsia="zh-CN"/>
        </w:rPr>
        <w:t>单位职责</w:t>
      </w:r>
      <w:r>
        <w:rPr>
          <w:rFonts w:hint="eastAsia"/>
          <w:b w:val="0"/>
          <w:bCs w:val="0"/>
          <w:color w:val="auto"/>
          <w:sz w:val="32"/>
          <w:szCs w:val="32"/>
          <w:shd w:val="clear" w:color="auto" w:fill="auto"/>
          <w:lang w:eastAsia="zh-CN"/>
        </w:rPr>
        <w:t>内容</w:t>
      </w:r>
      <w:r>
        <w:rPr>
          <w:rFonts w:hint="eastAsia"/>
          <w:b w:val="0"/>
          <w:bCs w:val="0"/>
          <w:color w:val="auto"/>
          <w:sz w:val="32"/>
          <w:szCs w:val="32"/>
          <w:shd w:val="clear" w:color="auto" w:fill="auto"/>
          <w:lang w:val="en-US" w:eastAsia="zh-CN"/>
        </w:rPr>
        <w:t>属于</w:t>
      </w:r>
      <w:r>
        <w:rPr>
          <w:rFonts w:hint="eastAsia"/>
          <w:b w:val="0"/>
          <w:bCs w:val="0"/>
          <w:color w:val="auto"/>
          <w:sz w:val="32"/>
          <w:szCs w:val="32"/>
          <w:shd w:val="clear" w:color="auto" w:fill="auto"/>
          <w:lang w:eastAsia="zh-CN"/>
        </w:rPr>
        <w:t>涉密，依法不予公开。</w:t>
      </w:r>
    </w:p>
    <w:p w14:paraId="3BACDCA1">
      <w:pPr>
        <w:pStyle w:val="11"/>
        <w:widowControl/>
        <w:numPr>
          <w:ilvl w:val="0"/>
          <w:numId w:val="1"/>
        </w:numPr>
        <w:spacing w:line="600" w:lineRule="exact"/>
        <w:ind w:firstLine="0" w:firstLineChars="0"/>
        <w:rPr>
          <w:rFonts w:ascii="黑体" w:hAnsi="黑体" w:eastAsia="黑体" w:cs="Times New Roman"/>
          <w:sz w:val="32"/>
          <w:szCs w:val="32"/>
        </w:rPr>
      </w:pPr>
      <w:r>
        <w:rPr>
          <w:rFonts w:ascii="黑体" w:hAnsi="黑体" w:eastAsia="黑体" w:cs="Times New Roman"/>
          <w:sz w:val="32"/>
          <w:szCs w:val="32"/>
        </w:rPr>
        <w:t>一般公共预算支出情况</w:t>
      </w:r>
    </w:p>
    <w:p w14:paraId="0B40F5AE">
      <w:pPr>
        <w:pStyle w:val="11"/>
        <w:widowControl/>
        <w:numPr>
          <w:ilvl w:val="0"/>
          <w:numId w:val="2"/>
        </w:numPr>
        <w:spacing w:line="600" w:lineRule="exact"/>
        <w:ind w:firstLineChars="0"/>
        <w:rPr>
          <w:rFonts w:ascii="楷体_GB2312" w:hAnsi="Times New Roman" w:eastAsia="楷体_GB2312" w:cs="Times New Roman"/>
          <w:b/>
          <w:sz w:val="32"/>
          <w:szCs w:val="32"/>
        </w:rPr>
      </w:pPr>
      <w:r>
        <w:rPr>
          <w:rFonts w:ascii="楷体_GB2312" w:hAnsi="Times New Roman" w:eastAsia="楷体_GB2312" w:cs="Times New Roman"/>
          <w:b/>
          <w:sz w:val="32"/>
          <w:szCs w:val="32"/>
        </w:rPr>
        <w:t>基本支出情况</w:t>
      </w:r>
    </w:p>
    <w:p w14:paraId="7506463B">
      <w:pPr>
        <w:widowControl/>
        <w:spacing w:line="600" w:lineRule="exact"/>
        <w:ind w:firstLine="640" w:firstLineChars="200"/>
        <w:rPr>
          <w:rFonts w:ascii="Times New Roman" w:hAnsi="Times New Roman" w:eastAsia="楷体_GB2312" w:cs="Times New Roman"/>
          <w:b/>
          <w:sz w:val="32"/>
          <w:szCs w:val="32"/>
        </w:rPr>
      </w:pPr>
      <w:r>
        <w:rPr>
          <w:rFonts w:hint="eastAsia" w:ascii="仿宋_GB2312" w:hAnsi="仿宋_GB2312" w:eastAsia="仿宋_GB2312" w:cs="仿宋_GB2312"/>
          <w:bCs/>
          <w:sz w:val="32"/>
          <w:szCs w:val="32"/>
        </w:rPr>
        <w:t>2024年度基本支出2</w:t>
      </w:r>
      <w:r>
        <w:rPr>
          <w:rFonts w:hint="eastAsia" w:ascii="仿宋_GB2312" w:hAnsi="仿宋_GB2312" w:eastAsia="仿宋_GB2312" w:cs="仿宋_GB2312"/>
          <w:bCs/>
          <w:sz w:val="32"/>
          <w:szCs w:val="32"/>
          <w:lang w:val="en-US" w:eastAsia="zh-CN"/>
        </w:rPr>
        <w:t>38.67</w:t>
      </w:r>
      <w:r>
        <w:rPr>
          <w:rFonts w:hint="eastAsia" w:ascii="仿宋_GB2312" w:hAnsi="仿宋_GB2312" w:eastAsia="仿宋_GB2312" w:cs="仿宋_GB2312"/>
          <w:bCs/>
          <w:sz w:val="32"/>
          <w:szCs w:val="32"/>
        </w:rPr>
        <w:t>万元，其中：人员经费1</w:t>
      </w:r>
      <w:r>
        <w:rPr>
          <w:rFonts w:hint="eastAsia" w:ascii="仿宋_GB2312" w:hAnsi="仿宋_GB2312" w:eastAsia="仿宋_GB2312" w:cs="仿宋_GB2312"/>
          <w:bCs/>
          <w:sz w:val="32"/>
          <w:szCs w:val="32"/>
          <w:lang w:val="en-US" w:eastAsia="zh-CN"/>
        </w:rPr>
        <w:t>17.87</w:t>
      </w:r>
      <w:r>
        <w:rPr>
          <w:rFonts w:hint="eastAsia" w:ascii="仿宋_GB2312" w:hAnsi="仿宋_GB2312" w:eastAsia="仿宋_GB2312" w:cs="仿宋_GB2312"/>
          <w:bCs/>
          <w:sz w:val="32"/>
          <w:szCs w:val="32"/>
        </w:rPr>
        <w:t>万元，主要包括：基本工资、津贴补贴、奖金、社会保障缴费、伙食补助费、其他工资福利支出、抚恤金、生活补助、住房公积金、其他对个人和家庭的补助；公用经费</w:t>
      </w:r>
      <w:r>
        <w:rPr>
          <w:rFonts w:hint="eastAsia" w:ascii="仿宋_GB2312" w:hAnsi="仿宋_GB2312" w:eastAsia="仿宋_GB2312" w:cs="仿宋_GB2312"/>
          <w:bCs/>
          <w:sz w:val="32"/>
          <w:szCs w:val="32"/>
          <w:lang w:val="en-US" w:eastAsia="zh-CN"/>
        </w:rPr>
        <w:t>60.8</w:t>
      </w:r>
      <w:r>
        <w:rPr>
          <w:rFonts w:hint="eastAsia" w:ascii="仿宋_GB2312" w:hAnsi="仿宋_GB2312" w:eastAsia="仿宋_GB2312" w:cs="仿宋_GB2312"/>
          <w:bCs/>
          <w:sz w:val="32"/>
          <w:szCs w:val="32"/>
        </w:rPr>
        <w:t>万元，主要包括：办公费、印刷费、水费、电费、邮电费、物业管理费、差旅费、维修（护）费、租赁费、会议费、培训费、公务接待费、专用材料费、劳务费、工会经费、其他商品和服务支出。</w:t>
      </w:r>
    </w:p>
    <w:p w14:paraId="24F8D0D8">
      <w:pPr>
        <w:pStyle w:val="11"/>
        <w:widowControl/>
        <w:spacing w:line="600" w:lineRule="exact"/>
        <w:ind w:firstLine="643"/>
        <w:rPr>
          <w:rFonts w:hint="eastAsia" w:ascii="仿宋_GB2312" w:hAnsi="仿宋_GB2312" w:eastAsia="仿宋_GB2312" w:cs="仿宋_GB2312"/>
          <w:bCs/>
          <w:kern w:val="0"/>
          <w:sz w:val="32"/>
          <w:szCs w:val="32"/>
          <w:lang w:val="en-US" w:eastAsia="zh-CN" w:bidi="ar-SA"/>
        </w:rPr>
      </w:pPr>
      <w:r>
        <w:rPr>
          <w:rFonts w:ascii="楷体_GB2312" w:hAnsi="Times New Roman" w:eastAsia="楷体_GB2312" w:cs="Times New Roman"/>
          <w:b/>
          <w:sz w:val="32"/>
          <w:szCs w:val="32"/>
        </w:rPr>
        <w:t>（二）项目支出情况</w:t>
      </w:r>
    </w:p>
    <w:p w14:paraId="4DB36D77">
      <w:pPr>
        <w:spacing w:line="500" w:lineRule="exact"/>
        <w:ind w:firstLine="640" w:firstLineChars="200"/>
        <w:rPr>
          <w:rFonts w:ascii="Times New Roman" w:hAnsi="Times New Roman" w:eastAsia="楷体_GB2312" w:cs="Times New Roman"/>
          <w:b/>
          <w:sz w:val="32"/>
          <w:szCs w:val="32"/>
        </w:rPr>
      </w:pPr>
      <w:r>
        <w:rPr>
          <w:rFonts w:hint="eastAsia" w:ascii="仿宋_GB2312" w:hAnsi="仿宋_GB2312" w:eastAsia="仿宋_GB2312" w:cs="仿宋_GB2312"/>
          <w:bCs/>
          <w:kern w:val="0"/>
          <w:sz w:val="32"/>
          <w:szCs w:val="32"/>
          <w:lang w:val="en-US" w:eastAsia="zh-CN" w:bidi="ar-SA"/>
        </w:rPr>
        <w:t>2024年度项目支出240.73万元，具体支出</w:t>
      </w:r>
      <w:r>
        <w:rPr>
          <w:rFonts w:hint="eastAsia"/>
          <w:b w:val="0"/>
          <w:bCs w:val="0"/>
          <w:color w:val="auto"/>
          <w:sz w:val="32"/>
          <w:szCs w:val="32"/>
          <w:shd w:val="clear" w:color="auto" w:fill="auto"/>
          <w:lang w:eastAsia="zh-CN"/>
        </w:rPr>
        <w:t>内容</w:t>
      </w:r>
      <w:r>
        <w:rPr>
          <w:rFonts w:hint="eastAsia"/>
          <w:b w:val="0"/>
          <w:bCs w:val="0"/>
          <w:color w:val="auto"/>
          <w:sz w:val="32"/>
          <w:szCs w:val="32"/>
          <w:shd w:val="clear" w:color="auto" w:fill="auto"/>
          <w:lang w:val="en-US" w:eastAsia="zh-CN"/>
        </w:rPr>
        <w:t>属于</w:t>
      </w:r>
      <w:r>
        <w:rPr>
          <w:rFonts w:hint="eastAsia"/>
          <w:b w:val="0"/>
          <w:bCs w:val="0"/>
          <w:color w:val="auto"/>
          <w:sz w:val="32"/>
          <w:szCs w:val="32"/>
          <w:shd w:val="clear" w:color="auto" w:fill="auto"/>
          <w:lang w:eastAsia="zh-CN"/>
        </w:rPr>
        <w:t>涉密，依法不予公开。</w:t>
      </w:r>
    </w:p>
    <w:p w14:paraId="2D8364F5">
      <w:pPr>
        <w:pStyle w:val="11"/>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政府性基金预算支出情况</w:t>
      </w:r>
    </w:p>
    <w:p w14:paraId="7060E7D9">
      <w:pPr>
        <w:spacing w:line="600" w:lineRule="exact"/>
        <w:ind w:firstLine="960" w:firstLineChars="300"/>
        <w:rPr>
          <w:rFonts w:ascii="Times New Roman" w:hAnsi="Times New Roman" w:eastAsia="黑体" w:cs="Times New Roman"/>
          <w:sz w:val="32"/>
          <w:szCs w:val="32"/>
        </w:rPr>
      </w:pPr>
      <w:r>
        <w:rPr>
          <w:rFonts w:hint="eastAsia" w:ascii="仿宋_GB2312" w:hAnsi="仿宋_GB2312" w:eastAsia="仿宋_GB2312" w:cs="仿宋_GB2312"/>
          <w:sz w:val="32"/>
          <w:szCs w:val="32"/>
        </w:rPr>
        <w:t>2024年度我单位无政府性基金预算支出。</w:t>
      </w:r>
    </w:p>
    <w:p w14:paraId="137638A8">
      <w:pPr>
        <w:pStyle w:val="11"/>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国有资本经营预算支出情况</w:t>
      </w:r>
    </w:p>
    <w:p w14:paraId="7ECC5A85">
      <w:pPr>
        <w:pStyle w:val="11"/>
        <w:widowControl/>
        <w:spacing w:line="600" w:lineRule="exact"/>
        <w:ind w:left="640" w:firstLine="320" w:firstLineChars="100"/>
        <w:jc w:val="left"/>
        <w:rPr>
          <w:rFonts w:ascii="Times New Roman" w:hAnsi="Times New Roman" w:eastAsia="黑体" w:cs="Times New Roman"/>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无国有资本经营预算支出</w:t>
      </w:r>
      <w:r>
        <w:rPr>
          <w:rFonts w:hint="eastAsia" w:ascii="仿宋_GB2312" w:hAnsi="仿宋_GB2312" w:eastAsia="仿宋_GB2312" w:cs="仿宋_GB2312"/>
          <w:sz w:val="32"/>
          <w:szCs w:val="32"/>
        </w:rPr>
        <w:t>。</w:t>
      </w:r>
    </w:p>
    <w:p w14:paraId="150A23A1">
      <w:pPr>
        <w:pStyle w:val="11"/>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社会保险基金预算支出情况</w:t>
      </w:r>
    </w:p>
    <w:p w14:paraId="4317FB33">
      <w:pPr>
        <w:pStyle w:val="12"/>
        <w:widowControl/>
        <w:spacing w:line="600" w:lineRule="exact"/>
        <w:ind w:firstLine="640"/>
        <w:jc w:val="left"/>
        <w:rPr>
          <w:rFonts w:ascii="Times New Roman" w:hAnsi="Times New Roman" w:eastAsia="黑体" w:cs="Times New Roman"/>
          <w:sz w:val="32"/>
          <w:szCs w:val="32"/>
        </w:rPr>
      </w:pPr>
      <w:r>
        <w:rPr>
          <w:rFonts w:ascii="黑体" w:hAnsi="黑体" w:eastAsia="黑体" w:cs="Times New Roman"/>
          <w:sz w:val="32"/>
          <w:szCs w:val="32"/>
        </w:rPr>
        <w:t xml:space="preserve"> </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单位无社会保险基金预算支出。</w:t>
      </w:r>
    </w:p>
    <w:p w14:paraId="52284D65">
      <w:pPr>
        <w:pStyle w:val="12"/>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部门整体支出绩效情况</w:t>
      </w:r>
    </w:p>
    <w:p w14:paraId="75E0A85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40"/>
          <w:lang w:val="en-US" w:eastAsia="zh-CN"/>
        </w:rPr>
      </w:pPr>
      <w:r>
        <w:rPr>
          <w:rFonts w:hint="eastAsia" w:ascii="楷体_GB2312" w:hAnsi="楷体_GB2312" w:eastAsia="楷体_GB2312" w:cs="楷体_GB2312"/>
          <w:b/>
          <w:bCs/>
          <w:kern w:val="2"/>
          <w:sz w:val="32"/>
          <w:szCs w:val="32"/>
          <w:lang w:val="en-US" w:eastAsia="zh-CN" w:bidi="ar-SA"/>
        </w:rPr>
        <w:t>1.强化思想政治引领。</w:t>
      </w:r>
      <w:r>
        <w:rPr>
          <w:rFonts w:hint="eastAsia" w:ascii="仿宋_GB2312" w:hAnsi="仿宋_GB2312" w:eastAsia="仿宋_GB2312" w:cs="仿宋_GB2312"/>
          <w:color w:val="000000"/>
          <w:kern w:val="2"/>
          <w:sz w:val="32"/>
          <w:szCs w:val="32"/>
          <w:lang w:val="en-US" w:eastAsia="zh-CN" w:bidi="ar-SA"/>
        </w:rPr>
        <w:t>围绕学习贯彻党的二十届三中全会精神、习近平总书记关于做好新时代党的统一战线工作的重要思想等，</w:t>
      </w:r>
      <w:r>
        <w:rPr>
          <w:rFonts w:hint="eastAsia" w:ascii="仿宋_GB2312" w:hAnsi="仿宋_GB2312" w:eastAsia="仿宋_GB2312" w:cs="仿宋_GB2312"/>
          <w:sz w:val="32"/>
          <w:szCs w:val="32"/>
          <w:lang w:val="en-US" w:eastAsia="zh-CN"/>
        </w:rPr>
        <w:t>市委常委会、市委统战工作领导小组</w:t>
      </w:r>
      <w:r>
        <w:rPr>
          <w:rFonts w:hint="eastAsia" w:ascii="仿宋_GB2312" w:hAnsi="仿宋_GB2312" w:eastAsia="仿宋_GB2312" w:cs="仿宋_GB2312"/>
          <w:color w:val="auto"/>
          <w:kern w:val="2"/>
          <w:sz w:val="32"/>
          <w:szCs w:val="32"/>
          <w:lang w:val="en-US" w:eastAsia="zh-CN" w:bidi="ar-SA"/>
        </w:rPr>
        <w:t>召开涉统工作会议，</w:t>
      </w:r>
      <w:r>
        <w:rPr>
          <w:rFonts w:hint="eastAsia" w:ascii="仿宋_GB2312" w:hAnsi="仿宋_GB2312" w:eastAsia="仿宋_GB2312" w:cs="仿宋_GB2312"/>
          <w:color w:val="000000"/>
          <w:kern w:val="2"/>
          <w:sz w:val="32"/>
          <w:szCs w:val="32"/>
          <w:lang w:val="en-US" w:eastAsia="zh-CN" w:bidi="ar-SA"/>
        </w:rPr>
        <w:t>市委理论学习中心组</w:t>
      </w:r>
      <w:r>
        <w:rPr>
          <w:rFonts w:hint="eastAsia" w:ascii="仿宋_GB2312" w:hAnsi="仿宋_GB2312" w:eastAsia="仿宋_GB2312" w:cs="仿宋_GB2312"/>
          <w:sz w:val="32"/>
          <w:szCs w:val="40"/>
          <w:lang w:val="en-US" w:eastAsia="zh-CN"/>
        </w:rPr>
        <w:t>邀请衡阳市委统战部领导作专题讲座。落实统战业务知识培训进党校，</w:t>
      </w:r>
      <w:r>
        <w:rPr>
          <w:rFonts w:hint="eastAsia" w:ascii="仿宋_GB2312" w:hAnsi="仿宋_GB2312" w:eastAsia="仿宋_GB2312" w:cs="仿宋_GB2312"/>
          <w:sz w:val="32"/>
          <w:szCs w:val="40"/>
          <w:highlight w:val="none"/>
          <w:lang w:val="en-US" w:eastAsia="zh-CN"/>
        </w:rPr>
        <w:t>开展涉统专题授课</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color w:val="000000"/>
          <w:kern w:val="2"/>
          <w:sz w:val="32"/>
          <w:szCs w:val="32"/>
          <w:lang w:val="en-US" w:eastAsia="zh-CN" w:bidi="ar-SA"/>
        </w:rPr>
        <w:t>开展非公有制经济人士。党员教育培训、新阶人士“凝聚新力量·筑梦新时代”庆祝新中国成立75周年主题教育活动暨党的二十届三中全会精神培训、宗教界人士“三爱”“四史”教育，不断巩固团结奋斗的共同思想政治基础。</w:t>
      </w:r>
    </w:p>
    <w:p w14:paraId="623DD2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楷体_GB2312" w:hAnsi="楷体_GB2312" w:eastAsia="楷体_GB2312" w:cs="楷体_GB2312"/>
          <w:b/>
          <w:bCs/>
          <w:kern w:val="2"/>
          <w:sz w:val="32"/>
          <w:szCs w:val="32"/>
          <w:lang w:val="en-US" w:eastAsia="zh-CN" w:bidi="ar-SA"/>
        </w:rPr>
        <w:t>2.加强党外代表人士队伍建设。</w:t>
      </w:r>
      <w:r>
        <w:rPr>
          <w:rFonts w:hint="eastAsia" w:ascii="仿宋_GB2312" w:hAnsi="仿宋_GB2312" w:eastAsia="仿宋_GB2312" w:cs="仿宋_GB2312"/>
          <w:sz w:val="32"/>
          <w:szCs w:val="40"/>
          <w:highlight w:val="none"/>
          <w:lang w:val="en-US" w:eastAsia="zh-CN"/>
        </w:rPr>
        <w:t>开展全市党外代表人士摸底工作，建立党外干部、党外人大代表、党外政协委员、党外知识分子等的资源库。加强党外干部培养，选派3名党外干部到衡阳市社会主义学院学习。</w:t>
      </w:r>
    </w:p>
    <w:p w14:paraId="5BFA77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bCs/>
          <w:kern w:val="2"/>
          <w:sz w:val="32"/>
          <w:szCs w:val="32"/>
          <w:lang w:val="en-US" w:eastAsia="zh-CN" w:bidi="ar-SA"/>
        </w:rPr>
        <w:t>3.促进各民族交往交流共同繁荣。</w:t>
      </w:r>
      <w:r>
        <w:rPr>
          <w:rFonts w:hint="eastAsia" w:ascii="仿宋_GB2312" w:hAnsi="仿宋_GB2312" w:eastAsia="仿宋_GB2312" w:cs="仿宋_GB2312"/>
          <w:color w:val="000000"/>
          <w:kern w:val="2"/>
          <w:sz w:val="32"/>
          <w:szCs w:val="32"/>
          <w:lang w:val="en-US" w:eastAsia="zh-CN" w:bidi="ar-SA"/>
        </w:rPr>
        <w:t>争取中央、省级资金，持续巩固提升塔山瑶族乡全省民族团结进步示范单位创建成果，同步推进罗桥瑶寨村集体经济产业发展。</w:t>
      </w:r>
      <w:r>
        <w:rPr>
          <w:rFonts w:hint="eastAsia" w:ascii="仿宋_GB2312" w:hAnsi="仿宋_GB2312" w:eastAsia="仿宋_GB2312" w:cs="仿宋_GB2312"/>
          <w:sz w:val="32"/>
          <w:szCs w:val="40"/>
          <w:highlight w:val="none"/>
          <w:lang w:val="en-US" w:eastAsia="zh-CN"/>
        </w:rPr>
        <w:t>组织塔山瑶族乡谷佳茶叶参加省民宗委主办的“三湘石榴红·同心促发展”红色通道行系列活动。</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来常经商务工少数民族</w:t>
      </w:r>
      <w:r>
        <w:rPr>
          <w:rFonts w:hint="eastAsia" w:ascii="仿宋_GB2312" w:hAnsi="仿宋_GB2312" w:eastAsia="仿宋_GB2312" w:cs="仿宋_GB2312"/>
          <w:color w:val="000000"/>
          <w:kern w:val="2"/>
          <w:sz w:val="32"/>
          <w:szCs w:val="32"/>
          <w:lang w:val="en-US" w:eastAsia="zh-CN" w:bidi="ar-SA"/>
        </w:rPr>
        <w:t>举办“红石榴”少数民族专场招聘会。</w:t>
      </w:r>
      <w:r>
        <w:rPr>
          <w:rFonts w:hint="eastAsia" w:ascii="仿宋_GB2312" w:hAnsi="仿宋_GB2312" w:eastAsia="仿宋_GB2312" w:cs="仿宋_GB2312"/>
          <w:sz w:val="32"/>
          <w:szCs w:val="40"/>
          <w:lang w:val="en-US" w:eastAsia="zh-CN"/>
        </w:rPr>
        <w:t>做好我市享受民族优惠政策考生资格审核相关工作。</w:t>
      </w:r>
      <w:r>
        <w:rPr>
          <w:rFonts w:hint="eastAsia" w:ascii="仿宋_GB2312" w:hAnsi="仿宋_GB2312" w:eastAsia="仿宋_GB2312" w:cs="仿宋_GB2312"/>
          <w:sz w:val="32"/>
          <w:szCs w:val="40"/>
          <w:highlight w:val="none"/>
          <w:lang w:val="en-US" w:eastAsia="zh-CN"/>
        </w:rPr>
        <w:t>分别</w:t>
      </w:r>
      <w:r>
        <w:rPr>
          <w:rFonts w:hint="eastAsia" w:ascii="仿宋_GB2312" w:hAnsi="仿宋_GB2312" w:eastAsia="仿宋_GB2312" w:cs="仿宋_GB2312"/>
          <w:sz w:val="32"/>
          <w:szCs w:val="32"/>
          <w:highlight w:val="none"/>
          <w:u w:val="none"/>
          <w:lang w:val="en-US" w:eastAsia="zh-CN"/>
        </w:rPr>
        <w:t>成功创建</w:t>
      </w:r>
      <w:r>
        <w:rPr>
          <w:rFonts w:hint="eastAsia" w:ascii="仿宋_GB2312" w:hAnsi="仿宋_GB2312" w:eastAsia="仿宋_GB2312" w:cs="仿宋_GB2312"/>
          <w:sz w:val="32"/>
          <w:szCs w:val="40"/>
          <w:highlight w:val="none"/>
          <w:lang w:val="en-US" w:eastAsia="zh-CN"/>
        </w:rPr>
        <w:t>泉峰办事处</w:t>
      </w:r>
      <w:r>
        <w:rPr>
          <w:rFonts w:hint="eastAsia" w:ascii="仿宋_GB2312" w:hAnsi="仿宋_GB2312" w:eastAsia="仿宋_GB2312" w:cs="仿宋_GB2312"/>
          <w:sz w:val="32"/>
          <w:szCs w:val="32"/>
          <w:highlight w:val="none"/>
          <w:u w:val="none"/>
          <w:lang w:val="en-US" w:eastAsia="zh-CN"/>
        </w:rPr>
        <w:t>东宜社区和</w:t>
      </w:r>
      <w:r>
        <w:rPr>
          <w:rFonts w:hint="eastAsia" w:ascii="仿宋_GB2312" w:hAnsi="仿宋_GB2312" w:eastAsia="仿宋_GB2312" w:cs="仿宋_GB2312"/>
          <w:sz w:val="32"/>
          <w:szCs w:val="40"/>
          <w:highlight w:val="none"/>
          <w:lang w:val="en-US" w:eastAsia="zh-CN"/>
        </w:rPr>
        <w:t>莲花小学</w:t>
      </w:r>
      <w:r>
        <w:rPr>
          <w:rFonts w:hint="eastAsia" w:ascii="仿宋_GB2312" w:hAnsi="仿宋_GB2312" w:eastAsia="仿宋_GB2312" w:cs="仿宋_GB2312"/>
          <w:sz w:val="32"/>
          <w:szCs w:val="32"/>
          <w:highlight w:val="none"/>
          <w:u w:val="none"/>
          <w:lang w:val="en-US" w:eastAsia="zh-CN"/>
        </w:rPr>
        <w:t>为衡阳市、</w:t>
      </w:r>
      <w:r>
        <w:rPr>
          <w:rFonts w:hint="eastAsia" w:ascii="仿宋_GB2312" w:hAnsi="仿宋_GB2312" w:eastAsia="仿宋_GB2312" w:cs="仿宋_GB2312"/>
          <w:sz w:val="32"/>
          <w:szCs w:val="40"/>
          <w:highlight w:val="none"/>
          <w:lang w:val="en-US" w:eastAsia="zh-CN"/>
        </w:rPr>
        <w:t>常宁市</w:t>
      </w:r>
      <w:r>
        <w:rPr>
          <w:rFonts w:hint="eastAsia" w:ascii="仿宋_GB2312" w:hAnsi="仿宋_GB2312" w:eastAsia="仿宋_GB2312" w:cs="仿宋_GB2312"/>
          <w:sz w:val="32"/>
          <w:szCs w:val="32"/>
          <w:highlight w:val="none"/>
          <w:u w:val="none"/>
          <w:lang w:val="en-US" w:eastAsia="zh-CN"/>
        </w:rPr>
        <w:t>民族团结进步示范单位</w:t>
      </w:r>
      <w:r>
        <w:rPr>
          <w:rFonts w:hint="eastAsia" w:ascii="仿宋_GB2312" w:hAnsi="仿宋_GB2312" w:eastAsia="仿宋_GB2312" w:cs="仿宋_GB2312"/>
          <w:sz w:val="32"/>
          <w:szCs w:val="40"/>
          <w:highlight w:val="none"/>
          <w:lang w:val="en-US" w:eastAsia="zh-CN"/>
        </w:rPr>
        <w:t>。</w:t>
      </w:r>
      <w:r>
        <w:rPr>
          <w:rFonts w:hint="eastAsia" w:ascii="仿宋_GB2312" w:hAnsi="仿宋_GB2312" w:eastAsia="仿宋_GB2312" w:cs="仿宋_GB2312"/>
          <w:color w:val="000000"/>
          <w:kern w:val="2"/>
          <w:sz w:val="32"/>
          <w:szCs w:val="32"/>
          <w:lang w:val="en-US" w:eastAsia="zh-CN" w:bidi="ar-SA"/>
        </w:rPr>
        <w:t>以“民族团结一家亲”为主题，开展端午节慰问，中秋节文艺演出以及优秀景区（景点）讲解员技能比赛等活动，通过活动带动、宣传促动，有形有感有效铸牢中华民族共同体意识。</w:t>
      </w:r>
    </w:p>
    <w:p w14:paraId="560331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bCs/>
          <w:kern w:val="2"/>
          <w:sz w:val="32"/>
          <w:szCs w:val="32"/>
          <w:lang w:val="en-US" w:eastAsia="zh-CN" w:bidi="ar-SA"/>
        </w:rPr>
        <w:t>4.推进宗教事务管理规范化。</w:t>
      </w:r>
      <w:r>
        <w:rPr>
          <w:rFonts w:hint="eastAsia" w:ascii="仿宋_GB2312" w:hAnsi="仿宋_GB2312" w:eastAsia="仿宋_GB2312" w:cs="仿宋_GB2312"/>
          <w:color w:val="000000"/>
          <w:sz w:val="32"/>
          <w:szCs w:val="32"/>
          <w:lang w:val="en-US" w:eastAsia="zh-CN"/>
        </w:rPr>
        <w:t>加强民宗执法队伍建设，组织5名新同事参加行政执法资格考试，考试通过率100%。</w:t>
      </w:r>
      <w:r>
        <w:rPr>
          <w:rFonts w:hint="eastAsia" w:ascii="仿宋_GB2312" w:hAnsi="仿宋_GB2312" w:eastAsia="仿宋_GB2312" w:cs="仿宋_GB2312"/>
          <w:sz w:val="32"/>
          <w:szCs w:val="40"/>
          <w:lang w:val="en-US" w:eastAsia="zh-CN"/>
        </w:rPr>
        <w:t>积极组织宗教界人士参与宗教教职人员培训、互联网宗教信息审核员考试，不断加强宗教人才队伍建设。扎实开展春节、中秋节走访慰问宗教界困难人士活动。</w:t>
      </w:r>
    </w:p>
    <w:p w14:paraId="64B06098">
      <w:pPr>
        <w:ind w:firstLine="643" w:firstLineChars="200"/>
        <w:rPr>
          <w:rFonts w:hint="eastAsia" w:ascii="仿宋_GB2312" w:hAnsi="仿宋_GB2312" w:eastAsia="仿宋_GB2312" w:cs="仿宋_GB2312"/>
          <w:b w:val="0"/>
          <w:bCs/>
          <w:sz w:val="32"/>
          <w:szCs w:val="32"/>
          <w:lang w:val="en-US" w:eastAsia="zh-CN"/>
        </w:rPr>
      </w:pPr>
      <w:r>
        <w:rPr>
          <w:rFonts w:hint="eastAsia" w:ascii="楷体_GB2312" w:hAnsi="楷体_GB2312" w:eastAsia="楷体_GB2312" w:cs="楷体_GB2312"/>
          <w:b/>
          <w:bCs/>
          <w:kern w:val="2"/>
          <w:sz w:val="32"/>
          <w:szCs w:val="32"/>
          <w:lang w:val="en-US" w:eastAsia="zh-CN" w:bidi="ar-SA"/>
        </w:rPr>
        <w:t>5.不断促进非公“两个健康”。</w:t>
      </w:r>
      <w:r>
        <w:rPr>
          <w:rFonts w:hint="eastAsia" w:ascii="仿宋_GB2312" w:hAnsi="仿宋_GB2312" w:eastAsia="仿宋_GB2312" w:cs="仿宋_GB2312"/>
          <w:b w:val="0"/>
          <w:bCs/>
          <w:sz w:val="32"/>
          <w:szCs w:val="32"/>
          <w:lang w:val="en-US" w:eastAsia="zh-CN"/>
        </w:rPr>
        <w:t>积极推广“136”营商环境工作机制，推动构建亲清统一新型政商关系。</w:t>
      </w:r>
      <w:r>
        <w:rPr>
          <w:rFonts w:hint="eastAsia" w:ascii="仿宋_GB2312" w:hAnsi="仿宋_GB2312" w:eastAsia="仿宋_GB2312" w:cs="仿宋_GB2312"/>
          <w:b w:val="0"/>
          <w:bCs w:val="0"/>
          <w:i w:val="0"/>
          <w:iCs w:val="0"/>
          <w:caps w:val="0"/>
          <w:spacing w:val="0"/>
          <w:sz w:val="32"/>
          <w:szCs w:val="32"/>
          <w:highlight w:val="none"/>
          <w:shd w:val="clear" w:color="auto" w:fill="FFFFFF"/>
          <w:lang w:val="en-US" w:eastAsia="zh-CN"/>
        </w:rPr>
        <w:t>围绕“一主一特”产业建链强链补链延链，深入实施企业“梯度培育”“原地倍增”专项行动，多家企业入选省级上市后备企业名单。</w:t>
      </w:r>
      <w:r>
        <w:rPr>
          <w:rFonts w:hint="eastAsia" w:ascii="仿宋_GB2312" w:hAnsi="仿宋_GB2312" w:eastAsia="仿宋_GB2312" w:cs="仿宋_GB2312"/>
          <w:b w:val="0"/>
          <w:bCs/>
          <w:sz w:val="32"/>
          <w:szCs w:val="32"/>
          <w:lang w:eastAsia="zh-CN"/>
        </w:rPr>
        <w:t>举行2024年“迎老乡 回故乡 建家乡”新春</w:t>
      </w:r>
      <w:r>
        <w:rPr>
          <w:rFonts w:hint="eastAsia" w:ascii="仿宋_GB2312" w:hAnsi="仿宋_GB2312" w:eastAsia="仿宋_GB2312" w:cs="仿宋_GB2312"/>
          <w:b w:val="0"/>
          <w:bCs/>
          <w:sz w:val="32"/>
          <w:szCs w:val="32"/>
          <w:lang w:val="en-US" w:eastAsia="zh-CN"/>
        </w:rPr>
        <w:t>恳谈会</w:t>
      </w:r>
      <w:r>
        <w:rPr>
          <w:rFonts w:hint="eastAsia" w:ascii="仿宋_GB2312" w:hAnsi="仿宋_GB2312" w:eastAsia="仿宋_GB2312" w:cs="仿宋_GB2312"/>
          <w:b w:val="0"/>
          <w:bCs/>
          <w:sz w:val="32"/>
          <w:szCs w:val="32"/>
          <w:lang w:eastAsia="zh-CN"/>
        </w:rPr>
        <w:t>和</w:t>
      </w:r>
      <w:r>
        <w:rPr>
          <w:rFonts w:hint="eastAsia" w:ascii="仿宋_GB2312" w:hAnsi="仿宋_GB2312" w:eastAsia="仿宋_GB2312" w:cs="仿宋_GB2312"/>
          <w:b w:val="0"/>
          <w:bCs/>
          <w:sz w:val="32"/>
          <w:szCs w:val="32"/>
          <w:lang w:val="en-US" w:eastAsia="zh-CN"/>
        </w:rPr>
        <w:t>政银企</w:t>
      </w:r>
      <w:r>
        <w:rPr>
          <w:rFonts w:hint="eastAsia" w:ascii="仿宋_GB2312" w:hAnsi="仿宋_GB2312" w:eastAsia="仿宋_GB2312" w:cs="仿宋_GB2312"/>
          <w:b w:val="0"/>
          <w:bCs/>
          <w:sz w:val="32"/>
          <w:szCs w:val="32"/>
          <w:lang w:eastAsia="zh-CN"/>
        </w:rPr>
        <w:t>恳谈会，</w:t>
      </w:r>
      <w:r>
        <w:rPr>
          <w:rFonts w:hint="eastAsia" w:ascii="仿宋_GB2312" w:hAnsi="仿宋_GB2312" w:eastAsia="仿宋_GB2312" w:cs="仿宋_GB2312"/>
          <w:b w:val="0"/>
          <w:bCs/>
          <w:sz w:val="32"/>
          <w:szCs w:val="32"/>
          <w:lang w:val="en-US" w:eastAsia="zh-CN"/>
        </w:rPr>
        <w:t>为多</w:t>
      </w:r>
      <w:r>
        <w:rPr>
          <w:rFonts w:hint="eastAsia" w:ascii="仿宋_GB2312" w:hAnsi="仿宋_GB2312" w:eastAsia="仿宋_GB2312" w:cs="仿宋_GB2312"/>
          <w:b w:val="0"/>
          <w:bCs/>
          <w:sz w:val="32"/>
          <w:szCs w:val="32"/>
          <w:lang w:eastAsia="zh-CN"/>
        </w:rPr>
        <w:t>个异地商会授信</w:t>
      </w:r>
      <w:r>
        <w:rPr>
          <w:rFonts w:hint="eastAsia" w:ascii="仿宋_GB2312" w:hAnsi="仿宋_GB2312" w:eastAsia="仿宋_GB2312" w:cs="仿宋_GB2312"/>
          <w:b w:val="0"/>
          <w:bCs/>
          <w:sz w:val="32"/>
          <w:szCs w:val="32"/>
          <w:lang w:val="en-US" w:eastAsia="zh-CN"/>
        </w:rPr>
        <w:t>，促进多家企业签约贷款合作协议。</w:t>
      </w:r>
      <w:r>
        <w:rPr>
          <w:rFonts w:hint="eastAsia" w:ascii="仿宋_GB2312" w:hAnsi="仿宋_GB2312" w:eastAsia="仿宋_GB2312" w:cs="仿宋_GB2312"/>
          <w:b w:val="0"/>
          <w:bCs w:val="0"/>
          <w:i w:val="0"/>
          <w:iCs w:val="0"/>
          <w:caps w:val="0"/>
          <w:spacing w:val="0"/>
          <w:sz w:val="32"/>
          <w:szCs w:val="32"/>
          <w:highlight w:val="none"/>
          <w:shd w:val="clear" w:color="auto" w:fill="FFFFFF"/>
          <w:lang w:val="en-US" w:eastAsia="zh-CN"/>
        </w:rPr>
        <w:t>不断加强商会建设，引导商会积极参与我市经济社会建设，多个商会会长获聘常宁“招商大使”。引导投身光彩事业和公益慈善事业，2024年开展“金秋助学”行动</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color w:val="000000"/>
          <w:sz w:val="32"/>
          <w:szCs w:val="32"/>
          <w:lang w:val="en-US" w:eastAsia="zh-CN"/>
        </w:rPr>
        <w:t>持续推进同心美丽乡村扩面升级。</w:t>
      </w:r>
    </w:p>
    <w:p w14:paraId="1C659BB3">
      <w:pPr>
        <w:pStyle w:val="3"/>
        <w:keepNext w:val="0"/>
        <w:keepLines w:val="0"/>
        <w:pageBreakBefore w:val="0"/>
        <w:widowControl w:val="0"/>
        <w:numPr>
          <w:ilvl w:val="0"/>
          <w:numId w:val="0"/>
        </w:numPr>
        <w:kinsoku/>
        <w:wordWrap/>
        <w:overflowPunct/>
        <w:topLinePunct w:val="0"/>
        <w:autoSpaceDE/>
        <w:autoSpaceDN/>
        <w:bidi w:val="0"/>
        <w:adjustRightInd/>
        <w:snapToGrid/>
        <w:spacing w:before="101" w:line="560" w:lineRule="exact"/>
        <w:ind w:left="0" w:leftChars="0" w:right="0" w:rightChars="0" w:firstLine="643" w:firstLineChars="200"/>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bCs/>
          <w:kern w:val="2"/>
          <w:sz w:val="32"/>
          <w:szCs w:val="32"/>
          <w:lang w:val="en-US" w:eastAsia="zh-CN" w:bidi="ar-SA"/>
        </w:rPr>
        <w:t>6.团结党外知识分子和新阶力量。</w:t>
      </w:r>
      <w:r>
        <w:rPr>
          <w:rFonts w:hint="eastAsia" w:ascii="仿宋_GB2312" w:hAnsi="仿宋_GB2312" w:eastAsia="仿宋_GB2312" w:cs="仿宋_GB2312"/>
          <w:b w:val="0"/>
          <w:bCs/>
          <w:sz w:val="32"/>
          <w:szCs w:val="32"/>
          <w:lang w:eastAsia="zh-CN"/>
        </w:rPr>
        <w:t>开展“新善三湘”点亮微心愿社会公益活动。</w:t>
      </w:r>
      <w:r>
        <w:rPr>
          <w:rFonts w:hint="eastAsia" w:ascii="仿宋_GB2312" w:hAnsi="仿宋_GB2312" w:eastAsia="仿宋_GB2312" w:cs="仿宋_GB2312"/>
          <w:i w:val="0"/>
          <w:iCs w:val="0"/>
          <w:caps w:val="0"/>
          <w:color w:val="auto"/>
          <w:spacing w:val="0"/>
          <w:sz w:val="32"/>
          <w:szCs w:val="32"/>
          <w:shd w:val="clear" w:color="auto" w:fill="FFFFFF"/>
          <w:lang w:eastAsia="zh-CN"/>
        </w:rPr>
        <w:t>组织</w:t>
      </w:r>
      <w:r>
        <w:rPr>
          <w:rFonts w:hint="eastAsia" w:ascii="仿宋_GB2312" w:hAnsi="仿宋_GB2312" w:eastAsia="仿宋_GB2312" w:cs="仿宋_GB2312"/>
          <w:i w:val="0"/>
          <w:iCs w:val="0"/>
          <w:caps w:val="0"/>
          <w:color w:val="auto"/>
          <w:spacing w:val="0"/>
          <w:sz w:val="32"/>
          <w:szCs w:val="32"/>
          <w:shd w:val="clear" w:color="auto" w:fill="FFFFFF"/>
        </w:rPr>
        <w:t>新阶</w:t>
      </w:r>
      <w:r>
        <w:rPr>
          <w:rFonts w:hint="eastAsia" w:ascii="仿宋_GB2312" w:hAnsi="仿宋_GB2312" w:eastAsia="仿宋_GB2312" w:cs="仿宋_GB2312"/>
          <w:i w:val="0"/>
          <w:iCs w:val="0"/>
          <w:caps w:val="0"/>
          <w:color w:val="auto"/>
          <w:spacing w:val="0"/>
          <w:sz w:val="32"/>
          <w:szCs w:val="32"/>
          <w:shd w:val="clear" w:color="auto" w:fill="FFFFFF"/>
          <w:lang w:eastAsia="zh-CN"/>
        </w:rPr>
        <w:t>会员</w:t>
      </w:r>
      <w:r>
        <w:rPr>
          <w:rFonts w:hint="eastAsia" w:ascii="仿宋_GB2312" w:hAnsi="仿宋_GB2312" w:eastAsia="仿宋_GB2312" w:cs="仿宋_GB2312"/>
          <w:i w:val="0"/>
          <w:iCs w:val="0"/>
          <w:caps w:val="0"/>
          <w:color w:val="auto"/>
          <w:spacing w:val="0"/>
          <w:sz w:val="32"/>
          <w:szCs w:val="32"/>
          <w:shd w:val="clear" w:color="auto" w:fill="FFFFFF"/>
        </w:rPr>
        <w:t>开展“</w:t>
      </w:r>
      <w:r>
        <w:rPr>
          <w:rFonts w:hint="eastAsia" w:ascii="仿宋_GB2312" w:hAnsi="仿宋_GB2312" w:eastAsia="仿宋_GB2312" w:cs="仿宋_GB2312"/>
          <w:i w:val="0"/>
          <w:iCs w:val="0"/>
          <w:caps w:val="0"/>
          <w:color w:val="auto"/>
          <w:spacing w:val="0"/>
          <w:sz w:val="32"/>
          <w:szCs w:val="32"/>
          <w:shd w:val="clear" w:color="auto" w:fill="FFFFFF"/>
          <w:lang w:eastAsia="zh-CN"/>
        </w:rPr>
        <w:t>同心助考</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为梦护航</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高考志愿服务活动。</w:t>
      </w:r>
      <w:r>
        <w:rPr>
          <w:rFonts w:hint="eastAsia" w:ascii="仿宋_GB2312" w:hAnsi="仿宋_GB2312" w:eastAsia="仿宋_GB2312" w:cs="仿宋_GB2312"/>
          <w:b w:val="0"/>
          <w:bCs/>
          <w:sz w:val="32"/>
          <w:szCs w:val="32"/>
          <w:lang w:val="en-US" w:eastAsia="zh-CN"/>
        </w:rPr>
        <w:t>召开新的社会阶层人士统战工作实践创新基地创建工作现场推进会暨新阶联总结会，</w:t>
      </w:r>
      <w:r>
        <w:rPr>
          <w:rFonts w:hint="eastAsia" w:ascii="仿宋_GB2312" w:hAnsi="仿宋_GB2312" w:eastAsia="仿宋_GB2312" w:cs="仿宋_GB2312"/>
          <w:sz w:val="32"/>
          <w:szCs w:val="32"/>
          <w:lang w:val="en-US" w:eastAsia="zh-CN"/>
        </w:rPr>
        <w:t>指导活动开展、推进基地建设。</w:t>
      </w:r>
      <w:r>
        <w:rPr>
          <w:rFonts w:hint="eastAsia" w:ascii="仿宋_GB2312" w:hAnsi="仿宋_GB2312" w:eastAsia="仿宋_GB2312" w:cs="仿宋_GB2312"/>
          <w:color w:val="000000"/>
          <w:kern w:val="2"/>
          <w:sz w:val="32"/>
          <w:szCs w:val="32"/>
          <w:lang w:val="en-US" w:eastAsia="zh-CN" w:bidi="ar-SA"/>
        </w:rPr>
        <w:t>联合市委宣传部、网信办开展“网聚正能量 开启新征程”自媒体人士采风活动。</w:t>
      </w:r>
    </w:p>
    <w:p w14:paraId="6283FDC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7.做好港澳台侨和海外统战工作。</w:t>
      </w:r>
      <w:r>
        <w:rPr>
          <w:rFonts w:hint="eastAsia" w:ascii="仿宋_GB2312" w:hAnsi="仿宋_GB2312" w:eastAsia="仿宋_GB2312" w:cs="仿宋_GB2312"/>
          <w:sz w:val="32"/>
          <w:szCs w:val="32"/>
          <w:lang w:eastAsia="zh-CN"/>
        </w:rPr>
        <w:t>积极开展</w:t>
      </w:r>
      <w:r>
        <w:rPr>
          <w:rFonts w:hint="eastAsia" w:ascii="仿宋_GB2312" w:hAnsi="仿宋_GB2312" w:eastAsia="仿宋_GB2312" w:cs="仿宋_GB2312"/>
          <w:sz w:val="32"/>
          <w:szCs w:val="32"/>
        </w:rPr>
        <w:t>黄埔</w:t>
      </w:r>
      <w:r>
        <w:rPr>
          <w:rFonts w:hint="eastAsia" w:ascii="仿宋_GB2312" w:hAnsi="仿宋_GB2312" w:eastAsia="仿宋_GB2312" w:cs="仿宋_GB2312"/>
          <w:sz w:val="32"/>
          <w:szCs w:val="32"/>
          <w:lang w:eastAsia="zh-CN"/>
        </w:rPr>
        <w:t>文史资料收集整理工作。</w:t>
      </w:r>
      <w:bookmarkStart w:id="1" w:name="_GoBack"/>
      <w:bookmarkEnd w:id="1"/>
      <w:r>
        <w:rPr>
          <w:rFonts w:hint="eastAsia" w:ascii="仿宋_GB2312" w:hAnsi="仿宋_GB2312" w:eastAsia="仿宋_GB2312" w:cs="仿宋_GB2312"/>
          <w:sz w:val="32"/>
          <w:szCs w:val="32"/>
          <w:lang w:eastAsia="zh-CN"/>
        </w:rPr>
        <w:t>走访台企、</w:t>
      </w:r>
      <w:r>
        <w:rPr>
          <w:rFonts w:hint="eastAsia" w:ascii="仿宋_GB2312" w:hAnsi="仿宋_GB2312" w:eastAsia="仿宋_GB2312" w:cs="仿宋_GB2312"/>
          <w:sz w:val="32"/>
          <w:szCs w:val="32"/>
        </w:rPr>
        <w:t>慰问</w:t>
      </w:r>
      <w:r>
        <w:rPr>
          <w:rFonts w:hint="eastAsia" w:ascii="仿宋_GB2312" w:hAnsi="仿宋_GB2312" w:eastAsia="仿宋_GB2312" w:cs="仿宋_GB2312"/>
          <w:sz w:val="32"/>
          <w:szCs w:val="32"/>
          <w:lang w:val="en-US" w:eastAsia="zh-CN"/>
        </w:rPr>
        <w:t>归侨侨眷及新侨家属活动。常宁塔山茶、乡乡公主、白沙烧饼被衡阳市委统战部推荐</w:t>
      </w:r>
      <w:r>
        <w:rPr>
          <w:rFonts w:hint="eastAsia" w:ascii="仿宋_GB2312" w:hAnsi="仿宋_GB2312" w:eastAsia="仿宋_GB2312" w:cs="仿宋_GB2312"/>
          <w:sz w:val="32"/>
          <w:szCs w:val="32"/>
        </w:rPr>
        <w:t>参加香港省级同乡社团举办的“第二届同乡社团家乡市集嘉年华”活动，展销家乡特产，展现常宁魅力</w:t>
      </w:r>
      <w:r>
        <w:rPr>
          <w:rFonts w:hint="eastAsia" w:ascii="仿宋_GB2312" w:hAnsi="仿宋_GB2312" w:eastAsia="仿宋_GB2312" w:cs="仿宋_GB2312"/>
          <w:sz w:val="32"/>
          <w:szCs w:val="32"/>
          <w:lang w:eastAsia="zh-CN"/>
        </w:rPr>
        <w:t>。</w:t>
      </w:r>
      <w:r>
        <w:rPr>
          <w:rFonts w:hint="eastAsia" w:ascii="CESI仿宋-GB2312" w:hAnsi="CESI仿宋-GB2312" w:eastAsia="CESI仿宋-GB2312" w:cs="CESI仿宋-GB2312"/>
          <w:b w:val="0"/>
          <w:bCs w:val="0"/>
          <w:i w:val="0"/>
          <w:iCs w:val="0"/>
          <w:caps w:val="0"/>
          <w:spacing w:val="0"/>
          <w:sz w:val="32"/>
          <w:szCs w:val="32"/>
          <w:highlight w:val="none"/>
          <w:shd w:val="clear" w:color="auto" w:fill="FFFFFF"/>
          <w:lang w:val="en-US" w:eastAsia="zh-CN"/>
        </w:rPr>
        <w:t>旅台常宁同乡会连续来常助学多年，累计发放助学金数万元。</w:t>
      </w:r>
      <w:r>
        <w:rPr>
          <w:rFonts w:hint="eastAsia" w:ascii="仿宋_GB2312" w:hAnsi="仿宋_GB2312" w:eastAsia="仿宋_GB2312" w:cs="仿宋_GB2312"/>
          <w:sz w:val="32"/>
          <w:szCs w:val="32"/>
        </w:rPr>
        <w:t>开展侨法宣</w:t>
      </w:r>
      <w:r>
        <w:rPr>
          <w:rFonts w:hint="eastAsia" w:ascii="仿宋_GB2312" w:hAnsi="仿宋_GB2312" w:eastAsia="仿宋_GB2312" w:cs="仿宋_GB2312"/>
          <w:sz w:val="32"/>
          <w:szCs w:val="32"/>
          <w:lang w:eastAsia="zh-CN"/>
        </w:rPr>
        <w:t>传</w:t>
      </w:r>
      <w:r>
        <w:rPr>
          <w:rFonts w:hint="eastAsia" w:ascii="仿宋_GB2312" w:hAnsi="仿宋_GB2312" w:eastAsia="仿宋_GB2312" w:cs="仿宋_GB2312"/>
          <w:sz w:val="32"/>
          <w:szCs w:val="32"/>
        </w:rPr>
        <w:t>进社区</w:t>
      </w:r>
      <w:r>
        <w:rPr>
          <w:rFonts w:hint="eastAsia" w:ascii="仿宋_GB2312" w:hAnsi="仿宋_GB2312" w:eastAsia="仿宋_GB2312" w:cs="仿宋_GB2312"/>
          <w:sz w:val="32"/>
          <w:szCs w:val="32"/>
          <w:lang w:eastAsia="zh-CN"/>
        </w:rPr>
        <w:t>、校园</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val="en-US" w:eastAsia="zh-CN"/>
        </w:rPr>
        <w:t>发放资料400余份，现场解答</w:t>
      </w:r>
      <w:r>
        <w:rPr>
          <w:rFonts w:hint="eastAsia" w:ascii="仿宋_GB2312" w:hAnsi="仿宋_GB2312" w:eastAsia="仿宋_GB2312" w:cs="仿宋_GB2312"/>
          <w:color w:val="auto"/>
          <w:sz w:val="32"/>
          <w:szCs w:val="32"/>
        </w:rPr>
        <w:t>“三侨”考生</w:t>
      </w:r>
      <w:r>
        <w:rPr>
          <w:rFonts w:hint="eastAsia" w:ascii="仿宋_GB2312" w:hAnsi="仿宋_GB2312" w:eastAsia="仿宋_GB2312" w:cs="仿宋_GB2312"/>
          <w:sz w:val="32"/>
          <w:szCs w:val="32"/>
        </w:rPr>
        <w:t>高考优惠加分</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，达</w:t>
      </w:r>
      <w:r>
        <w:rPr>
          <w:rFonts w:hint="eastAsia" w:ascii="仿宋_GB2312" w:hAnsi="仿宋_GB2312" w:eastAsia="仿宋_GB2312" w:cs="仿宋_GB2312"/>
          <w:sz w:val="32"/>
          <w:szCs w:val="32"/>
          <w:lang w:val="en-US" w:eastAsia="zh-CN"/>
        </w:rPr>
        <w:t>220人次。</w:t>
      </w:r>
    </w:p>
    <w:p w14:paraId="77067754">
      <w:pPr>
        <w:pStyle w:val="11"/>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存在的问题及原因分析</w:t>
      </w:r>
    </w:p>
    <w:p w14:paraId="1076C383">
      <w:pPr>
        <w:pStyle w:val="12"/>
        <w:widowControl/>
        <w:spacing w:line="600" w:lineRule="exact"/>
        <w:ind w:firstLine="640"/>
        <w:rPr>
          <w:rFonts w:ascii="Times New Roman" w:hAnsi="Times New Roman" w:eastAsia="黑体" w:cs="Times New Roman"/>
          <w:sz w:val="32"/>
          <w:szCs w:val="32"/>
        </w:rPr>
      </w:pPr>
      <w:r>
        <w:rPr>
          <w:rFonts w:hint="eastAsia" w:ascii="仿宋_GB2312" w:hAnsi="仿宋_GB2312" w:eastAsia="仿宋_GB2312" w:cs="仿宋_GB2312"/>
          <w:sz w:val="32"/>
          <w:szCs w:val="32"/>
        </w:rPr>
        <w:t>单位开展预算绩效管理的水平有待提高，由于预算绩效管理工作开展时间较短，缺乏系统、全面的知识培训，影响预算绩效管理工作的有效开展及推进。</w:t>
      </w:r>
    </w:p>
    <w:p w14:paraId="75CF3C26">
      <w:pPr>
        <w:pStyle w:val="12"/>
        <w:widowControl/>
        <w:numPr>
          <w:ilvl w:val="0"/>
          <w:numId w:val="1"/>
        </w:numPr>
        <w:spacing w:line="600" w:lineRule="exact"/>
        <w:ind w:left="840" w:firstLineChars="0"/>
        <w:jc w:val="left"/>
        <w:rPr>
          <w:rFonts w:ascii="Times New Roman" w:hAnsi="Times New Roman" w:eastAsia="黑体" w:cs="Times New Roman"/>
          <w:sz w:val="32"/>
          <w:szCs w:val="32"/>
        </w:rPr>
      </w:pPr>
      <w:r>
        <w:rPr>
          <w:rFonts w:ascii="黑体" w:hAnsi="黑体" w:eastAsia="黑体" w:cs="Times New Roman"/>
          <w:sz w:val="32"/>
          <w:szCs w:val="32"/>
        </w:rPr>
        <w:t>下一步改进措施</w:t>
      </w:r>
    </w:p>
    <w:p w14:paraId="2E7040FC">
      <w:pPr>
        <w:widowControl/>
        <w:spacing w:line="600" w:lineRule="exact"/>
        <w:ind w:firstLine="4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一是加强对本单位预算绩效评价管理工作的学习，进一步把握工作重点，不断提高预算绩效管理的水平。</w:t>
      </w:r>
    </w:p>
    <w:p w14:paraId="645C75F8">
      <w:pPr>
        <w:widowControl/>
        <w:spacing w:line="600" w:lineRule="exact"/>
        <w:ind w:firstLine="42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二是加强对项目进度的监控，对年中追加的项目及时跟进，及时支付项目资金，提高预算指标执行率，确保本单位指标的合理利用。</w:t>
      </w:r>
    </w:p>
    <w:p w14:paraId="2C41D12E">
      <w:pPr>
        <w:pStyle w:val="12"/>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部门整体支出绩效自评结果拟应用和公开情况</w:t>
      </w:r>
    </w:p>
    <w:p w14:paraId="369EB179">
      <w:pPr>
        <w:pStyle w:val="12"/>
        <w:widowControl/>
        <w:spacing w:line="600" w:lineRule="exact"/>
        <w:ind w:left="1360" w:firstLine="0" w:firstLineChars="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在本单位门户网站进行公开。</w:t>
      </w:r>
    </w:p>
    <w:p w14:paraId="3669DC43">
      <w:pPr>
        <w:pStyle w:val="12"/>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其他需要说明的情况</w:t>
      </w:r>
    </w:p>
    <w:p w14:paraId="2D257380">
      <w:pPr>
        <w:pStyle w:val="12"/>
        <w:widowControl/>
        <w:spacing w:line="600" w:lineRule="exact"/>
        <w:ind w:left="1360"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无。</w:t>
      </w:r>
    </w:p>
    <w:p w14:paraId="1BC51D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72CCF"/>
    <w:multiLevelType w:val="multilevel"/>
    <w:tmpl w:val="51572CC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20449CB"/>
    <w:multiLevelType w:val="multilevel"/>
    <w:tmpl w:val="720449CB"/>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60"/>
    <w:rsid w:val="000B2137"/>
    <w:rsid w:val="00154CD3"/>
    <w:rsid w:val="001D34DE"/>
    <w:rsid w:val="002150F7"/>
    <w:rsid w:val="002D2F80"/>
    <w:rsid w:val="004075AA"/>
    <w:rsid w:val="00552FAE"/>
    <w:rsid w:val="006556D5"/>
    <w:rsid w:val="006A521F"/>
    <w:rsid w:val="007616CB"/>
    <w:rsid w:val="008C4FBE"/>
    <w:rsid w:val="009F3475"/>
    <w:rsid w:val="00A96F09"/>
    <w:rsid w:val="00AA102A"/>
    <w:rsid w:val="00AE0F45"/>
    <w:rsid w:val="00B33A89"/>
    <w:rsid w:val="00BE56D2"/>
    <w:rsid w:val="00C53A60"/>
    <w:rsid w:val="00D036FE"/>
    <w:rsid w:val="00D31D6B"/>
    <w:rsid w:val="00D42617"/>
    <w:rsid w:val="00D56EEA"/>
    <w:rsid w:val="00E35FF5"/>
    <w:rsid w:val="00E804E0"/>
    <w:rsid w:val="00EE53AA"/>
    <w:rsid w:val="00F20BE3"/>
    <w:rsid w:val="00FA35EA"/>
    <w:rsid w:val="01CE1081"/>
    <w:rsid w:val="028E7BB8"/>
    <w:rsid w:val="04F82CBF"/>
    <w:rsid w:val="192C582B"/>
    <w:rsid w:val="1A89451A"/>
    <w:rsid w:val="2193134B"/>
    <w:rsid w:val="2210354C"/>
    <w:rsid w:val="24214614"/>
    <w:rsid w:val="25030B66"/>
    <w:rsid w:val="281141DF"/>
    <w:rsid w:val="294E06A9"/>
    <w:rsid w:val="2BAB7AF5"/>
    <w:rsid w:val="2D6B5C4A"/>
    <w:rsid w:val="3D2C1CB4"/>
    <w:rsid w:val="3F564D42"/>
    <w:rsid w:val="432577FE"/>
    <w:rsid w:val="467212B6"/>
    <w:rsid w:val="4759368B"/>
    <w:rsid w:val="54930918"/>
    <w:rsid w:val="605D37E4"/>
    <w:rsid w:val="60A0010D"/>
    <w:rsid w:val="614A131C"/>
    <w:rsid w:val="618460F4"/>
    <w:rsid w:val="64B12938"/>
    <w:rsid w:val="6BFB2CA9"/>
    <w:rsid w:val="6FCE7B7A"/>
    <w:rsid w:val="70EF7ED6"/>
    <w:rsid w:val="729D1A86"/>
    <w:rsid w:val="73137F9A"/>
    <w:rsid w:val="767C6DDB"/>
    <w:rsid w:val="76B3735F"/>
    <w:rsid w:val="789E56DF"/>
    <w:rsid w:val="78BB4DBE"/>
    <w:rsid w:val="79B27473"/>
    <w:rsid w:val="7BB82ECF"/>
    <w:rsid w:val="7BED6B4A"/>
    <w:rsid w:val="7D4A0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宋体"/>
      <w:kern w:val="0"/>
      <w:sz w:val="28"/>
      <w:szCs w:val="28"/>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customStyle="1" w:styleId="11">
    <w:name w:val="列出段落1"/>
    <w:basedOn w:val="1"/>
    <w:qFormat/>
    <w:uiPriority w:val="0"/>
    <w:pPr>
      <w:ind w:firstLine="420" w:firstLineChars="200"/>
    </w:pPr>
    <w:rPr>
      <w:rFonts w:ascii="Calibri" w:hAnsi="Calibri" w:eastAsia="宋体" w:cs="Calibri"/>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2279</Words>
  <Characters>2348</Characters>
  <Lines>16</Lines>
  <Paragraphs>4</Paragraphs>
  <TotalTime>19</TotalTime>
  <ScaleCrop>false</ScaleCrop>
  <LinksUpToDate>false</LinksUpToDate>
  <CharactersWithSpaces>2368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2025-03-30T13:26:00Z</dcterms:created>
  <dc:creator>Lenovo</dc:creator>
  <cp:lastModifiedBy>Administrator</cp:lastModifiedBy>
  <cp:lastPrinted>2025-04-16T03:18:00Z</cp:lastPrinted>
  <dcterms:modified xsi:type="dcterms:W3CDTF">2025-09-01T03:38:05Z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eyJoZGlkIjoiY2U3OGQ4ZWU2MzMxOWM2NTY2YmVjY2M4NTIyNjkyYzUifQ==</vt:lpwstr>
  </property>
  <property fmtid="{D5CDD505-2E9C-101B-9397-08002B2CF9AE}" pid="3" name="KSOProductBuildVer">
    <vt:lpwstr>2052-12.1.0.22529</vt:lpwstr>
  </property>
  <property fmtid="{D5CDD505-2E9C-101B-9397-08002B2CF9AE}" pid="4" name="ICV">
    <vt:lpwstr>DCE81FFFAEAF4182ABE81A8C7C5CF76D_12</vt:lpwstr>
  </property>
</Properties>
</file>