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8EB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常宁市市场服务中心</w:t>
      </w:r>
    </w:p>
    <w:p w14:paraId="53BF816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color w:val="auto"/>
          <w:sz w:val="44"/>
          <w:szCs w:val="44"/>
          <w:lang w:val="en-US" w:eastAsia="zh-CN"/>
        </w:rPr>
        <w:t>部门整体支出绩效自评报告</w:t>
      </w:r>
    </w:p>
    <w:p w14:paraId="51A99F5B">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（2024年）</w:t>
      </w:r>
    </w:p>
    <w:p w14:paraId="21BA1085">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49E57766">
      <w:pPr>
        <w:rPr>
          <w:rFonts w:hint="eastAsia" w:ascii="方正小标宋_GBK" w:hAnsi="方正小标宋_GBK" w:eastAsia="方正小标宋_GBK" w:cs="方正小标宋_GBK"/>
          <w:b w:val="0"/>
          <w:bCs w:val="0"/>
          <w:color w:val="auto"/>
          <w:kern w:val="2"/>
          <w:sz w:val="44"/>
          <w:szCs w:val="44"/>
          <w:lang w:val="en-US" w:eastAsia="zh-CN" w:bidi="ar-SA"/>
        </w:rPr>
      </w:pPr>
    </w:p>
    <w:p w14:paraId="12282771">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26C4D57D">
      <w:pPr>
        <w:rPr>
          <w:rFonts w:hint="eastAsia" w:ascii="方正小标宋_GBK" w:hAnsi="方正小标宋_GBK" w:eastAsia="方正小标宋_GBK" w:cs="方正小标宋_GBK"/>
          <w:b w:val="0"/>
          <w:bCs w:val="0"/>
          <w:color w:val="auto"/>
          <w:kern w:val="2"/>
          <w:sz w:val="44"/>
          <w:szCs w:val="44"/>
          <w:lang w:val="en-US" w:eastAsia="zh-CN" w:bidi="ar-SA"/>
        </w:rPr>
      </w:pPr>
    </w:p>
    <w:p w14:paraId="7D9628C8">
      <w:pPr>
        <w:rPr>
          <w:rFonts w:hint="eastAsia"/>
          <w:lang w:val="en-US" w:eastAsia="zh-CN"/>
        </w:rPr>
      </w:pPr>
    </w:p>
    <w:p w14:paraId="7FB99193">
      <w:pPr>
        <w:pStyle w:val="4"/>
        <w:ind w:firstLine="2200" w:firstLineChars="50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单位名称：（盖章）</w:t>
      </w:r>
    </w:p>
    <w:p w14:paraId="5E4598DB">
      <w:pPr>
        <w:ind w:firstLine="2200" w:firstLineChars="500"/>
        <w:jc w:val="both"/>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单位负责人签字：</w:t>
      </w:r>
    </w:p>
    <w:p w14:paraId="47D95636">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14:paraId="3B551382">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2025年4月7日</w:t>
      </w:r>
    </w:p>
    <w:p w14:paraId="47056BC7">
      <w:pPr>
        <w:pStyle w:val="2"/>
        <w:rPr>
          <w:rFonts w:hint="eastAsia" w:ascii="方正小标宋_GBK" w:hAnsi="方正小标宋_GBK" w:eastAsia="方正小标宋_GBK" w:cs="方正小标宋_GBK"/>
          <w:b w:val="0"/>
          <w:bCs w:val="0"/>
          <w:color w:val="auto"/>
          <w:kern w:val="2"/>
          <w:sz w:val="44"/>
          <w:szCs w:val="44"/>
          <w:lang w:val="en-US" w:eastAsia="zh-CN" w:bidi="ar-SA"/>
        </w:rPr>
      </w:pPr>
    </w:p>
    <w:p w14:paraId="67C3CE9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2024年度常宁市市场服务中心</w:t>
      </w:r>
    </w:p>
    <w:p w14:paraId="16858F5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整体支出绩效自评报告</w:t>
      </w:r>
    </w:p>
    <w:p w14:paraId="73E75EF5">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p>
    <w:p w14:paraId="6FC511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71" w:rightChars="-57" w:firstLine="640" w:firstLineChars="200"/>
        <w:jc w:val="both"/>
        <w:textAlignment w:val="auto"/>
        <w:outlineLvl w:val="0"/>
        <w:rPr>
          <w:rFonts w:hint="default"/>
          <w:lang w:val="en-US" w:eastAsia="zh-CN"/>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本单位对2024年度部门整体支出进行了绩效自评，现将评价情况报告如下：</w:t>
      </w:r>
    </w:p>
    <w:p w14:paraId="4DCAABA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sz w:val="32"/>
          <w:szCs w:val="32"/>
          <w:lang w:val="en-US" w:eastAsia="zh-CN"/>
        </w:rPr>
      </w:pPr>
      <w:r>
        <w:rPr>
          <w:rFonts w:hint="eastAsia"/>
          <w:sz w:val="32"/>
          <w:szCs w:val="32"/>
          <w:lang w:val="en-US" w:eastAsia="zh-CN"/>
        </w:rPr>
        <w:t>一、部门基本情况</w:t>
      </w:r>
    </w:p>
    <w:p w14:paraId="52B0F60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（一）机构、人员构成</w:t>
      </w:r>
    </w:p>
    <w:p w14:paraId="47BFA6A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常宁市市场服务中心系公益一类事业单位，一级预算，主要工作：为全市市场规划、建设、管理和服务工作。</w:t>
      </w:r>
    </w:p>
    <w:p w14:paraId="5F7D854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根据编委核定本单位内设处室5个，所属事业单位0个。其中：内设处室分别是办公室、财务股、市场运行保障股、市场规范管理股、市场规划建设股,没有所属事业单位</w:t>
      </w:r>
      <w:bookmarkStart w:id="0" w:name="_GoBack"/>
      <w:bookmarkEnd w:id="0"/>
      <w:r>
        <w:rPr>
          <w:rFonts w:hint="eastAsia" w:asciiTheme="minorEastAsia" w:hAnsiTheme="minorEastAsia" w:eastAsiaTheme="minorEastAsia" w:cstheme="minorEastAsia"/>
          <w:b w:val="0"/>
          <w:bCs/>
          <w:sz w:val="32"/>
          <w:szCs w:val="32"/>
          <w:lang w:val="en-US" w:eastAsia="zh-CN"/>
        </w:rPr>
        <w:t>。</w:t>
      </w:r>
    </w:p>
    <w:p w14:paraId="5F23F79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本部门编制数40人,在职人数90人，离退休人数32人，其中离休人员0人，退休人员32人。</w:t>
      </w:r>
    </w:p>
    <w:p w14:paraId="2573F06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b w:val="0"/>
          <w:bCs/>
          <w:sz w:val="32"/>
          <w:szCs w:val="32"/>
          <w:lang w:val="en-US" w:eastAsia="zh-CN"/>
        </w:rPr>
      </w:pPr>
      <w:r>
        <w:rPr>
          <w:rFonts w:hint="eastAsia"/>
          <w:b w:val="0"/>
          <w:bCs/>
          <w:sz w:val="32"/>
          <w:szCs w:val="32"/>
          <w:lang w:val="en-US" w:eastAsia="zh-CN"/>
        </w:rPr>
        <w:t>（二）单位主要职能职责</w:t>
      </w:r>
    </w:p>
    <w:p w14:paraId="17973F0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1、参与全市市场体系建设规划，对市场内部进行调研和认证；</w:t>
      </w:r>
    </w:p>
    <w:p w14:paraId="5AE72A2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2、承担对国有市场的建设、改造、设施维修和管理工作，负责国有资产的保值增值；</w:t>
      </w:r>
    </w:p>
    <w:p w14:paraId="7073BDA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3、对市区非政府出资兴办的市场进行指导；</w:t>
      </w:r>
    </w:p>
    <w:p w14:paraId="3A05D5E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4、开发市区内市场资源，搞好市场交易，促进市场繁荣；</w:t>
      </w:r>
    </w:p>
    <w:p w14:paraId="365C6D6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5、在国有市场内开展多种经营，为市场经营者提供经营条件和信息、储运、生活等方面的有偿服务；</w:t>
      </w:r>
    </w:p>
    <w:p w14:paraId="63F947E3">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6、搞好国有市场的环境卫生和消防安全，协助有关部门维护市场经营秩序。</w:t>
      </w:r>
    </w:p>
    <w:p w14:paraId="32304F6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eastAsia"/>
          <w:sz w:val="32"/>
          <w:szCs w:val="32"/>
          <w:lang w:val="en-US" w:eastAsia="zh-CN"/>
        </w:rPr>
        <w:t>二、</w:t>
      </w:r>
      <w:r>
        <w:rPr>
          <w:rFonts w:hint="default"/>
          <w:sz w:val="32"/>
          <w:szCs w:val="32"/>
          <w:lang w:val="en-US" w:eastAsia="zh-CN"/>
        </w:rPr>
        <w:t>一般公共预算支出情况</w:t>
      </w:r>
    </w:p>
    <w:p w14:paraId="6D11D9FE">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2024年常宁市市场服务中心一般公共预算收入、支出均为909.13万元。</w:t>
      </w:r>
    </w:p>
    <w:p w14:paraId="476FAEA0">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（一）基本支出情况</w:t>
      </w:r>
    </w:p>
    <w:p w14:paraId="526A3C4F">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2024年基本支出为857.72万元，其中人员经费769.82万元，公用经费87.9万元，比2023年减少28.95万元，下降3.27%,变化的主要原因：人员减少，公用经费减少。</w:t>
      </w:r>
    </w:p>
    <w:p w14:paraId="3E078141">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（二）项目支出情况</w:t>
      </w:r>
    </w:p>
    <w:p w14:paraId="083A6547">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2024年项目支出为51.41万元，与2023年相比减少110.89万元，下降68.32%,变化的主要原因：项目经费减少。</w:t>
      </w:r>
    </w:p>
    <w:p w14:paraId="12AA0CB1">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highlight w:val="red"/>
          <w:lang w:val="en-US" w:eastAsia="zh-CN" w:bidi="ar"/>
        </w:rPr>
      </w:pPr>
      <w:r>
        <w:rPr>
          <w:rFonts w:hint="eastAsia" w:ascii="宋体" w:hAnsi="宋体" w:eastAsia="宋体" w:cs="宋体"/>
          <w:b w:val="0"/>
          <w:bCs/>
          <w:kern w:val="0"/>
          <w:sz w:val="32"/>
          <w:szCs w:val="32"/>
          <w:lang w:val="en-US" w:eastAsia="zh-CN" w:bidi="ar"/>
        </w:rPr>
        <w:t>2024年项目支出主要为市场管理与维修资金专项经费16万元，其他项目支出35.41万元。</w:t>
      </w:r>
    </w:p>
    <w:p w14:paraId="1A29FC63">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我单位制定了预算资金管理办法，资金使用规范，符合国家财经法规和财务管理以及专项资金管理办法的相关规定，不存在超标准开支情况和截留、挤占、挪用项目资金情况。</w:t>
      </w:r>
    </w:p>
    <w:p w14:paraId="6952D64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三、政府性基金预算支出情况</w:t>
      </w:r>
    </w:p>
    <w:p w14:paraId="1BB9367A">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2AF9C53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四、国有资本经营预算支出情况</w:t>
      </w:r>
    </w:p>
    <w:p w14:paraId="61CE4766">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7D34637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五、社会保险基金预算支出情况</w:t>
      </w:r>
    </w:p>
    <w:p w14:paraId="06BB49C3">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096D327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六、部门整体支出绩效情况</w:t>
      </w:r>
    </w:p>
    <w:p w14:paraId="602A38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2024年我单位较好地完成了全年工作任务，取得了较好的社会效益，具体表现如下：</w:t>
      </w:r>
    </w:p>
    <w:p w14:paraId="22EA061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（一）基层党建工作</w:t>
      </w:r>
    </w:p>
    <w:p w14:paraId="39AEA72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中心党支部一是坚持以习近平新时代中国特色社会主义思想为指导，努力打造学习型、服务型、和谐型、廉洁型领导班子，时刻紧抓党员干部教育管理工作。二是落实党内生活制度，推进党组织规范化建设，中心党支部认真学习习近平新时代中国特色社会主义思想、党的二十大、二十届三中全会会议精神，学习党的规章制度,深刻领会精神实质，不断提高政治理论水平，进一步增强了“四个意识”,坚定“四个自信”，坚决做到了“两个确立”、“两个维护”。严格落实民主集中制，坚持践行“三个表率”制度，民主评议党员和双重组织生活制度，坚持用好批评和自我批评，增强党内生活的政治性、原则性和战斗性，并严格落实谈心谈话制度、走访慰问、结对帮扶活动，关心党员思想、学习、工作和生活，建立党员发展变化情况台账，按时完成党费自查、收缴、管理工作；三是加强纪律教育，严明党的政治纪律和政治规矩，强化党员干部纪律意识。严格执行和维护党的“四大纪律八项要求”，自觉遵守《廉洁从政准则》，自觉做到遵守党的纪律不动摇，执行党的纪律不走样。四是坚持把党建工作渗透到业务工作中去，防止出现片面的思想和做法，党建工作计划安排都要与单位的业务工作任务、目标协调一致。积极践行“党建围绕中心干，党建统筹创新做”的理念，以落实“党建+市场服务”的创新模式为抓手，积极拓展“党建+市场服务”外延，开展“阵地跟着市场走，党员值守在一线”等活动，教育引导党员干部在市场服务、市场整治、市场维护等重点工作中充分发挥先锋模范作用，将党建优势转化为市场服务发展优势、将党建资源转化为市场服务发展资源、将党建成果转化为市场服务发展成果，全面推进党建与市场服务工作深度融合。</w:t>
      </w:r>
    </w:p>
    <w:p w14:paraId="0245A91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（二）项目建设工作</w:t>
      </w:r>
    </w:p>
    <w:p w14:paraId="3FEC356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为满足我全市城区居民日益增多的生活需求，按照现有居民区居民生活需要的紧急程度，采取先期规划、分步实施、稳步推进的办法，我中心经广泛调研和充分论证，特提出我市城区农贸市场规划布局的方案，规划新建城东农贸市场（农科所、原种场）、宜水新城农贸市场、曲市农贸市场、宜阳综合农贸市场、培元小学市场5个农贸市场，并计划对中心农贸市场与南门市场进行升级改造。我中心将积极配合住建规划及商务部门编制各农贸市场规划选址地形图和红线图，做好市场的新建任务及中心农贸市场与南门市场升级改造任务的推进工作。</w:t>
      </w:r>
    </w:p>
    <w:p w14:paraId="3C1D621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（三）市场治理标准化和文明创建工作</w:t>
      </w:r>
    </w:p>
    <w:p w14:paraId="577D1CA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开展城乡治理标准化和文明创建工作是衡阳市委政府作出的重要决定是提高城乡治理水平的必由之路，是加快推进治理体系和治理能力现代化的战略之举。单位领导班子带领全体工作人员组织对中心、南门市场进行整治。晚上加班加点清洗市场，并坚持每周全面消毒一次，清理牛皮癣、清理排水沟1100余米、清理市场废弃物13车，并要求保洁外包公司加强日常保洁频次，彻底改变了“脏、乱、差、堵”的现象，基本实现干干净净、顺顺畅畅、舒舒服服“的市场环境。这也进一步完善了全市标准化指标体系和本单位巩文巩卫工作，很好地完成了本单位岗位职责标准化建设任务。</w:t>
      </w:r>
    </w:p>
    <w:p w14:paraId="0899769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（四）市场服务工作</w:t>
      </w:r>
    </w:p>
    <w:p w14:paraId="052D671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在市场服务工作中，我中心狠抓市场服务质量，强化工作纪律，市场服务质量稳中有升。一是加强日常收费管理。在各市场服务所实行月度工作计划清单管理，各所对照工作计划清单加强日常收费工作和月底考核，及时整改问题，有效地加强了工作纪律，收费任务绩效管理，全年完成非税收费任务185万元，圆满的完成非税收费任务。二是预防性和规范化市场维护进一步提高。我中心以“十无”为标准，全面推进预防性和规范化市场维护，有效地提升了农贸市场经营环境与市民购物体验。主要体现在这几个方面：（一）加强养护督查，进一步规范日常养护。中心规划建设股每月到城东、城南市场督查指导工作达10天以上，对发现的问题及时整改，奖勤罚懒，奖优罚劣，有效地加强了市场维护的质量，进一步优化了市场零星养护与隐患消除等方面的管理。（二）狠抓预防性和规范化养护。今年来共处治市场安全隐患20处，修补市场路面50m2，对市场内的钢护栏进行了修复，计50米；市场顶棚加固、防水500m2，老化通风管道拆除70米，中心投入10万余元对地下室10年未清理的污水道与污水池进行清理，清理污水道74.5米，更换盖板80块，解决了地下室长期污水横流、腐化气味四溢的局面，为地下室经营户提供了一个安全健康的经营环境。三是为解决职工日常生活问题，我中心投入12万余元，通过就近搭餐的方式启动了中心职工食堂，解决了市场服务中心城区干部职工用餐难的问题。四是加强应急管理，保障市场安全有序。在今年1月、12月的雨雪冰冻天气与6月、7月的炎热天气期间，我中心明确班子成员应急抢险责任，坚持24小时值班值守，成立市场应急责任小组，加强市场内商户以及公共区域巡查，清理易燃物品堆放点10余处，设置警示、禁放等标志。由于准备充分，行动快速，全年未发生一起因市场内经营造成的火灾安全责任事故，确保市场安全有序。</w:t>
      </w:r>
    </w:p>
    <w:p w14:paraId="750CEE4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（五）市场安全生产工作</w:t>
      </w:r>
    </w:p>
    <w:p w14:paraId="6929962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安全工作坚持“安全第一，预防为主、综合治理”的方针，认真执行各项安全制度，狠抓安全生产责任制的落实，全年没有发生一起大小安全责任事故。一是建立和健全机关、服务所和市场经营户三级管理网络，层层签订安全生产目标管理责任状。二是精心组织积极开展“安全生产月”等各项活动。三是加大宣传学习力度。全年共组织安全学习教育4次，请安全方面专家讲课3节；利用墙报、横幅、安全标志牌、会议等形式，进行广泛的宣传教育。四是坚持安全生产“三个一”。每月坚持一次安全检查、一次安全例会、一次安全通报，做到安全隐患早发现、早处理、早通报，及时消除安全隐患。</w:t>
      </w:r>
    </w:p>
    <w:p w14:paraId="0DF8EE1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14:paraId="60A6ECF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年初预算绩效目标指标不够细化、量化。</w:t>
      </w:r>
    </w:p>
    <w:p w14:paraId="46A095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八、下一步改进措施</w:t>
      </w:r>
    </w:p>
    <w:p w14:paraId="78426E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加强绩效管理理念，将资金预算安排与绩效目标相结合，根据单位上年工作完成情况和下年度工作计划或中长期规划，细化、量化年初绩效目标，并将绩效目标与资金分配挂钩。</w:t>
      </w:r>
    </w:p>
    <w:p w14:paraId="1D6E74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default"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九、其他需要说明的情况</w:t>
      </w:r>
    </w:p>
    <w:p w14:paraId="54D8F672">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无</w:t>
      </w:r>
    </w:p>
    <w:sectPr>
      <w:pgSz w:w="11906" w:h="16838"/>
      <w:pgMar w:top="1440" w:right="1633" w:bottom="127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A18BB"/>
    <w:rsid w:val="051514C5"/>
    <w:rsid w:val="160349AB"/>
    <w:rsid w:val="18BE5251"/>
    <w:rsid w:val="1E195CF7"/>
    <w:rsid w:val="1F3F6A29"/>
    <w:rsid w:val="2D803B29"/>
    <w:rsid w:val="2DB66236"/>
    <w:rsid w:val="3007086C"/>
    <w:rsid w:val="3375117B"/>
    <w:rsid w:val="3E733530"/>
    <w:rsid w:val="3E8A18BB"/>
    <w:rsid w:val="421F738E"/>
    <w:rsid w:val="433C1E5E"/>
    <w:rsid w:val="45FE287A"/>
    <w:rsid w:val="46202199"/>
    <w:rsid w:val="5496121E"/>
    <w:rsid w:val="56567884"/>
    <w:rsid w:val="58753DB9"/>
    <w:rsid w:val="5B5D05D1"/>
    <w:rsid w:val="5C7A4816"/>
    <w:rsid w:val="5E36049A"/>
    <w:rsid w:val="6325060A"/>
    <w:rsid w:val="64FD11E2"/>
    <w:rsid w:val="6FD16484"/>
    <w:rsid w:val="78E706C2"/>
    <w:rsid w:val="79EE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3"/>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3320</Words>
  <Characters>3441</Characters>
  <Lines>0</Lines>
  <Paragraphs>0</Paragraphs>
  <TotalTime>4</TotalTime>
  <ScaleCrop>false</ScaleCrop>
  <LinksUpToDate>false</LinksUpToDate>
  <CharactersWithSpaces>3441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2025-03-21T01:39:00Z</dcterms:created>
  <dc:creator>AAA小仔当家童装15367088480</dc:creator>
  <cp:lastModifiedBy>AAA小仔当家童装15367088480</cp:lastModifiedBy>
  <dcterms:modified xsi:type="dcterms:W3CDTF">2025-04-14T07:14:31Z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5D7F37215107448D97982A7F44B958C7_13</vt:lpwstr>
  </property>
  <property fmtid="{D5CDD505-2E9C-101B-9397-08002B2CF9AE}" pid="4" name="KSOTemplateDocerSaveRecord">
    <vt:lpwstr>eyJoZGlkIjoiZmE3NGM1NzI5NjU0ZTY3MWUyYzQ2OGU5ZjMzZGQ4ZTUiLCJ1c2VySWQiOiI1NjUyNDM5MTUifQ==</vt:lpwstr>
  </property>
</Properties>
</file>