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6E291">
      <w:pPr>
        <w:jc w:val="center"/>
        <w:rPr>
          <w:rFonts w:ascii="Times New Roman" w:hAnsi="Times New Roman" w:eastAsia="方正小标宋_GBK" w:cs="Times New Roman"/>
          <w:sz w:val="52"/>
          <w:szCs w:val="52"/>
        </w:rPr>
      </w:pPr>
    </w:p>
    <w:p w14:paraId="3EF2A54B">
      <w:pPr>
        <w:jc w:val="center"/>
        <w:rPr>
          <w:rFonts w:ascii="Times New Roman" w:hAnsi="Times New Roman" w:eastAsia="方正小标宋_GBK" w:cs="Times New Roman"/>
          <w:sz w:val="52"/>
          <w:szCs w:val="52"/>
        </w:rPr>
      </w:pPr>
    </w:p>
    <w:p w14:paraId="7BCD83C8">
      <w:pPr>
        <w:jc w:val="center"/>
        <w:rPr>
          <w:rFonts w:ascii="Times New Roman" w:hAnsi="Times New Roman" w:eastAsia="方正小标宋_GBK" w:cs="Times New Roman"/>
          <w:sz w:val="52"/>
          <w:szCs w:val="52"/>
        </w:rPr>
      </w:pPr>
    </w:p>
    <w:p w14:paraId="37A59C72">
      <w:pPr>
        <w:jc w:val="center"/>
        <w:rPr>
          <w:rFonts w:ascii="Times New Roman" w:hAnsi="Times New Roman" w:eastAsia="方正小标宋_GBK" w:cs="Times New Roman"/>
          <w:sz w:val="52"/>
          <w:szCs w:val="52"/>
        </w:rPr>
      </w:pPr>
    </w:p>
    <w:p w14:paraId="3CB6230D">
      <w:pPr>
        <w:jc w:val="center"/>
        <w:rPr>
          <w:rFonts w:ascii="Times New Roman" w:hAnsi="Times New Roman" w:eastAsia="方正小标宋_GBK" w:cs="Times New Roman"/>
          <w:sz w:val="52"/>
          <w:szCs w:val="52"/>
        </w:rPr>
      </w:pPr>
      <w:bookmarkStart w:id="0" w:name="OLE_LINK3"/>
      <w:r>
        <w:rPr>
          <w:rFonts w:ascii="Times New Roman" w:hAnsi="Times New Roman" w:eastAsia="方正小标宋_GBK" w:cs="Times New Roman"/>
          <w:sz w:val="52"/>
          <w:szCs w:val="52"/>
        </w:rPr>
        <w:t>2024</w:t>
      </w:r>
      <w:r>
        <w:rPr>
          <w:rFonts w:ascii="方正小标宋_GBK" w:hAnsi="Times New Roman" w:eastAsia="方正小标宋_GBK" w:cs="Times New Roman"/>
          <w:sz w:val="52"/>
          <w:szCs w:val="52"/>
        </w:rPr>
        <w:t>年</w:t>
      </w:r>
      <w:r>
        <w:rPr>
          <w:rFonts w:hint="eastAsia" w:ascii="方正小标宋_GBK" w:hAnsi="Times New Roman" w:eastAsia="方正小标宋_GBK" w:cs="Times New Roman"/>
          <w:sz w:val="52"/>
          <w:szCs w:val="52"/>
        </w:rPr>
        <w:t>度</w:t>
      </w:r>
      <w:r>
        <w:rPr>
          <w:rFonts w:hint="eastAsia" w:ascii="方正小标宋_GBK" w:hAnsi="Times New Roman" w:eastAsia="方正小标宋_GBK" w:cs="Times New Roman"/>
          <w:sz w:val="52"/>
          <w:szCs w:val="52"/>
          <w:lang w:eastAsia="zh-CN"/>
        </w:rPr>
        <w:t>常宁市行政审批服务局</w:t>
      </w:r>
      <w:r>
        <w:rPr>
          <w:rFonts w:ascii="方正小标宋_GBK" w:hAnsi="Times New Roman" w:eastAsia="方正小标宋_GBK" w:cs="Times New Roman"/>
          <w:sz w:val="52"/>
          <w:szCs w:val="52"/>
        </w:rPr>
        <w:t>部门整体支出绩效自评报告</w:t>
      </w:r>
    </w:p>
    <w:bookmarkEnd w:id="0"/>
    <w:p w14:paraId="3F53A1EF">
      <w:pPr>
        <w:jc w:val="center"/>
        <w:rPr>
          <w:rFonts w:ascii="Times New Roman" w:hAnsi="Times New Roman" w:eastAsia="方正小标宋_GBK" w:cs="Times New Roman"/>
          <w:b/>
          <w:sz w:val="52"/>
          <w:szCs w:val="52"/>
        </w:rPr>
      </w:pPr>
      <w:r>
        <w:rPr>
          <w:rFonts w:ascii="Times New Roman" w:hAnsi="Times New Roman" w:eastAsia="方正小标宋_GBK" w:cs="Times New Roman"/>
          <w:b/>
          <w:sz w:val="52"/>
          <w:szCs w:val="52"/>
        </w:rPr>
        <w:t xml:space="preserve"> </w:t>
      </w:r>
    </w:p>
    <w:p w14:paraId="52D080FC">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3EF9BDDA">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47AE6FF4">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1BADC96B">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5AFE8A0F">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4975577A">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7412404E">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0C90860">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B7D38BB">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E0AA0E2">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2CDACA0">
      <w:pPr>
        <w:spacing w:line="600" w:lineRule="exact"/>
        <w:ind w:firstLine="1920" w:firstLineChars="600"/>
        <w:rPr>
          <w:rFonts w:ascii="Times New Roman" w:hAnsi="Times New Roman" w:eastAsia="仿宋_GB2312" w:cs="Times New Roman"/>
          <w:sz w:val="32"/>
          <w:szCs w:val="32"/>
          <w:u w:val="single"/>
        </w:rPr>
      </w:pPr>
      <w:r>
        <w:rPr>
          <w:rFonts w:ascii="仿宋_GB2312" w:hAnsi="Times New Roman" w:eastAsia="仿宋_GB2312" w:cs="Times New Roman"/>
          <w:sz w:val="32"/>
          <w:szCs w:val="32"/>
        </w:rPr>
        <w:t>部门（单位）名称：</w:t>
      </w:r>
      <w:r>
        <w:rPr>
          <w:rFonts w:hint="eastAsia" w:ascii="仿宋_GB2312" w:hAnsi="Times New Roman" w:eastAsia="仿宋_GB2312" w:cs="Times New Roman"/>
          <w:sz w:val="32"/>
          <w:szCs w:val="32"/>
          <w:u w:val="single"/>
        </w:rPr>
        <w:t> 常宁</w:t>
      </w:r>
      <w:r>
        <w:rPr>
          <w:rFonts w:hint="eastAsia" w:ascii="仿宋_GB2312" w:hAnsi="Times New Roman" w:eastAsia="仿宋_GB2312" w:cs="Times New Roman"/>
          <w:sz w:val="32"/>
          <w:szCs w:val="32"/>
          <w:u w:val="single"/>
          <w:lang w:eastAsia="zh-CN"/>
        </w:rPr>
        <w:t>行政审批服务</w:t>
      </w:r>
      <w:r>
        <w:rPr>
          <w:rFonts w:hint="eastAsia" w:ascii="仿宋_GB2312" w:hAnsi="Times New Roman" w:eastAsia="仿宋_GB2312" w:cs="Times New Roman"/>
          <w:sz w:val="32"/>
          <w:szCs w:val="32"/>
          <w:u w:val="single"/>
        </w:rPr>
        <w:t>局</w:t>
      </w:r>
      <w:r>
        <w:rPr>
          <w:rFonts w:ascii="Times New Roman" w:hAnsi="Times New Roman" w:eastAsia="仿宋_GB2312" w:cs="Times New Roman"/>
          <w:sz w:val="32"/>
          <w:szCs w:val="32"/>
          <w:u w:val="single"/>
        </w:rPr>
        <w:t xml:space="preserve"> </w:t>
      </w:r>
    </w:p>
    <w:p w14:paraId="1700032F">
      <w:pPr>
        <w:spacing w:line="600" w:lineRule="exact"/>
        <w:ind w:firstLine="3200" w:firstLineChars="1000"/>
        <w:rPr>
          <w:rFonts w:ascii="Times New Roman" w:hAnsi="Times New Roman" w:eastAsia="楷体_GB2312" w:cs="Times New Roman"/>
          <w:sz w:val="32"/>
          <w:szCs w:val="32"/>
        </w:rPr>
      </w:pPr>
      <w:r>
        <w:rPr>
          <w:rFonts w:hint="eastAsia" w:ascii="楷体_GB2312" w:hAnsi="Times New Roman" w:eastAsia="楷体_GB2312" w:cs="Times New Roman"/>
          <w:sz w:val="32"/>
          <w:szCs w:val="32"/>
        </w:rPr>
        <w:t>2</w:t>
      </w:r>
      <w:r>
        <w:rPr>
          <w:rFonts w:ascii="楷体_GB2312" w:hAnsi="Times New Roman" w:eastAsia="楷体_GB2312" w:cs="Times New Roman"/>
          <w:sz w:val="32"/>
          <w:szCs w:val="32"/>
        </w:rPr>
        <w:t>025年</w:t>
      </w:r>
      <w:r>
        <w:rPr>
          <w:rFonts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9</w:t>
      </w:r>
      <w:r>
        <w:rPr>
          <w:rFonts w:ascii="楷体_GB2312" w:hAnsi="Times New Roman" w:eastAsia="楷体_GB2312" w:cs="Times New Roman"/>
          <w:sz w:val="32"/>
          <w:szCs w:val="32"/>
        </w:rPr>
        <w:t>月</w:t>
      </w:r>
      <w:r>
        <w:rPr>
          <w:rFonts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2</w:t>
      </w:r>
      <w:r>
        <w:rPr>
          <w:rFonts w:ascii="楷体_GB2312" w:hAnsi="Times New Roman" w:eastAsia="楷体_GB2312" w:cs="Times New Roman"/>
          <w:sz w:val="32"/>
          <w:szCs w:val="32"/>
        </w:rPr>
        <w:t>日</w:t>
      </w:r>
    </w:p>
    <w:p w14:paraId="0571B572">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1A095029">
      <w:pPr>
        <w:jc w:val="center"/>
        <w:rPr>
          <w:rFonts w:ascii="Times New Roman" w:hAnsi="Times New Roman" w:eastAsia="仿宋_GB2312" w:cs="Times New Roman"/>
        </w:rPr>
      </w:pPr>
      <w:r>
        <w:rPr>
          <w:rFonts w:ascii="Times New Roman" w:hAnsi="Times New Roman" w:eastAsia="仿宋_GB2312" w:cs="Times New Roman"/>
          <w:sz w:val="32"/>
          <w:szCs w:val="32"/>
        </w:rPr>
        <w:br w:type="page"/>
      </w:r>
    </w:p>
    <w:p w14:paraId="7BBE5D95">
      <w:pPr>
        <w:jc w:val="center"/>
        <w:rPr>
          <w:rFonts w:hint="eastAsia" w:ascii="方正小标宋_GBK"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w:t>
      </w:r>
      <w:r>
        <w:rPr>
          <w:rFonts w:hint="eastAsia" w:ascii="方正小标宋_GBK" w:hAnsi="Times New Roman" w:eastAsia="方正小标宋_GBK" w:cs="Times New Roman"/>
          <w:sz w:val="44"/>
          <w:szCs w:val="44"/>
          <w:lang w:eastAsia="zh-CN"/>
        </w:rPr>
        <w:t>常宁市行政审批服务</w:t>
      </w:r>
      <w:r>
        <w:rPr>
          <w:rFonts w:hint="eastAsia" w:ascii="方正小标宋_GBK" w:hAnsi="Times New Roman" w:eastAsia="方正小标宋_GBK" w:cs="Times New Roman"/>
          <w:sz w:val="44"/>
          <w:szCs w:val="44"/>
        </w:rPr>
        <w:t>局</w:t>
      </w:r>
    </w:p>
    <w:p w14:paraId="14BC74F4">
      <w:pPr>
        <w:jc w:val="center"/>
        <w:rPr>
          <w:rFonts w:ascii="Times New Roman" w:hAnsi="Times New Roman" w:eastAsia="方正小标宋_GBK" w:cs="Times New Roman"/>
          <w:sz w:val="44"/>
          <w:szCs w:val="44"/>
        </w:rPr>
      </w:pPr>
      <w:bookmarkStart w:id="1" w:name="_GoBack"/>
      <w:bookmarkEnd w:id="1"/>
      <w:r>
        <w:rPr>
          <w:rFonts w:ascii="方正小标宋_GBK" w:hAnsi="Times New Roman" w:eastAsia="方正小标宋_GBK" w:cs="Times New Roman"/>
          <w:sz w:val="44"/>
          <w:szCs w:val="44"/>
        </w:rPr>
        <w:t>部门整体支出</w:t>
      </w:r>
    </w:p>
    <w:p w14:paraId="654325F9">
      <w:pPr>
        <w:jc w:val="center"/>
        <w:rPr>
          <w:rFonts w:ascii="Times New Roman" w:hAnsi="Times New Roman" w:eastAsia="方正小标宋_GBK" w:cs="Times New Roman"/>
          <w:sz w:val="44"/>
          <w:szCs w:val="44"/>
        </w:rPr>
      </w:pPr>
      <w:r>
        <w:rPr>
          <w:rFonts w:ascii="方正小标宋_GBK" w:hAnsi="Times New Roman" w:eastAsia="方正小标宋_GBK" w:cs="Times New Roman"/>
          <w:sz w:val="44"/>
          <w:szCs w:val="44"/>
        </w:rPr>
        <w:t>绩效自评报告</w:t>
      </w:r>
    </w:p>
    <w:p w14:paraId="55A05C10">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2EBA8610">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7F31B9D5">
      <w:pPr>
        <w:pStyle w:val="9"/>
        <w:numPr>
          <w:ilvl w:val="0"/>
          <w:numId w:val="1"/>
        </w:numPr>
        <w:spacing w:line="600" w:lineRule="exact"/>
        <w:ind w:firstLineChars="0"/>
        <w:rPr>
          <w:rFonts w:ascii="黑体" w:hAnsi="黑体" w:eastAsia="黑体" w:cs="Times New Roman"/>
          <w:sz w:val="32"/>
          <w:szCs w:val="32"/>
        </w:rPr>
      </w:pPr>
      <w:r>
        <w:rPr>
          <w:rFonts w:ascii="黑体" w:hAnsi="黑体" w:eastAsia="黑体" w:cs="Times New Roman"/>
          <w:sz w:val="32"/>
          <w:szCs w:val="32"/>
        </w:rPr>
        <w:t>部门基本情况</w:t>
      </w:r>
    </w:p>
    <w:p w14:paraId="65A6C672">
      <w:pPr>
        <w:pStyle w:val="9"/>
        <w:spacing w:line="600" w:lineRule="exact"/>
        <w:ind w:left="1360" w:firstLine="0" w:firstLineChars="0"/>
        <w:rPr>
          <w:rFonts w:ascii="黑体" w:hAnsi="黑体" w:eastAsia="黑体" w:cs="Times New Roman"/>
          <w:sz w:val="32"/>
          <w:szCs w:val="32"/>
        </w:rPr>
      </w:pPr>
    </w:p>
    <w:p w14:paraId="6DC5B9EA">
      <w:pPr>
        <w:pStyle w:val="9"/>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(一)职能职责</w:t>
      </w:r>
    </w:p>
    <w:p w14:paraId="114E27EC">
      <w:pPr>
        <w:pStyle w:val="9"/>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统筹推进数字常宁、数字政府、数字经济、数字政务、数字社会规划和建设。组织实施全市大数据战略。协调推动公共服务和社会治理信息化,协调促进智慧城市建设,提出电子政务、智慧城市建设投资总规模及年度投资计划的建议。负责对政府投资信息化项目进行前置技术审查。组织政府投资信息化项目的验收及运行后评价。</w:t>
      </w:r>
    </w:p>
    <w:p w14:paraId="30366E13">
      <w:pPr>
        <w:pStyle w:val="9"/>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2、协调推进数据要素产权、流通、分配、治理等数据制度建设,研究提出培育数据要素市场的政策建议,指导数据要素市场建设。指导数据交易场所建设发展。</w:t>
      </w:r>
    </w:p>
    <w:p w14:paraId="1479F547">
      <w:pPr>
        <w:pStyle w:val="9"/>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3、组织拟订有关数据基础设施布局规划,协调推进数据基础设施布局建设。负责统筹推进数字政务基础底座的建设管理。</w:t>
      </w:r>
    </w:p>
    <w:p w14:paraId="49DBB29C">
      <w:pPr>
        <w:pStyle w:val="9"/>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4、统筹数据资源整合共享和开发利用。协调推进数据资源分类分级管理,组织推动公共数据资源开发利用,推动信息资源跨行业跨部门互联互通。统筹推进全市数据领域区域合作。</w:t>
      </w:r>
    </w:p>
    <w:p w14:paraId="4F643D38">
      <w:pPr>
        <w:pStyle w:val="9"/>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5、统筹推进数字经济发展,协同促进数字产业化和产业数字化。推动跨领域跨行业数字化转型,促进数字经济和实体经济深度融合。</w:t>
      </w:r>
    </w:p>
    <w:p w14:paraId="4D8BFE6C">
      <w:pPr>
        <w:pStyle w:val="9"/>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6、协调推进数据领域核心技术、关键设备等重大科技攻关。</w:t>
      </w:r>
    </w:p>
    <w:p w14:paraId="6AD70435">
      <w:pPr>
        <w:pStyle w:val="9"/>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7、负责拟订相关数据安全政策并组织实施。承担数据制度建设、数据要素市场建设、数据标准规范、数据基础设施建设、行政审批服务工作中的数据安全职责。</w:t>
      </w:r>
    </w:p>
    <w:p w14:paraId="2D9D9CBC">
      <w:pPr>
        <w:pStyle w:val="9"/>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8、协同市委网络安全和信息化委员会办公室开展网络数据跨境流动安全评估和监管工作。</w:t>
      </w:r>
    </w:p>
    <w:p w14:paraId="045EE3F0">
      <w:pPr>
        <w:pStyle w:val="9"/>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9、统筹协调、规划指导、监督评估全市政府系统电子政务工作。统筹推进、监督协调全市“互联网+政务服务”工作。统筹全市“互联网+监管”系统应用和管理工作。</w:t>
      </w:r>
    </w:p>
    <w:p w14:paraId="2A989657">
      <w:pPr>
        <w:pStyle w:val="9"/>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组织、推进全市电子政务、数字城市基础网络的规划、建设和应用,协调推进政务网络平台互联互通。统筹全市电子政务基础设施、信息系统、数据资源等安全保障工作,负责全市政务信息化平台安全技术和运营体系建设,监督管理市级信息系统和数据库安全工作,协调处理电子政务信息安全的重大事件。负责组织、指导、协调、推进数字认证工作。</w:t>
      </w:r>
    </w:p>
    <w:p w14:paraId="3E69A1FE">
      <w:pPr>
        <w:pStyle w:val="9"/>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11、推进、指导、协调、监督全市政务公开和政务服务体系建设。统筹推进全市政务服务场所标准化规范化便利化建设。</w:t>
      </w:r>
    </w:p>
    <w:p w14:paraId="5E6132BA">
      <w:pPr>
        <w:pStyle w:val="9"/>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12、指导、协调、推进全市行政审批制度改革工作。</w:t>
      </w:r>
    </w:p>
    <w:p w14:paraId="1E6EECD4">
      <w:pPr>
        <w:pStyle w:val="9"/>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13、牵头负责全市“放管服”改革工作。负责维护营商政务环境。协调、推进全市行政效能工作。</w:t>
      </w:r>
    </w:p>
    <w:p w14:paraId="40EFE4FA">
      <w:pPr>
        <w:pStyle w:val="9"/>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14、统筹规划、监督考核全市政府系统网站。推进、指导、协调、监督全市政务新媒体工作。</w:t>
      </w:r>
    </w:p>
    <w:p w14:paraId="3E0D2537">
      <w:pPr>
        <w:pStyle w:val="9"/>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15、完成市委、市政府交办的其他任务。</w:t>
      </w:r>
    </w:p>
    <w:p w14:paraId="5DCA75CC">
      <w:pPr>
        <w:pStyle w:val="9"/>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51FCFB93">
      <w:pPr>
        <w:pStyle w:val="9"/>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编委核定本单位内设股室6个,所属事业单位1个。其中:内设股室分别是办公室、项目规划管理股、数据资源和数字经济股、数字基础设施建设股、行政审批制度改革股、数字政务和政务服务股。所属事业单位是政务服务中心。</w:t>
      </w:r>
    </w:p>
    <w:p w14:paraId="3FC7A8B9">
      <w:pPr>
        <w:pStyle w:val="9"/>
        <w:spacing w:line="600" w:lineRule="exact"/>
        <w:ind w:left="1360" w:firstLine="0" w:firstLineChars="0"/>
        <w:rPr>
          <w:rFonts w:hint="eastAsia" w:ascii="黑体" w:hAnsi="黑体" w:eastAsia="黑体" w:cs="Times New Roman"/>
          <w:sz w:val="32"/>
          <w:szCs w:val="32"/>
        </w:rPr>
      </w:pPr>
    </w:p>
    <w:p w14:paraId="5DA9A9FB">
      <w:pPr>
        <w:pStyle w:val="9"/>
        <w:spacing w:line="600" w:lineRule="exact"/>
        <w:ind w:left="1360" w:firstLine="0" w:firstLineChars="0"/>
        <w:rPr>
          <w:rFonts w:ascii="黑体" w:hAnsi="黑体" w:eastAsia="黑体" w:cs="Times New Roman"/>
          <w:sz w:val="32"/>
          <w:szCs w:val="32"/>
        </w:rPr>
      </w:pPr>
    </w:p>
    <w:p w14:paraId="4A3900EC">
      <w:pPr>
        <w:pStyle w:val="9"/>
        <w:spacing w:line="600" w:lineRule="exact"/>
        <w:ind w:left="1360" w:firstLine="0" w:firstLineChars="0"/>
        <w:rPr>
          <w:rFonts w:ascii="黑体" w:hAnsi="黑体" w:eastAsia="黑体" w:cs="Times New Roman"/>
          <w:sz w:val="32"/>
          <w:szCs w:val="32"/>
        </w:rPr>
      </w:pPr>
    </w:p>
    <w:p w14:paraId="15542DDB">
      <w:pPr>
        <w:pStyle w:val="8"/>
        <w:widowControl/>
        <w:numPr>
          <w:ilvl w:val="0"/>
          <w:numId w:val="1"/>
        </w:numPr>
        <w:spacing w:line="600" w:lineRule="exact"/>
        <w:ind w:firstLine="0" w:firstLineChars="0"/>
        <w:rPr>
          <w:rFonts w:ascii="黑体" w:hAnsi="黑体" w:eastAsia="黑体" w:cs="Times New Roman"/>
          <w:sz w:val="32"/>
          <w:szCs w:val="32"/>
        </w:rPr>
      </w:pPr>
      <w:r>
        <w:rPr>
          <w:rFonts w:ascii="黑体" w:hAnsi="黑体" w:eastAsia="黑体" w:cs="Times New Roman"/>
          <w:sz w:val="32"/>
          <w:szCs w:val="32"/>
        </w:rPr>
        <w:t>一般公共预算支出情况</w:t>
      </w:r>
    </w:p>
    <w:p w14:paraId="7A16185E">
      <w:pPr>
        <w:pStyle w:val="8"/>
        <w:widowControl/>
        <w:numPr>
          <w:ilvl w:val="0"/>
          <w:numId w:val="2"/>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14:paraId="3F23302B">
      <w:pPr>
        <w:widowControl/>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sz w:val="32"/>
          <w:szCs w:val="32"/>
        </w:rPr>
        <w:t>2024年度基本支出</w:t>
      </w:r>
      <w:r>
        <w:rPr>
          <w:rFonts w:hint="eastAsia" w:ascii="仿宋_GB2312" w:hAnsi="仿宋_GB2312" w:eastAsia="仿宋_GB2312" w:cs="仿宋_GB2312"/>
          <w:bCs/>
          <w:sz w:val="32"/>
          <w:szCs w:val="32"/>
          <w:lang w:val="en-US" w:eastAsia="zh-CN"/>
        </w:rPr>
        <w:t>345.37</w:t>
      </w:r>
      <w:r>
        <w:rPr>
          <w:rFonts w:hint="eastAsia" w:ascii="仿宋_GB2312" w:hAnsi="仿宋_GB2312" w:eastAsia="仿宋_GB2312" w:cs="仿宋_GB2312"/>
          <w:bCs/>
          <w:sz w:val="32"/>
          <w:szCs w:val="32"/>
        </w:rPr>
        <w:t>万元，其中：人员经费</w:t>
      </w:r>
      <w:r>
        <w:rPr>
          <w:rFonts w:hint="eastAsia" w:ascii="仿宋_GB2312" w:hAnsi="仿宋_GB2312" w:eastAsia="仿宋_GB2312" w:cs="仿宋_GB2312"/>
          <w:bCs/>
          <w:sz w:val="32"/>
          <w:szCs w:val="32"/>
          <w:lang w:val="en-US" w:eastAsia="zh-CN"/>
        </w:rPr>
        <w:t>290.81</w:t>
      </w:r>
      <w:r>
        <w:rPr>
          <w:rFonts w:hint="eastAsia" w:ascii="仿宋_GB2312" w:hAnsi="仿宋_GB2312" w:eastAsia="仿宋_GB2312" w:cs="仿宋_GB2312"/>
          <w:bCs/>
          <w:sz w:val="32"/>
          <w:szCs w:val="32"/>
        </w:rPr>
        <w:t>万元，主要包括：基本工资、津贴补贴、奖金、社会保障缴费、伙食补助费、其他工资福利支出、抚恤金、生活补助、住房公积金、其他对个人和家庭的补助；公用经费</w:t>
      </w:r>
      <w:r>
        <w:rPr>
          <w:rFonts w:hint="eastAsia" w:ascii="仿宋_GB2312" w:hAnsi="仿宋_GB2312" w:eastAsia="仿宋_GB2312" w:cs="仿宋_GB2312"/>
          <w:bCs/>
          <w:sz w:val="32"/>
          <w:szCs w:val="32"/>
          <w:lang w:val="en-US" w:eastAsia="zh-CN"/>
        </w:rPr>
        <w:t>54.56</w:t>
      </w:r>
      <w:r>
        <w:rPr>
          <w:rFonts w:hint="eastAsia" w:ascii="仿宋_GB2312" w:hAnsi="仿宋_GB2312" w:eastAsia="仿宋_GB2312" w:cs="仿宋_GB2312"/>
          <w:bCs/>
          <w:sz w:val="32"/>
          <w:szCs w:val="32"/>
        </w:rPr>
        <w:t>万元，主要包括：办公费、印刷费、水费、电费、邮电费、物业管理费、差旅费、维修（护）费、租赁费、会议费、培训费、公务接待费、专用材料费、劳务费、工会经费、其他商品和服务支出。</w:t>
      </w:r>
    </w:p>
    <w:p w14:paraId="150E343A">
      <w:pPr>
        <w:pStyle w:val="8"/>
        <w:widowControl/>
        <w:spacing w:line="600" w:lineRule="exact"/>
        <w:ind w:firstLine="643"/>
        <w:rPr>
          <w:rFonts w:hint="eastAsia" w:ascii="仿宋_GB2312" w:hAnsi="仿宋_GB2312" w:eastAsia="仿宋_GB2312" w:cs="仿宋_GB2312"/>
          <w:bCs/>
          <w:kern w:val="0"/>
          <w:sz w:val="32"/>
          <w:szCs w:val="32"/>
          <w:lang w:val="en-US" w:eastAsia="zh-CN" w:bidi="ar-SA"/>
        </w:rPr>
      </w:pPr>
      <w:r>
        <w:rPr>
          <w:rFonts w:ascii="楷体_GB2312" w:hAnsi="Times New Roman" w:eastAsia="楷体_GB2312" w:cs="Times New Roman"/>
          <w:b/>
          <w:sz w:val="32"/>
          <w:szCs w:val="32"/>
        </w:rPr>
        <w:t>（二）项目支出情况</w:t>
      </w:r>
    </w:p>
    <w:p w14:paraId="24A48D98">
      <w:pPr>
        <w:spacing w:line="500" w:lineRule="exact"/>
        <w:ind w:firstLine="640" w:firstLineChars="200"/>
        <w:rPr>
          <w:rFonts w:hint="eastAsia" w:ascii="宋体" w:hAnsi="宋体" w:eastAsia="宋体"/>
          <w:sz w:val="32"/>
          <w:szCs w:val="32"/>
        </w:rPr>
      </w:pPr>
      <w:r>
        <w:rPr>
          <w:rFonts w:hint="eastAsia" w:ascii="仿宋_GB2312" w:hAnsi="仿宋_GB2312" w:eastAsia="仿宋_GB2312" w:cs="仿宋_GB2312"/>
          <w:bCs/>
          <w:kern w:val="0"/>
          <w:sz w:val="32"/>
          <w:szCs w:val="32"/>
          <w:lang w:val="en-US" w:eastAsia="zh-CN" w:bidi="ar-SA"/>
        </w:rPr>
        <w:t>2024年度项目支出2097.95万元，具体支出如下表</w:t>
      </w:r>
      <w:r>
        <w:rPr>
          <w:rFonts w:hint="eastAsia" w:ascii="宋体" w:hAnsi="宋体" w:eastAsia="宋体"/>
          <w:sz w:val="32"/>
          <w:szCs w:val="32"/>
        </w:rPr>
        <w:t>：</w:t>
      </w:r>
    </w:p>
    <w:p w14:paraId="08BC8898">
      <w:pPr>
        <w:spacing w:line="500" w:lineRule="exact"/>
        <w:ind w:firstLine="640" w:firstLineChars="200"/>
        <w:rPr>
          <w:rFonts w:hint="eastAsia" w:ascii="宋体" w:hAnsi="宋体" w:eastAsia="宋体"/>
          <w:sz w:val="32"/>
          <w:szCs w:val="32"/>
        </w:rPr>
      </w:pPr>
    </w:p>
    <w:tbl>
      <w:tblPr>
        <w:tblStyle w:val="4"/>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8"/>
        <w:gridCol w:w="1131"/>
      </w:tblGrid>
      <w:tr w14:paraId="36EF3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98" w:type="dxa"/>
            <w:tcBorders>
              <w:top w:val="single" w:color="D4D4D4" w:sz="4" w:space="0"/>
              <w:left w:val="single" w:color="D4D4D4" w:sz="4" w:space="0"/>
              <w:bottom w:val="single" w:color="000000" w:sz="4" w:space="0"/>
              <w:right w:val="single" w:color="000000" w:sz="4" w:space="0"/>
            </w:tcBorders>
            <w:shd w:val="clear" w:color="auto" w:fill="F1F1F1"/>
            <w:vAlign w:val="center"/>
          </w:tcPr>
          <w:p w14:paraId="76556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131" w:type="dxa"/>
            <w:tcBorders>
              <w:top w:val="single" w:color="D4D4D4" w:sz="4" w:space="0"/>
              <w:left w:val="single" w:color="000000" w:sz="4" w:space="0"/>
              <w:bottom w:val="single" w:color="000000" w:sz="4" w:space="0"/>
              <w:right w:val="single" w:color="D4D4D4" w:sz="4" w:space="0"/>
            </w:tcBorders>
            <w:shd w:val="clear" w:color="auto" w:fill="F1F1F1"/>
            <w:vAlign w:val="center"/>
          </w:tcPr>
          <w:p w14:paraId="7041C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金额（万元）</w:t>
            </w:r>
          </w:p>
        </w:tc>
      </w:tr>
      <w:tr w14:paraId="20A6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1F1F1"/>
            <w:vAlign w:val="center"/>
          </w:tcPr>
          <w:p w14:paraId="395D1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661A681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2,097.95</w:t>
            </w:r>
          </w:p>
        </w:tc>
      </w:tr>
      <w:tr w14:paraId="1CA32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DA4F7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安排工作经费</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736917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49.66</w:t>
            </w:r>
          </w:p>
        </w:tc>
      </w:tr>
      <w:tr w14:paraId="3F170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37AEC4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从机关事业专项资金中安排网络整合工作经费</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FBC9E1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51.90</w:t>
            </w:r>
          </w:p>
        </w:tc>
      </w:tr>
      <w:tr w14:paraId="07DF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DD0F7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从机关事业专项资金中安排大统计格局、大税务格局专项资金</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567F65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9.41</w:t>
            </w:r>
          </w:p>
        </w:tc>
      </w:tr>
      <w:tr w14:paraId="321D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74E37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政务中心劳务</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FDD396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56.88</w:t>
            </w:r>
          </w:p>
        </w:tc>
      </w:tr>
      <w:tr w14:paraId="790FB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27BE6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从机关事业专项资金安排机关事业单位网络租赁项目整合</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5F8D561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378.17</w:t>
            </w:r>
          </w:p>
        </w:tc>
      </w:tr>
      <w:tr w14:paraId="0F20A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DC808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“放管服”优化经济发展环境事务</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EEEE98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19.74</w:t>
            </w:r>
          </w:p>
        </w:tc>
      </w:tr>
      <w:tr w14:paraId="259FA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51F110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政务服务中心水电费</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565CF48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55.78</w:t>
            </w:r>
          </w:p>
        </w:tc>
      </w:tr>
      <w:tr w14:paraId="0D7C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26CB3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政务中心水电及耗材</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CBD2FA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84.69</w:t>
            </w:r>
          </w:p>
        </w:tc>
      </w:tr>
      <w:tr w14:paraId="1E89A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D9337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政务中心物业管理</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05BC1B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29.91</w:t>
            </w:r>
          </w:p>
        </w:tc>
      </w:tr>
      <w:tr w14:paraId="5F9ED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32119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从机关事业专项资金中安排全市信息网络平台租赁及服务费</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DFB7D6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431.88</w:t>
            </w:r>
          </w:p>
        </w:tc>
      </w:tr>
      <w:tr w14:paraId="1C7B0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BA2A3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从机关事业专项资金中安排全市信息网络租赁及服务费</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397E30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102.43</w:t>
            </w:r>
          </w:p>
        </w:tc>
      </w:tr>
      <w:tr w14:paraId="7AC23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39D197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从机关事业专项资金中安排全市信息网络平台租赁及服务费</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2D2E91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69.77</w:t>
            </w:r>
          </w:p>
        </w:tc>
      </w:tr>
      <w:tr w14:paraId="5C04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25904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从机关事业专项资金中安排全市信息网络租赁整合（第一批政府采购项目资金）</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6AB627D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r>
      <w:tr w14:paraId="5D2F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7E3A4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从机关事业专题资金中安排政务大厅扩容建设资金</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4AB1D9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191.53</w:t>
            </w:r>
          </w:p>
        </w:tc>
      </w:tr>
      <w:tr w14:paraId="6963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910D0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上年结转从机关事业专项资金中安排新政务服务大厅建设资金（“12345”政府热线改版升级）</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300FA1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26.31</w:t>
            </w:r>
          </w:p>
        </w:tc>
      </w:tr>
      <w:tr w14:paraId="1FB8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007FE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从机关事业专项资金中安排市人民政府协同办公平台政府采购项目、12345政府服务热线外包费</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4CEC14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149.11</w:t>
            </w:r>
          </w:p>
        </w:tc>
      </w:tr>
      <w:tr w14:paraId="039E9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D35AF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从机关事业专项资金中安排6-7月税务征收经费</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5DE7F8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r>
      <w:tr w14:paraId="6616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397D7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从社会保障和就业专项资金安排退休干部待遇补贴</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5E182D4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r>
      <w:tr w14:paraId="510BD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B71BE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上年结转从机关事业专项资金（列人口转移市民化专项转移支付）中安排政务一体化平台建设经费</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60F81F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80.92</w:t>
            </w:r>
          </w:p>
        </w:tc>
      </w:tr>
      <w:tr w14:paraId="7E64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98"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34658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上年结转从机关事业专项资金（列革命老区转移支付）中安排基层公共服务“一门式”全覆盖软硬件建设资金</w:t>
            </w:r>
          </w:p>
        </w:tc>
        <w:tc>
          <w:tcPr>
            <w:tcW w:w="1131"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59D817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w:t>
            </w:r>
          </w:p>
        </w:tc>
      </w:tr>
    </w:tbl>
    <w:p w14:paraId="7610E891">
      <w:pPr>
        <w:spacing w:line="500" w:lineRule="exact"/>
        <w:ind w:firstLine="640" w:firstLineChars="200"/>
        <w:rPr>
          <w:rFonts w:hint="eastAsia" w:ascii="宋体" w:hAnsi="宋体" w:eastAsia="宋体"/>
          <w:sz w:val="32"/>
          <w:szCs w:val="32"/>
        </w:rPr>
      </w:pPr>
    </w:p>
    <w:p w14:paraId="62FD30F5">
      <w:pPr>
        <w:spacing w:line="500" w:lineRule="exact"/>
        <w:ind w:firstLine="640" w:firstLineChars="200"/>
        <w:rPr>
          <w:rFonts w:hint="eastAsia" w:ascii="宋体" w:hAnsi="宋体" w:eastAsia="宋体"/>
          <w:sz w:val="32"/>
          <w:szCs w:val="32"/>
        </w:rPr>
      </w:pPr>
    </w:p>
    <w:p w14:paraId="0384B589">
      <w:pPr>
        <w:spacing w:line="500" w:lineRule="exact"/>
        <w:ind w:firstLine="640" w:firstLineChars="200"/>
        <w:rPr>
          <w:rFonts w:ascii="宋体" w:hAnsi="宋体" w:eastAsia="宋体"/>
          <w:sz w:val="32"/>
          <w:szCs w:val="32"/>
        </w:rPr>
      </w:pPr>
    </w:p>
    <w:p w14:paraId="14683254">
      <w:pPr>
        <w:spacing w:line="500" w:lineRule="exact"/>
        <w:ind w:firstLine="643" w:firstLineChars="200"/>
        <w:rPr>
          <w:rFonts w:ascii="Times New Roman" w:hAnsi="Times New Roman" w:eastAsia="楷体_GB2312" w:cs="Times New Roman"/>
          <w:b/>
          <w:sz w:val="32"/>
          <w:szCs w:val="32"/>
        </w:rPr>
      </w:pPr>
    </w:p>
    <w:p w14:paraId="1BBD8B8B">
      <w:pPr>
        <w:pStyle w:val="8"/>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政府性基金预算支出情况</w:t>
      </w:r>
    </w:p>
    <w:p w14:paraId="1B70D073">
      <w:pPr>
        <w:spacing w:line="600" w:lineRule="exact"/>
        <w:ind w:firstLine="960" w:firstLineChars="300"/>
        <w:rPr>
          <w:rFonts w:ascii="Times New Roman" w:hAnsi="Times New Roman" w:eastAsia="黑体" w:cs="Times New Roman"/>
          <w:sz w:val="32"/>
          <w:szCs w:val="32"/>
        </w:rPr>
      </w:pPr>
      <w:r>
        <w:rPr>
          <w:rFonts w:hint="eastAsia" w:ascii="仿宋_GB2312" w:hAnsi="仿宋_GB2312" w:eastAsia="仿宋_GB2312" w:cs="仿宋_GB2312"/>
          <w:sz w:val="32"/>
          <w:szCs w:val="32"/>
        </w:rPr>
        <w:t>2024年度我单位无政府性基金预算支出。</w:t>
      </w:r>
    </w:p>
    <w:p w14:paraId="4AD33758">
      <w:pPr>
        <w:pStyle w:val="8"/>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国有资本经营预算支出情况</w:t>
      </w:r>
    </w:p>
    <w:p w14:paraId="66C0CB04">
      <w:pPr>
        <w:pStyle w:val="8"/>
        <w:widowControl/>
        <w:spacing w:line="600" w:lineRule="exact"/>
        <w:ind w:left="640" w:firstLine="320" w:firstLineChars="10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14:paraId="41460AF1">
      <w:pPr>
        <w:pStyle w:val="8"/>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社会保险基金预算支出情况</w:t>
      </w:r>
    </w:p>
    <w:p w14:paraId="635A5D2E">
      <w:pPr>
        <w:pStyle w:val="9"/>
        <w:widowControl/>
        <w:spacing w:line="600" w:lineRule="exact"/>
        <w:ind w:firstLine="640"/>
        <w:jc w:val="left"/>
        <w:rPr>
          <w:rFonts w:ascii="Times New Roman" w:hAnsi="Times New Roman" w:eastAsia="黑体" w:cs="Times New Roman"/>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14:paraId="75660F8A">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部门整体支出绩效情况</w:t>
      </w:r>
    </w:p>
    <w:p w14:paraId="47EBEF5D">
      <w:pPr>
        <w:keepNext w:val="0"/>
        <w:keepLines w:val="0"/>
        <w:widowControl w:val="0"/>
        <w:suppressLineNumbers w:val="0"/>
        <w:spacing w:before="0" w:beforeAutospacing="0" w:after="0" w:afterAutospacing="0" w:line="540" w:lineRule="exact"/>
        <w:ind w:left="0" w:right="0" w:firstLine="643" w:firstLineChars="200"/>
        <w:jc w:val="both"/>
        <w:rPr>
          <w:rFonts w:hint="eastAsia" w:ascii="楷体" w:hAnsi="楷体" w:eastAsia="楷体" w:cs="楷体"/>
          <w:b/>
          <w:bCs/>
          <w:sz w:val="32"/>
          <w:szCs w:val="32"/>
          <w:lang w:val="en-US"/>
        </w:rPr>
      </w:pPr>
      <w:r>
        <w:rPr>
          <w:rFonts w:hint="eastAsia" w:ascii="楷体" w:hAnsi="楷体" w:eastAsia="楷体" w:cs="楷体"/>
          <w:b/>
          <w:bCs/>
          <w:kern w:val="2"/>
          <w:sz w:val="32"/>
          <w:szCs w:val="32"/>
          <w:lang w:val="en-US" w:eastAsia="zh-CN" w:bidi="ar"/>
        </w:rPr>
        <w:t>（一）优化营商环境工作不断落实</w:t>
      </w:r>
    </w:p>
    <w:p w14:paraId="5F685BD0">
      <w:pPr>
        <w:keepNext w:val="0"/>
        <w:keepLines w:val="0"/>
        <w:widowControl w:val="0"/>
        <w:suppressLineNumbers w:val="0"/>
        <w:spacing w:before="0" w:beforeAutospacing="0" w:after="0" w:afterAutospacing="0"/>
        <w:ind w:left="0" w:right="0" w:firstLine="643" w:firstLineChars="200"/>
        <w:jc w:val="both"/>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b/>
          <w:bCs/>
          <w:kern w:val="2"/>
          <w:sz w:val="32"/>
          <w:szCs w:val="32"/>
          <w:lang w:val="en-US" w:eastAsia="zh-CN" w:bidi="ar"/>
        </w:rPr>
        <w:t>一是推进政务服务事项全面进驻。</w:t>
      </w:r>
      <w:r>
        <w:rPr>
          <w:rFonts w:hint="eastAsia" w:ascii="仿宋_GB2312" w:hAnsi="仿宋_GB2312" w:eastAsia="仿宋_GB2312" w:cs="仿宋_GB2312"/>
          <w:kern w:val="2"/>
          <w:sz w:val="32"/>
          <w:szCs w:val="32"/>
          <w:lang w:val="en-US" w:eastAsia="zh-CN" w:bidi="ar"/>
        </w:rPr>
        <w:t>落实常宁市“136”营商环境工作机制，对全市2983项政务服务事项进行全面梳理，目前政务大厅共设置窗口工位数297个，进驻单位34个，进驻人员215名。</w:t>
      </w:r>
      <w:r>
        <w:rPr>
          <w:rFonts w:hint="eastAsia" w:ascii="仿宋_GB2312" w:hAnsi="仿宋_GB2312" w:eastAsia="仿宋_GB2312" w:cs="仿宋_GB2312"/>
          <w:b/>
          <w:bCs/>
          <w:kern w:val="2"/>
          <w:sz w:val="32"/>
          <w:szCs w:val="32"/>
          <w:lang w:val="en-US" w:eastAsia="zh-CN" w:bidi="ar"/>
        </w:rPr>
        <w:t>二是全面开展政务服务流程再造工作。</w:t>
      </w:r>
      <w:r>
        <w:rPr>
          <w:rFonts w:hint="eastAsia" w:ascii="仿宋_GB2312" w:hAnsi="仿宋_GB2312" w:eastAsia="仿宋_GB2312" w:cs="仿宋_GB2312"/>
          <w:kern w:val="2"/>
          <w:sz w:val="32"/>
          <w:szCs w:val="32"/>
          <w:lang w:val="en-US" w:eastAsia="zh-CN" w:bidi="ar"/>
        </w:rPr>
        <w:t>通过对全市的行政许可和公共服务事项进行起底式梳理，现已完成其中2582项事项的流程标准化再造工作，实现审批环节减少20%，申报材料减少30%，审批时限较法定时限减少50%以上，确保政务事项办理提质提效。</w:t>
      </w:r>
      <w:r>
        <w:rPr>
          <w:rFonts w:hint="eastAsia" w:ascii="仿宋_GB2312" w:hAnsi="仿宋_GB2312" w:eastAsia="仿宋_GB2312" w:cs="仿宋_GB2312"/>
          <w:b/>
          <w:bCs/>
          <w:kern w:val="2"/>
          <w:sz w:val="32"/>
          <w:szCs w:val="32"/>
          <w:lang w:val="en-US" w:eastAsia="zh-CN" w:bidi="ar"/>
        </w:rPr>
        <w:t>三是创新实施政务服务“首位确认制”。</w:t>
      </w:r>
      <w:r>
        <w:rPr>
          <w:rFonts w:hint="eastAsia" w:ascii="仿宋_GB2312" w:hAnsi="仿宋_GB2312" w:eastAsia="仿宋_GB2312" w:cs="仿宋_GB2312"/>
          <w:kern w:val="2"/>
          <w:sz w:val="32"/>
          <w:szCs w:val="32"/>
          <w:lang w:val="en-US" w:eastAsia="zh-CN" w:bidi="ar"/>
        </w:rPr>
        <w:t>对公安、民政、住建等16个窗口单位的高频办理事项进行最大程度地减环节、减材料、减时限，目前已完成共计32项高频事项首位确认制的流程再造，建立起标准化办事流程，平均时限压缩率达到71%，群众办事效率显著提升。截至目前，首位确认共办理事项15901件。</w:t>
      </w:r>
      <w:r>
        <w:rPr>
          <w:rFonts w:hint="eastAsia" w:ascii="仿宋_GB2312" w:hAnsi="仿宋_GB2312" w:eastAsia="仿宋_GB2312" w:cs="仿宋_GB2312"/>
          <w:b/>
          <w:bCs/>
          <w:kern w:val="2"/>
          <w:sz w:val="32"/>
          <w:szCs w:val="32"/>
          <w:lang w:val="en-US" w:eastAsia="zh-CN" w:bidi="ar"/>
        </w:rPr>
        <w:t>四是整合优化政务大厅窗口布局。</w:t>
      </w:r>
      <w:r>
        <w:rPr>
          <w:rFonts w:hint="eastAsia" w:ascii="仿宋_GB2312" w:hAnsi="仿宋_GB2312" w:eastAsia="仿宋_GB2312" w:cs="仿宋_GB2312"/>
          <w:kern w:val="2"/>
          <w:sz w:val="32"/>
          <w:szCs w:val="32"/>
          <w:lang w:val="en-US" w:eastAsia="zh-CN" w:bidi="ar"/>
        </w:rPr>
        <w:t>持续优化政务服务平台功能和服务，对政务服务大厅提质改造，新扩建约1700平方米，开设“民政、医保、税务、不动产登记、企业开办、工程投资报建、社会事务、高效办成一件事”8大专区，开辟老残孕等特殊群体“绿色通道”，设置帮代办爱心窗口，为民服务更加贴心；针对业务复杂、时间段集中、排队时间长等问题，合理调配人员，设置“潮汐窗口”，高峰期打开实现“即来即办”，空岗期关闭开展后台审批，实现群众办事“一刻不等”。</w:t>
      </w:r>
      <w:r>
        <w:rPr>
          <w:rFonts w:hint="eastAsia" w:ascii="仿宋_GB2312" w:hAnsi="仿宋_GB2312" w:eastAsia="仿宋_GB2312" w:cs="仿宋_GB2312"/>
          <w:b/>
          <w:bCs/>
          <w:kern w:val="2"/>
          <w:sz w:val="32"/>
          <w:szCs w:val="32"/>
          <w:lang w:val="en-US" w:eastAsia="zh-CN" w:bidi="ar"/>
        </w:rPr>
        <w:t>五是全面优化作风。</w:t>
      </w:r>
      <w:r>
        <w:rPr>
          <w:rFonts w:hint="eastAsia" w:ascii="仿宋_GB2312" w:hAnsi="仿宋_GB2312" w:eastAsia="仿宋_GB2312" w:cs="仿宋_GB2312"/>
          <w:color w:val="000000"/>
          <w:kern w:val="2"/>
          <w:sz w:val="32"/>
          <w:szCs w:val="32"/>
          <w:shd w:val="clear" w:fill="FFFFFF"/>
          <w:lang w:val="en-US" w:eastAsia="zh-CN" w:bidi="ar"/>
        </w:rPr>
        <w:t>2024年大力开展群众身边不正之风和腐败问题暨行政审批领域信访突出问题专项整治行动，以高压态势重点整治吃拿卡要、服务意识不强、对群众冷横硬推等作风不严不实问题，截止目前，已对政务服务中心窗口单位提醒谈话114人次、诫勉谈话5人、责令检查6人、立案2人、解聘4人、免职2人，群众满意度不断提升。</w:t>
      </w:r>
    </w:p>
    <w:p w14:paraId="5102846C">
      <w:pPr>
        <w:keepNext w:val="0"/>
        <w:keepLines w:val="0"/>
        <w:widowControl w:val="0"/>
        <w:suppressLineNumbers w:val="0"/>
        <w:spacing w:before="0" w:beforeAutospacing="0" w:after="0" w:afterAutospacing="0" w:line="540" w:lineRule="exact"/>
        <w:ind w:left="0" w:right="0" w:firstLine="643" w:firstLineChars="200"/>
        <w:jc w:val="both"/>
        <w:rPr>
          <w:rFonts w:hint="eastAsia" w:ascii="楷体" w:hAnsi="楷体" w:eastAsia="楷体" w:cs="楷体"/>
          <w:b/>
          <w:bCs/>
          <w:sz w:val="32"/>
          <w:szCs w:val="32"/>
          <w:lang w:val="en-US"/>
        </w:rPr>
      </w:pPr>
      <w:r>
        <w:rPr>
          <w:rFonts w:hint="eastAsia" w:ascii="楷体" w:hAnsi="楷体" w:eastAsia="楷体" w:cs="楷体"/>
          <w:b/>
          <w:bCs/>
          <w:kern w:val="2"/>
          <w:sz w:val="32"/>
          <w:szCs w:val="32"/>
          <w:lang w:val="en-US" w:eastAsia="zh-CN" w:bidi="ar"/>
        </w:rPr>
        <w:t>（二）“数字政府”建设基础不断夯实</w:t>
      </w:r>
    </w:p>
    <w:p w14:paraId="39043995">
      <w:pPr>
        <w:keepNext w:val="0"/>
        <w:keepLines w:val="0"/>
        <w:widowControl w:val="0"/>
        <w:suppressLineNumbers w:val="0"/>
        <w:spacing w:before="0" w:beforeAutospacing="0" w:after="0" w:afterAutospacing="0" w:line="540" w:lineRule="exact"/>
        <w:ind w:left="0" w:right="0" w:firstLine="643" w:firstLineChars="200"/>
        <w:jc w:val="both"/>
        <w:rPr>
          <w:rFonts w:hint="eastAsia" w:ascii="楷体" w:hAnsi="楷体" w:eastAsia="仿宋" w:cs="楷体"/>
          <w:sz w:val="32"/>
          <w:szCs w:val="32"/>
          <w:lang w:val="en-US"/>
        </w:rPr>
      </w:pPr>
      <w:r>
        <w:rPr>
          <w:rFonts w:hint="eastAsia" w:ascii="仿宋_GB2312" w:hAnsi="仿宋_GB2312" w:eastAsia="仿宋_GB2312" w:cs="仿宋_GB2312"/>
          <w:b/>
          <w:bCs/>
          <w:kern w:val="2"/>
          <w:sz w:val="32"/>
          <w:szCs w:val="32"/>
          <w:shd w:val="clear" w:fill="FFFFFF"/>
          <w:lang w:val="en-US" w:eastAsia="zh-CN" w:bidi="ar"/>
        </w:rPr>
        <w:t>一是完成全市网络资源整合。</w:t>
      </w:r>
      <w:r>
        <w:rPr>
          <w:rFonts w:hint="eastAsia" w:ascii="仿宋_GB2312" w:hAnsi="仿宋_GB2312" w:eastAsia="仿宋_GB2312" w:cs="仿宋_GB2312"/>
          <w:kern w:val="2"/>
          <w:sz w:val="32"/>
          <w:szCs w:val="32"/>
          <w:shd w:val="clear" w:fill="FFFFFF"/>
          <w:lang w:val="en-US" w:eastAsia="zh-CN" w:bidi="ar"/>
        </w:rPr>
        <w:t>对全市所有预算单位的网络租赁情况进行全面清查摸底（共439个网络项目、7572条线路），把所有网络租赁项目打捆，化零为整，先后进行2批整合公开招标，每年为我市节约财政资金918万元，同时提高了网络资源使用效率，为今后政务数据融合打下基础。</w:t>
      </w:r>
      <w:r>
        <w:rPr>
          <w:rFonts w:hint="eastAsia" w:ascii="仿宋_GB2312" w:hAnsi="仿宋_GB2312" w:eastAsia="仿宋_GB2312" w:cs="仿宋_GB2312"/>
          <w:b/>
          <w:bCs/>
          <w:kern w:val="2"/>
          <w:sz w:val="32"/>
          <w:szCs w:val="32"/>
          <w:shd w:val="clear" w:fill="FFFFFF"/>
          <w:lang w:val="en-US" w:eastAsia="zh-CN" w:bidi="ar"/>
        </w:rPr>
        <w:t>二</w:t>
      </w:r>
      <w:r>
        <w:rPr>
          <w:rFonts w:hint="eastAsia" w:ascii="仿宋_GB2312" w:hAnsi="仿宋_GB2312" w:eastAsia="仿宋_GB2312" w:cs="仿宋_GB2312"/>
          <w:b/>
          <w:bCs/>
          <w:kern w:val="0"/>
          <w:sz w:val="32"/>
          <w:szCs w:val="32"/>
          <w:lang w:val="en-US" w:eastAsia="zh-CN" w:bidi="ar"/>
        </w:rPr>
        <w:t>是</w:t>
      </w:r>
      <w:r>
        <w:rPr>
          <w:rFonts w:hint="eastAsia" w:ascii="仿宋_GB2312" w:hAnsi="仿宋_GB2312" w:eastAsia="仿宋_GB2312" w:cs="仿宋_GB2312"/>
          <w:b/>
          <w:bCs/>
          <w:kern w:val="2"/>
          <w:sz w:val="32"/>
          <w:szCs w:val="32"/>
          <w:lang w:val="en-US" w:eastAsia="zh-CN" w:bidi="ar"/>
        </w:rPr>
        <w:t>持续深化政务信息公开。</w:t>
      </w:r>
      <w:r>
        <w:rPr>
          <w:rFonts w:hint="eastAsia" w:ascii="仿宋_GB2312" w:hAnsi="仿宋_GB2312" w:eastAsia="仿宋_GB2312" w:cs="仿宋_GB2312"/>
          <w:kern w:val="2"/>
          <w:sz w:val="32"/>
          <w:szCs w:val="32"/>
          <w:shd w:val="clear" w:fill="FFFFFF"/>
          <w:lang w:val="en-US" w:eastAsia="zh-CN" w:bidi="ar"/>
        </w:rPr>
        <w:t>截止目前，常宁市人民政府门户网站共公开各类政府信息5023条，其中常宁动态信息被衡阳市政府门户网站采用630条；</w:t>
      </w:r>
      <w:r>
        <w:rPr>
          <w:rFonts w:hint="eastAsia" w:ascii="仿宋_GB2312" w:hAnsi="仿宋_GB2312" w:eastAsia="仿宋_GB2312" w:cs="仿宋_GB2312"/>
          <w:b/>
          <w:bCs/>
          <w:kern w:val="0"/>
          <w:sz w:val="32"/>
          <w:szCs w:val="32"/>
          <w:lang w:val="en-US" w:eastAsia="zh-CN" w:bidi="ar"/>
        </w:rPr>
        <w:t>三是</w:t>
      </w:r>
      <w:r>
        <w:rPr>
          <w:rFonts w:hint="eastAsia" w:ascii="仿宋_GB2312" w:hAnsi="仿宋_GB2312" w:eastAsia="仿宋_GB2312" w:cs="仿宋_GB2312"/>
          <w:b/>
          <w:bCs/>
          <w:kern w:val="2"/>
          <w:sz w:val="32"/>
          <w:szCs w:val="32"/>
          <w:lang w:val="en-US" w:eastAsia="zh-CN" w:bidi="ar"/>
        </w:rPr>
        <w:t>整治“指尖上的形式主义”效果明显。</w:t>
      </w:r>
      <w:r>
        <w:rPr>
          <w:rFonts w:hint="eastAsia" w:ascii="仿宋_GB2312" w:hAnsi="仿宋_GB2312" w:eastAsia="仿宋_GB2312" w:cs="仿宋_GB2312"/>
          <w:kern w:val="2"/>
          <w:sz w:val="32"/>
          <w:szCs w:val="32"/>
          <w:lang w:val="en-US" w:eastAsia="zh-CN" w:bidi="ar"/>
        </w:rPr>
        <w:t>全面排查全市各单位正在运营使用的抖音、微信公众号等新媒体及微信工作群等，共梳理使用的政务移动互联网应用程序955个，并按“关停并转”要求，已完成2024年度政务移动互联网应用程序总体删减率达60%以上。</w:t>
      </w:r>
    </w:p>
    <w:p w14:paraId="5956141B">
      <w:pPr>
        <w:keepNext w:val="0"/>
        <w:keepLines w:val="0"/>
        <w:widowControl w:val="0"/>
        <w:suppressLineNumbers w:val="0"/>
        <w:spacing w:before="0" w:beforeAutospacing="0" w:after="0" w:afterAutospacing="0" w:line="540" w:lineRule="exact"/>
        <w:ind w:left="0" w:right="0" w:firstLine="643" w:firstLineChars="200"/>
        <w:jc w:val="both"/>
        <w:rPr>
          <w:rFonts w:hint="eastAsia" w:ascii="楷体" w:hAnsi="楷体" w:eastAsia="楷体" w:cs="楷体"/>
          <w:b/>
          <w:bCs/>
          <w:sz w:val="32"/>
          <w:szCs w:val="32"/>
          <w:lang w:val="en-US"/>
        </w:rPr>
      </w:pPr>
      <w:r>
        <w:rPr>
          <w:rFonts w:hint="eastAsia" w:ascii="楷体" w:hAnsi="楷体" w:eastAsia="楷体" w:cs="楷体"/>
          <w:b/>
          <w:bCs/>
          <w:kern w:val="2"/>
          <w:sz w:val="32"/>
          <w:szCs w:val="32"/>
          <w:lang w:val="en-US" w:eastAsia="zh-CN" w:bidi="ar"/>
        </w:rPr>
        <w:t>（三）政务服务平台不断优化</w:t>
      </w:r>
    </w:p>
    <w:p w14:paraId="3F46D0E2">
      <w:pPr>
        <w:keepNext w:val="0"/>
        <w:keepLines w:val="0"/>
        <w:widowControl w:val="0"/>
        <w:suppressLineNumbers w:val="0"/>
        <w:spacing w:before="0" w:beforeAutospacing="0" w:after="0" w:afterAutospacing="0" w:line="540" w:lineRule="exact"/>
        <w:ind w:left="0" w:right="0" w:firstLine="643"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一是持续深化“一网通办”。</w:t>
      </w:r>
      <w:r>
        <w:rPr>
          <w:rFonts w:hint="eastAsia" w:ascii="仿宋_GB2312" w:hAnsi="仿宋_GB2312" w:eastAsia="仿宋_GB2312" w:cs="仿宋_GB2312"/>
          <w:kern w:val="2"/>
          <w:sz w:val="32"/>
          <w:szCs w:val="32"/>
          <w:lang w:val="en-US" w:eastAsia="zh-CN" w:bidi="ar"/>
        </w:rPr>
        <w:t>加强线上线下深度融合，最大限度利企便民，组织全市35个相关单位开展全省“一网通办”系统上线试运行和业务培训会。</w:t>
      </w:r>
      <w:r>
        <w:rPr>
          <w:rFonts w:hint="eastAsia" w:ascii="仿宋_GB2312" w:hAnsi="仿宋_GB2312" w:eastAsia="仿宋_GB2312" w:cs="仿宋_GB2312"/>
          <w:b/>
          <w:bCs/>
          <w:kern w:val="2"/>
          <w:sz w:val="32"/>
          <w:szCs w:val="32"/>
          <w:lang w:val="en-US" w:eastAsia="zh-CN" w:bidi="ar"/>
        </w:rPr>
        <w:t>二是推进“高效办成一件事”全面落地。</w:t>
      </w:r>
      <w:r>
        <w:rPr>
          <w:rFonts w:hint="eastAsia" w:ascii="仿宋" w:hAnsi="仿宋" w:eastAsia="仿宋" w:cs="仿宋"/>
          <w:kern w:val="2"/>
          <w:sz w:val="32"/>
          <w:szCs w:val="32"/>
          <w:lang w:val="en-US" w:eastAsia="zh-CN" w:bidi="ar"/>
        </w:rPr>
        <w:t>加大“高效办成一件事”专区建设力度，在政务大厅设立专窗、安排专人，开展专办专督；完成两批24件“高效办成一件事”事项配置、测试和培训工作，并推行应用。线上线下全方位宣传覆盖，多措并举提升“高效办”改革知晓度，切实让更多企业群众享受到改革便利。截至目前，“高效办”已产生41256件办件量，居衡阳市第一名。</w:t>
      </w:r>
      <w:r>
        <w:rPr>
          <w:rFonts w:hint="eastAsia" w:ascii="仿宋" w:hAnsi="仿宋" w:eastAsia="仿宋" w:cs="仿宋"/>
          <w:b/>
          <w:bCs/>
          <w:kern w:val="2"/>
          <w:sz w:val="32"/>
          <w:szCs w:val="32"/>
          <w:lang w:val="en-US" w:eastAsia="zh-CN" w:bidi="ar"/>
        </w:rPr>
        <w:t>三是加强“湘易办”应用推广。</w:t>
      </w:r>
      <w:r>
        <w:rPr>
          <w:rFonts w:hint="eastAsia" w:ascii="仿宋" w:hAnsi="仿宋" w:eastAsia="仿宋" w:cs="仿宋"/>
          <w:kern w:val="2"/>
          <w:sz w:val="32"/>
          <w:szCs w:val="32"/>
          <w:lang w:val="en-US" w:eastAsia="zh-CN" w:bidi="ar"/>
        </w:rPr>
        <w:t>新增“湘易办”超级服务端政策兑现8个，营商地图73个。在市、乡、村三级政务服务大厅张贴“湘易办”宣传海报，发放湘易办衡阳旗舰店操作手册1万余份；制作“湘易办APP功能演示”微视频，充分利用本地新媒体平台，让每个用户感受到“身在湖南，办事不难”。</w:t>
      </w:r>
    </w:p>
    <w:p w14:paraId="1658D797">
      <w:pPr>
        <w:overflowPunct w:val="0"/>
        <w:spacing w:line="560" w:lineRule="exact"/>
        <w:ind w:firstLine="1056" w:firstLineChars="330"/>
        <w:rPr>
          <w:rFonts w:ascii="Times New Roman" w:hAnsi="Times New Roman" w:eastAsia="仿宋_GB2312" w:cs="Times New Roman"/>
          <w:color w:val="000000"/>
          <w:sz w:val="32"/>
          <w:szCs w:val="32"/>
        </w:rPr>
      </w:pPr>
    </w:p>
    <w:p w14:paraId="5B4BC9C8">
      <w:pPr>
        <w:pStyle w:val="8"/>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存在的问题及原因分析</w:t>
      </w:r>
    </w:p>
    <w:p w14:paraId="2075154A">
      <w:pPr>
        <w:pStyle w:val="9"/>
        <w:widowControl/>
        <w:spacing w:line="600" w:lineRule="exact"/>
        <w:ind w:firstLine="640"/>
        <w:rPr>
          <w:rFonts w:ascii="Times New Roman" w:hAnsi="Times New Roman" w:eastAsia="黑体" w:cs="Times New Roman"/>
          <w:sz w:val="32"/>
          <w:szCs w:val="32"/>
        </w:rPr>
      </w:pPr>
      <w:r>
        <w:rPr>
          <w:rFonts w:hint="eastAsia" w:ascii="仿宋_GB2312" w:hAnsi="仿宋_GB2312" w:eastAsia="仿宋_GB2312" w:cs="仿宋_GB2312"/>
          <w:sz w:val="32"/>
          <w:szCs w:val="32"/>
        </w:rPr>
        <w:t>单位开展预算绩效管理的水平有待提高，由于预算绩效管理工作开展时间较短，缺乏系统、全面的知识培训，影响预算绩效管理工作的有效开展及推进。</w:t>
      </w:r>
    </w:p>
    <w:p w14:paraId="33758DB8">
      <w:pPr>
        <w:pStyle w:val="9"/>
        <w:widowControl/>
        <w:numPr>
          <w:ilvl w:val="0"/>
          <w:numId w:val="1"/>
        </w:numPr>
        <w:spacing w:line="600" w:lineRule="exact"/>
        <w:ind w:left="840" w:firstLineChars="0"/>
        <w:jc w:val="left"/>
        <w:rPr>
          <w:rFonts w:ascii="Times New Roman" w:hAnsi="Times New Roman" w:eastAsia="黑体" w:cs="Times New Roman"/>
          <w:sz w:val="32"/>
          <w:szCs w:val="32"/>
        </w:rPr>
      </w:pPr>
      <w:r>
        <w:rPr>
          <w:rFonts w:ascii="黑体" w:hAnsi="黑体" w:eastAsia="黑体" w:cs="Times New Roman"/>
          <w:sz w:val="32"/>
          <w:szCs w:val="32"/>
        </w:rPr>
        <w:t>下一步改进措施</w:t>
      </w:r>
    </w:p>
    <w:p w14:paraId="34FEC9B9">
      <w:pPr>
        <w:widowControl/>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一是加强对本单位预算绩效评价管理工作的学习，进一步把握工作重点，不断提高预算绩效管理的水平。</w:t>
      </w:r>
    </w:p>
    <w:p w14:paraId="18A81494">
      <w:pPr>
        <w:widowControl/>
        <w:spacing w:line="600" w:lineRule="exact"/>
        <w:ind w:firstLine="42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二是加强对项目进度的监控，对年中追加的项目及时跟进，及时支付项目资金，提高预算指标执行率，确保本单位指标的合理利用。</w:t>
      </w:r>
    </w:p>
    <w:p w14:paraId="3037BA88">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部门整体支出绩效自评结果拟应用和公开情况</w:t>
      </w:r>
    </w:p>
    <w:p w14:paraId="4C865144">
      <w:pPr>
        <w:pStyle w:val="9"/>
        <w:widowControl/>
        <w:spacing w:line="600" w:lineRule="exact"/>
        <w:ind w:left="1360" w:firstLine="0" w:firstLineChars="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在本单位门户网站进行公开。</w:t>
      </w:r>
    </w:p>
    <w:p w14:paraId="26D6AAA5">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其他需要说明的情况</w:t>
      </w:r>
    </w:p>
    <w:p w14:paraId="572AE5F9">
      <w:pPr>
        <w:pStyle w:val="9"/>
        <w:widowControl/>
        <w:spacing w:line="600" w:lineRule="exact"/>
        <w:ind w:left="1360"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14:paraId="384738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72CCF"/>
    <w:multiLevelType w:val="multilevel"/>
    <w:tmpl w:val="51572CC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60"/>
    <w:rsid w:val="000B2137"/>
    <w:rsid w:val="00154CD3"/>
    <w:rsid w:val="001D34DE"/>
    <w:rsid w:val="002150F7"/>
    <w:rsid w:val="002D2F80"/>
    <w:rsid w:val="004075AA"/>
    <w:rsid w:val="00552FAE"/>
    <w:rsid w:val="006556D5"/>
    <w:rsid w:val="006A521F"/>
    <w:rsid w:val="007616CB"/>
    <w:rsid w:val="008C4FBE"/>
    <w:rsid w:val="009F3475"/>
    <w:rsid w:val="00A96F09"/>
    <w:rsid w:val="00AA102A"/>
    <w:rsid w:val="00AE0F45"/>
    <w:rsid w:val="00B33A89"/>
    <w:rsid w:val="00C53A60"/>
    <w:rsid w:val="00D036FE"/>
    <w:rsid w:val="00D31D6B"/>
    <w:rsid w:val="00D42617"/>
    <w:rsid w:val="00D56EEA"/>
    <w:rsid w:val="00E35FF5"/>
    <w:rsid w:val="00E804E0"/>
    <w:rsid w:val="00EE53AA"/>
    <w:rsid w:val="00F20BE3"/>
    <w:rsid w:val="00FA35EA"/>
    <w:rsid w:val="275C560F"/>
    <w:rsid w:val="2D6B5C4A"/>
    <w:rsid w:val="30E51C55"/>
    <w:rsid w:val="32692BF3"/>
    <w:rsid w:val="39BA2ADA"/>
    <w:rsid w:val="42640454"/>
    <w:rsid w:val="43287B5F"/>
    <w:rsid w:val="46030112"/>
    <w:rsid w:val="46572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宋体"/>
      <w:kern w:val="0"/>
      <w:sz w:val="28"/>
      <w:szCs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Calibri"/>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3608</Words>
  <Characters>3820</Characters>
  <Lines>16</Lines>
  <Paragraphs>4</Paragraphs>
  <TotalTime>5</TotalTime>
  <ScaleCrop>false</ScaleCrop>
  <LinksUpToDate>false</LinksUpToDate>
  <CharactersWithSpaces>3840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2025-03-30T13:26:00Z</dcterms:created>
  <dc:creator>Lenovo</dc:creator>
  <cp:lastModifiedBy>龙建云</cp:lastModifiedBy>
  <dcterms:modified xsi:type="dcterms:W3CDTF">2025-09-02T07:22:50Z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eyJoZGlkIjoiOTQ0MDQ3ZmQzYTNiYzA2NzA4ZWQ3YzRkMDhhYzI5NTIiLCJ1c2VySWQiOiIxMTQ4NTE5ODAyIn0=</vt:lpwstr>
  </property>
  <property fmtid="{D5CDD505-2E9C-101B-9397-08002B2CF9AE}" pid="3" name="KSOProductBuildVer">
    <vt:lpwstr>2052-12.1.0.22529</vt:lpwstr>
  </property>
  <property fmtid="{D5CDD505-2E9C-101B-9397-08002B2CF9AE}" pid="4" name="ICV">
    <vt:lpwstr>DCE81FFFAEAF4182ABE81A8C7C5CF76D_12</vt:lpwstr>
  </property>
</Properties>
</file>