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6E291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EF2A54B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7BCD83C8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7A59C72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2EBA8610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3"/>
      <w:r>
        <w:rPr>
          <w:rFonts w:ascii="Times New Roman" w:hAnsi="Times New Roman" w:eastAsia="方正小标宋_GBK" w:cs="Times New Roman"/>
          <w:sz w:val="52"/>
          <w:szCs w:val="52"/>
        </w:rPr>
        <w:t>2024</w:t>
      </w:r>
      <w:r>
        <w:rPr>
          <w:rFonts w:ascii="方正小标宋_GBK" w:hAnsi="Times New Roman" w:eastAsia="方正小标宋_GBK" w:cs="Times New Roman"/>
          <w:sz w:val="52"/>
          <w:szCs w:val="52"/>
        </w:rPr>
        <w:t>年</w:t>
      </w:r>
      <w:r>
        <w:rPr>
          <w:rFonts w:hint="eastAsia" w:ascii="方正小标宋_GBK" w:hAnsi="Times New Roman" w:eastAsia="方正小标宋_GBK" w:cs="Times New Roman"/>
          <w:sz w:val="52"/>
          <w:szCs w:val="52"/>
        </w:rPr>
        <w:t>度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 常宁市农业广播电视学校</w:t>
      </w:r>
      <w:r>
        <w:rPr>
          <w:rFonts w:ascii="方正小标宋_GBK" w:hAnsi="Times New Roman" w:eastAsia="方正小标宋_GBK" w:cs="Times New Roman"/>
          <w:sz w:val="52"/>
          <w:szCs w:val="52"/>
        </w:rPr>
        <w:t>部门整体支出绩效自评</w:t>
      </w:r>
      <w:bookmarkEnd w:id="0"/>
      <w:r>
        <w:rPr>
          <w:rFonts w:hint="eastAsia" w:ascii="方正小标宋_GBK" w:hAnsi="Times New Roman" w:eastAsia="方正小标宋_GBK" w:cs="Times New Roman"/>
          <w:sz w:val="52"/>
          <w:szCs w:val="52"/>
          <w:lang w:eastAsia="zh-CN"/>
        </w:rPr>
        <w:t>报告</w:t>
      </w:r>
      <w:bookmarkStart w:id="1" w:name="_GoBack"/>
      <w:bookmarkEnd w:id="1"/>
    </w:p>
    <w:p w14:paraId="7F31B9D5">
      <w:pPr>
        <w:pStyle w:val="9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7AF2D857">
      <w:pPr>
        <w:pStyle w:val="9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(一)职能职责</w:t>
      </w:r>
    </w:p>
    <w:p w14:paraId="2A5602E9">
      <w:pPr>
        <w:pStyle w:val="9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1、全面贯彻党和国家的教育方针、政策,贯彻实施国家有关教育的法律、法规和规章。</w:t>
      </w:r>
    </w:p>
    <w:p w14:paraId="75AA1E54">
      <w:pPr>
        <w:pStyle w:val="9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2、认真贯彻执行党的教育方针,教书育人,实施农业技能培训及职业教育教学工作。完成上级部门下达的教育、教学任务指标。</w:t>
      </w:r>
    </w:p>
    <w:p w14:paraId="4930CBBF">
      <w:pPr>
        <w:pStyle w:val="9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(二)机构设置</w:t>
      </w:r>
    </w:p>
    <w:p w14:paraId="5CCADF7C">
      <w:pPr>
        <w:pStyle w:val="9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1、部门设置。根据编委核定本单位内设处室5个,所属事业单位0个。其中:内设处室分别是校办公室、办公室、总务室、培训部、教务室,无所属事业单位。</w:t>
      </w:r>
    </w:p>
    <w:p w14:paraId="65A6C672">
      <w:pPr>
        <w:pStyle w:val="9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15542DDB">
      <w:pPr>
        <w:pStyle w:val="8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 w14:paraId="7A16185E">
      <w:pPr>
        <w:pStyle w:val="8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3F23302B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228.57万元，其中：人员经费224.90万元，主要包括：基本工资、津贴补贴、奖金、社会保障缴费、伙食补助费、其他工资福利支出、抚恤金、生活补助、住房公积金、其他对个人和家庭的补助；公用经费3.67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150E343A">
      <w:pPr>
        <w:pStyle w:val="8"/>
        <w:widowControl/>
        <w:spacing w:line="600" w:lineRule="exact"/>
        <w:ind w:firstLine="643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24A48D98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2024年度项目支出48.86万元，具体支出如下表</w:t>
      </w:r>
      <w:r>
        <w:rPr>
          <w:rFonts w:hint="eastAsia" w:ascii="宋体" w:hAnsi="宋体" w:eastAsia="宋体"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page" w:tblpX="3088" w:tblpY="957"/>
        <w:tblOverlap w:val="never"/>
        <w:tblW w:w="56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680"/>
      </w:tblGrid>
      <w:tr w14:paraId="60658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D4D4D4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 w14:paraId="284BAD1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680" w:type="dxa"/>
            <w:tcBorders>
              <w:top w:val="single" w:color="D4D4D4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D3F21F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金额（万元）</w:t>
            </w:r>
          </w:p>
        </w:tc>
      </w:tr>
      <w:tr w14:paraId="38B8B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 w14:paraId="26AAA75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7E86278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48.86</w:t>
            </w:r>
          </w:p>
        </w:tc>
      </w:tr>
      <w:tr w14:paraId="12545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902BF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上级下达补助经费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2D4CF14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9.33</w:t>
            </w:r>
          </w:p>
        </w:tc>
      </w:tr>
      <w:tr w14:paraId="6963E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41FBE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2024年农民职业教育改革试点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621487E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9.49</w:t>
            </w:r>
          </w:p>
        </w:tc>
      </w:tr>
      <w:tr w14:paraId="283A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7D309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退休干部待遇补贴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C617609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2.04</w:t>
            </w:r>
          </w:p>
        </w:tc>
      </w:tr>
      <w:tr w14:paraId="2593E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D6E13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2022年高素质培训资金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0F33CF8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bidi="ar"/>
              </w:rPr>
              <w:t>28.00</w:t>
            </w:r>
          </w:p>
        </w:tc>
      </w:tr>
    </w:tbl>
    <w:p w14:paraId="14683254"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1BBD8B8B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1B70D073">
      <w:pPr>
        <w:spacing w:line="60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2024年度我单位无政府性基金预算支出。</w:t>
      </w:r>
    </w:p>
    <w:p w14:paraId="4AD33758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66C0CB04">
      <w:pPr>
        <w:pStyle w:val="8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1460AF1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635A5D2E">
      <w:pPr>
        <w:pStyle w:val="9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75660F8A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53F4A0BD">
      <w:pPr>
        <w:ind w:firstLine="585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一、大力加强老师队伍建设和管理。</w:t>
      </w:r>
    </w:p>
    <w:p w14:paraId="0A9B588F">
      <w:pPr>
        <w:ind w:firstLine="5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着力提高全体教师的素质。首先对专职教师进行教学能力培养，要求每位教师必须能上课，上好课。其次，积极组织全体教师参加省、市、开展的各种教育培训学习班，整体提升本校教师的教育管理水平。2024年常宁市农广校分别被湖南省农业广播电视学校、湖南省农民体育协会、衡阳市农民素质教育管理办公室评为先进单位；我校朱婷同志被 湖南省农广校先进个人；柏志强、徐成生、李美林评为衡阳市农民培育先进个人等荣誉称号。</w:t>
      </w:r>
    </w:p>
    <w:p w14:paraId="3EC0875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2、规范教师登记管理。目前我校有双师型教师20名，本、专科以上学历教师20名，为今后的中职教育、农民教育培训等工作打下了夯实的基础。</w:t>
      </w:r>
    </w:p>
    <w:p w14:paraId="7D3A869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3、开展校本研训，开展校内教学练兵。要求每位教职员工从教案选题，到课件的准备全部使用PPT等信息化教学手段。开展教学工作的批评与自我批评，通过校内教学练兵，把教职工的教学潜力进行了充分挖掘。</w:t>
      </w:r>
    </w:p>
    <w:p w14:paraId="22D2D6C6">
      <w:pPr>
        <w:spacing w:line="360" w:lineRule="auto"/>
        <w:ind w:firstLine="643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健全办学规章制度，认真组织教学，规范化、标准化教学制度，提升办学能力。</w:t>
      </w:r>
    </w:p>
    <w:p w14:paraId="71CF38E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农广校多层次、多形式、多学科办学和“五级办学、四级管理”的特点，建立完善了中职、农民培训、财务管理等一整套规章制度，使各项管理工作实现了科学化、规范化。其次对各层次各班次的教学计划执行情况、学员自学、面授辅导、考试情况进行督导检查，保证了教学计划的顺利开展。</w:t>
      </w:r>
    </w:p>
    <w:p w14:paraId="2C629B5E"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三、完善基础设施建设。</w:t>
      </w:r>
    </w:p>
    <w:p w14:paraId="5F63D38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为适应教学发展新常态，2024年学校向市教育局申请，对学校的学员实训基地，积极争取上级资金，建设一个标准化大棚基地。</w:t>
      </w:r>
    </w:p>
    <w:p w14:paraId="66D64552"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四、强化服务、科技培训树形象。</w:t>
      </w:r>
    </w:p>
    <w:p w14:paraId="74EA66B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我校作为“高素质农民培育”培训基地，因此在开展中职教育同时，注重开展农民素质教育培训工作。</w:t>
      </w:r>
    </w:p>
    <w:p w14:paraId="33F525F8"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高素质农民培训。2024年度，我校作为高素质农民培训基地之一，学校充分发挥先锋带头作用，紧紧围绕服务三农，促力乡村振兴的总体目标，认真组织实施，大力开展农业实用技能培训。一学年来，140人，圆满完成了培训任务。</w:t>
      </w:r>
    </w:p>
    <w:p w14:paraId="33F321AD">
      <w:pPr>
        <w:overflowPunct w:val="0"/>
        <w:spacing w:line="560" w:lineRule="exact"/>
        <w:ind w:firstLine="1056" w:firstLineChars="33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2、2024年冬春培训共涉及3个乡镇，5个村，从3月中旬至11月份共培训学员1500人次，发放资料一万余份。</w:t>
      </w:r>
      <w:r>
        <w:rPr>
          <w:rFonts w:hint="eastAsia"/>
          <w:sz w:val="32"/>
          <w:szCs w:val="32"/>
        </w:rPr>
        <w:t xml:space="preserve"> </w:t>
      </w:r>
    </w:p>
    <w:p w14:paraId="5B4BC9C8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2075154A">
      <w:pPr>
        <w:pStyle w:val="9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33758DB8">
      <w:pPr>
        <w:pStyle w:val="9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34FEC9B9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18A81494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3037BA88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 w14:paraId="4C865144">
      <w:pPr>
        <w:pStyle w:val="9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在本单位门户网站进行公开。</w:t>
      </w:r>
    </w:p>
    <w:p w14:paraId="26D6AAA5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 w14:paraId="572AE5F9">
      <w:pPr>
        <w:pStyle w:val="9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p w14:paraId="384738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0"/>
    <w:rsid w:val="000B2137"/>
    <w:rsid w:val="00154CD3"/>
    <w:rsid w:val="00157B24"/>
    <w:rsid w:val="001D34DE"/>
    <w:rsid w:val="002150F7"/>
    <w:rsid w:val="002D2F80"/>
    <w:rsid w:val="004075AA"/>
    <w:rsid w:val="00552FAE"/>
    <w:rsid w:val="006556D5"/>
    <w:rsid w:val="006A521F"/>
    <w:rsid w:val="007616CB"/>
    <w:rsid w:val="008C4FBE"/>
    <w:rsid w:val="008F662D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2D6B5C4A"/>
    <w:rsid w:val="3ED100BA"/>
    <w:rsid w:val="44245F23"/>
    <w:rsid w:val="4CE65AB6"/>
    <w:rsid w:val="52A42F81"/>
    <w:rsid w:val="5B7976B8"/>
    <w:rsid w:val="60343BAD"/>
    <w:rsid w:val="6B7632CC"/>
    <w:rsid w:val="6E8053F4"/>
    <w:rsid w:val="74D8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1683</Words>
  <Characters>1770</Characters>
  <Lines>13</Lines>
  <Paragraphs>3</Paragraphs>
  <TotalTime>3</TotalTime>
  <ScaleCrop>false</ScaleCrop>
  <LinksUpToDate>false</LinksUpToDate>
  <CharactersWithSpaces>1796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宝藏女孩</cp:lastModifiedBy>
  <dcterms:modified xsi:type="dcterms:W3CDTF">2025-09-01T03:12:25Z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eyJoZGlkIjoiZTYwNmZkODU3MjJkNTgyZDg3ZjU5MDQ3MjQ5YjZlOTAiLCJ1c2VySWQiOiI0NDE1NzU4ODEifQ==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DCE81FFFAEAF4182ABE81A8C7C5CF76D_12</vt:lpwstr>
  </property>
</Properties>
</file>