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BC04C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1" w:name="_GoBack"/>
      <w:bookmarkEnd w:id="1"/>
    </w:p>
    <w:p w14:paraId="40306C4B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42DE80B9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58164D7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2D6DC8E0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常宁市劳动人事争议仲裁院</w:t>
      </w: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部门整体支出绩效自评报告</w:t>
      </w:r>
    </w:p>
    <w:bookmarkEnd w:id="0"/>
    <w:p w14:paraId="1EDEE065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36682316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38EF251D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2B75A916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5A733DD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86E21A5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C218526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3C60690B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4D98D2A4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303C3F54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4852AE8A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 w14:paraId="4B7C0340">
      <w:pPr>
        <w:spacing w:line="60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常宁市劳动人事争议仲裁院</w:t>
      </w:r>
    </w:p>
    <w:p w14:paraId="3918D602"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3 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28 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 w14:paraId="1D1F6E55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6C4BA18D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10BD1651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度常宁市劳动人事争议仲裁院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部门整体支出绩效自评报告</w:t>
      </w:r>
    </w:p>
    <w:p w14:paraId="4A2DFB1E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9C1B0DC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236083EA">
      <w:pPr>
        <w:pStyle w:val="9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1605D796">
      <w:pPr>
        <w:spacing w:beforeLines="0" w:afterLines="0" w:line="520" w:lineRule="exact"/>
        <w:ind w:firstLine="640"/>
        <w:rPr>
          <w:rFonts w:hint="default" w:eastAsia="Times New Roman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1．主要职能。</w:t>
      </w:r>
    </w:p>
    <w:p w14:paraId="52D55AD2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1、公正及时解决劳动人事争议，保护当事人合法权益。</w:t>
      </w:r>
    </w:p>
    <w:p w14:paraId="30D43F43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2、促进劳动人事关系和谐稳定。劳动人事争议案件的调查、取证、调解立案和审理。</w:t>
      </w:r>
    </w:p>
    <w:p w14:paraId="382C8B5E">
      <w:pPr>
        <w:spacing w:beforeLines="0" w:afterLines="0" w:line="520" w:lineRule="exact"/>
        <w:ind w:firstLine="640"/>
        <w:rPr>
          <w:rFonts w:hint="default" w:eastAsia="Times New Roman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2．机构情况，2024年本单位本级由组成。</w:t>
      </w:r>
    </w:p>
    <w:p w14:paraId="4E23ECF4">
      <w:pPr>
        <w:pStyle w:val="9"/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3．人员情况。2024年本单位年未实有人数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24"/>
          <w:lang w:val="zh-CN"/>
        </w:rPr>
        <w:t>人</w:t>
      </w:r>
      <w:r>
        <w:rPr>
          <w:rFonts w:hint="eastAsia" w:ascii="仿宋" w:hAnsi="仿宋" w:eastAsia="仿宋"/>
          <w:sz w:val="32"/>
          <w:szCs w:val="24"/>
          <w:lang w:val="en-US"/>
        </w:rPr>
        <w:t>。</w:t>
      </w:r>
    </w:p>
    <w:p w14:paraId="3C2EB4ED">
      <w:pPr>
        <w:pStyle w:val="8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2AD5C692">
      <w:pPr>
        <w:pStyle w:val="8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4D79BCC4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77.45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69.08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8.37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1F39760B">
      <w:pPr>
        <w:pStyle w:val="8"/>
        <w:widowControl/>
        <w:spacing w:line="600" w:lineRule="exact"/>
        <w:ind w:firstLine="643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129D205F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2024年度项目支出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24.14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</w:t>
      </w:r>
      <w:r>
        <w:rPr>
          <w:rFonts w:hint="eastAsia" w:ascii="宋体" w:hAnsi="宋体" w:eastAsia="宋体"/>
          <w:sz w:val="32"/>
          <w:szCs w:val="32"/>
        </w:rPr>
        <w:t>具体支出如下表：</w:t>
      </w:r>
    </w:p>
    <w:p w14:paraId="2F385B42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tbl>
      <w:tblPr>
        <w:tblStyle w:val="4"/>
        <w:tblW w:w="5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6"/>
        <w:gridCol w:w="766"/>
      </w:tblGrid>
      <w:tr w14:paraId="3658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35E6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5206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 w14:paraId="2E42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5918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B35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24.14</w:t>
            </w:r>
          </w:p>
        </w:tc>
      </w:tr>
      <w:tr w14:paraId="5A76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317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仲裁事务工作经费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B6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6.48</w:t>
            </w:r>
          </w:p>
        </w:tc>
      </w:tr>
      <w:tr w14:paraId="51DB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4B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上年结转从机关事业专项资金中安排2023年被征地农民社会保障费（仲裁）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C71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9.96</w:t>
            </w:r>
          </w:p>
        </w:tc>
      </w:tr>
      <w:tr w14:paraId="6A9D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56C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仲裁事务工作经费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0E3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</w:tr>
    </w:tbl>
    <w:p w14:paraId="06A041EB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 w14:paraId="272C699D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77FE59E3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6A1E8176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7145BDC3">
      <w:pPr>
        <w:spacing w:line="60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2024年度我单位无政府性基金预算支出。</w:t>
      </w:r>
    </w:p>
    <w:p w14:paraId="53E820F5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43050F32">
      <w:pPr>
        <w:pStyle w:val="8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FD7210E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3E4A3AA1">
      <w:pPr>
        <w:pStyle w:val="9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1A176EE8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2234A7F5"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（一） 劳动人事争议</w:t>
      </w:r>
      <w:r>
        <w:rPr>
          <w:rFonts w:hint="eastAsia" w:ascii="仿宋" w:hAnsi="仿宋" w:eastAsia="仿宋"/>
          <w:b/>
          <w:sz w:val="32"/>
          <w:szCs w:val="32"/>
        </w:rPr>
        <w:t>仲裁</w:t>
      </w:r>
      <w:r>
        <w:rPr>
          <w:rFonts w:ascii="仿宋" w:hAnsi="仿宋" w:eastAsia="仿宋"/>
          <w:b/>
          <w:sz w:val="32"/>
          <w:szCs w:val="32"/>
        </w:rPr>
        <w:t xml:space="preserve">工作的完成情况 </w:t>
      </w:r>
    </w:p>
    <w:p w14:paraId="089539EA">
      <w:pPr>
        <w:ind w:firstLine="668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2024年度，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线上线下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理案件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件，不予受理24件，其中工伤保险待遇27件、确认劳动关系21件、解除劳动关系33件、劳动报酬5件、工亡待遇1件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处置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各级信访平台案件</w:t>
      </w:r>
      <w:r>
        <w:rPr>
          <w:rFonts w:hint="eastAsia" w:ascii="仿宋" w:hAnsi="仿宋" w:eastAsia="仿宋" w:cs="仿宋"/>
          <w:sz w:val="32"/>
          <w:szCs w:val="32"/>
        </w:rPr>
        <w:t>6件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达到调解率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72%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，当期结案率100%，涉及金额共计 1027万余元。</w:t>
      </w:r>
    </w:p>
    <w:p w14:paraId="11617F27">
      <w:pPr>
        <w:ind w:firstLine="643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sz w:val="32"/>
          <w:szCs w:val="32"/>
        </w:rPr>
        <w:t>（二）劳动人事争议工作的开展情况和工作特点</w:t>
      </w:r>
    </w:p>
    <w:p w14:paraId="6339ADCD">
      <w:pPr>
        <w:ind w:firstLine="671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1、坚持依法办案，确保案件质量。</w:t>
      </w:r>
    </w:p>
    <w:p w14:paraId="673EF3C1">
      <w:pPr>
        <w:ind w:firstLine="668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们以严谨、规范、完善的制度作为基础，公开办案程序，遵守办案制度，强化证据质证程序，严格依法办案。在处理案件过程中，始终坚持以事实为依据，以法律为准绳，坚持当事人双方在适用的法律面前一律平等的原则，按照程序依法秉公办理，以程序公正来保证案件处理结果的公正。</w:t>
      </w:r>
    </w:p>
    <w:p w14:paraId="4BA54A0F">
      <w:pPr>
        <w:ind w:firstLine="671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2、持续开展“百名仲裁员服务千家企业”、“青年仲裁员志愿服务”等活动。</w:t>
      </w:r>
    </w:p>
    <w:p w14:paraId="24A4DC4C">
      <w:pPr>
        <w:ind w:firstLine="668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进一步发挥调解仲裁在提高就业质量、优化营商环境，指导企业完善内部管理，加强争议源头预防。我院深入企业加大宣传，促进用人单位全面落实劳动保障法律法规和各项政策规定、规范用工行为。截至目前，共走访用人单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2家，新业态企业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家，强化劳动关系风险防控机制。结合今年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营商环境整治工作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，及时回应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劳动关系政策咨询，加强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劳动人事法律法规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政策宣传引导，重点关注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受经济下滑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影响、新业态、企业规模性裁员等劳动关系处理，切实维护职工权益和社会稳定。</w:t>
      </w:r>
    </w:p>
    <w:p w14:paraId="08739C1D">
      <w:pPr>
        <w:ind w:firstLine="671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、做好劳动人事争议案件处理的统计和分析工作。</w:t>
      </w:r>
    </w:p>
    <w:p w14:paraId="11315697">
      <w:pPr>
        <w:ind w:firstLine="668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及时向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衡阳市仲裁院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报送统计报表、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完善“金保二期”仲裁子系统信息录入，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提供相关信息，研究解决劳动争议案件所面临的新情况新问题;在处理劳动争议仲裁案件过程中，规范庭审程序，规范书写仲裁文书，及时做好案卷的归档整理工作。</w:t>
      </w:r>
    </w:p>
    <w:p w14:paraId="22E2D00E">
      <w:pPr>
        <w:ind w:firstLine="671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、稳步推进仲裁院规范化、标准化建设，促进仲裁办案工作上水平。</w:t>
      </w:r>
    </w:p>
    <w:p w14:paraId="28E883A1">
      <w:pPr>
        <w:ind w:firstLine="668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上级部门要求标准，仲裁院硬件建设方面基本达到标准化水平，办案系统已使用，实现所办案件上线全覆盖。加强仲裁员业务培训，不断提高办案能力和水平，确保办案质量，做到审理程序合法、适用法律适当、仲裁裁决统一。</w:t>
      </w:r>
    </w:p>
    <w:p w14:paraId="709F5C66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03F1518A">
      <w:pPr>
        <w:pStyle w:val="9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68C4D6F8">
      <w:pPr>
        <w:pStyle w:val="9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0988946A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0780CE5A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36F29C80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72DE250E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6BE35535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3AD0B262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555A5F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99210E4"/>
    <w:rsid w:val="22635651"/>
    <w:rsid w:val="35132F06"/>
    <w:rsid w:val="3537548D"/>
    <w:rsid w:val="3BF20F77"/>
    <w:rsid w:val="3E1F5EC1"/>
    <w:rsid w:val="462F1C33"/>
    <w:rsid w:val="48587156"/>
    <w:rsid w:val="5C7C59C9"/>
    <w:rsid w:val="6B8C4CA0"/>
    <w:rsid w:val="6B94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1614</Words>
  <Characters>1693</Characters>
  <Lines>16</Lines>
  <Paragraphs>4</Paragraphs>
  <TotalTime>0</TotalTime>
  <ScaleCrop>false</ScaleCrop>
  <LinksUpToDate>false</LinksUpToDate>
  <CharactersWithSpaces>1718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专业电脑锣加工李生13423449351</cp:lastModifiedBy>
  <dcterms:modified xsi:type="dcterms:W3CDTF">2025-09-02T03:12:53Z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eyJoZGlkIjoiZTY1NmQxZjU5YTA1YTFhYTRmZmYwZGViZmMxNDVkMWQiLCJ1c2VySWQiOiI0NDA3ODU0MzIifQ==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77B71C2B098D4796AB4E41CD78E61566_13</vt:lpwstr>
  </property>
</Properties>
</file>