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E284C9">
      <w:pPr>
        <w:ind w:firstLine="880"/>
        <w:jc w:val="center"/>
        <w:rPr>
          <w:rFonts w:ascii="宋体" w:hAnsi="宋体" w:cs="宋体"/>
          <w:sz w:val="44"/>
          <w:szCs w:val="44"/>
        </w:rPr>
      </w:pPr>
      <w:r>
        <w:rPr>
          <w:rFonts w:hint="eastAsia" w:ascii="宋体" w:hAnsi="宋体" w:cs="宋体"/>
          <w:sz w:val="44"/>
          <w:szCs w:val="44"/>
        </w:rPr>
        <w:t>常宁市老干部服务中心202</w:t>
      </w:r>
      <w:r>
        <w:rPr>
          <w:rFonts w:hint="eastAsia" w:ascii="宋体" w:hAnsi="宋体" w:cs="宋体"/>
          <w:sz w:val="44"/>
          <w:szCs w:val="44"/>
          <w:lang w:val="en-US" w:eastAsia="zh-CN"/>
        </w:rPr>
        <w:t>4</w:t>
      </w:r>
      <w:r>
        <w:rPr>
          <w:rFonts w:hint="eastAsia" w:ascii="宋体" w:hAnsi="宋体" w:cs="宋体"/>
          <w:sz w:val="44"/>
          <w:szCs w:val="44"/>
        </w:rPr>
        <w:t>年整体支出绩效评价报告</w:t>
      </w:r>
    </w:p>
    <w:p w14:paraId="184FB68E">
      <w:pPr>
        <w:jc w:val="center"/>
        <w:rPr>
          <w:rFonts w:ascii="宋体"/>
          <w:sz w:val="36"/>
          <w:szCs w:val="36"/>
        </w:rPr>
      </w:pPr>
    </w:p>
    <w:p w14:paraId="7A72B300">
      <w:pPr>
        <w:widowControl/>
        <w:numPr>
          <w:ilvl w:val="0"/>
          <w:numId w:val="1"/>
        </w:numPr>
        <w:ind w:firstLine="643" w:firstLineChars="200"/>
        <w:rPr>
          <w:rFonts w:ascii="仿宋" w:hAnsi="仿宋" w:eastAsia="仿宋" w:cs="宋体"/>
          <w:b/>
          <w:color w:val="010101"/>
          <w:sz w:val="32"/>
          <w:szCs w:val="32"/>
        </w:rPr>
      </w:pPr>
      <w:r>
        <w:rPr>
          <w:rFonts w:hint="eastAsia" w:ascii="仿宋" w:hAnsi="仿宋" w:eastAsia="仿宋" w:cs="宋体"/>
          <w:b/>
          <w:color w:val="010101"/>
          <w:sz w:val="32"/>
          <w:szCs w:val="32"/>
        </w:rPr>
        <w:t>单位基本情况</w:t>
      </w:r>
    </w:p>
    <w:p w14:paraId="7F64E6D8">
      <w:pPr>
        <w:pStyle w:val="2"/>
        <w:widowControl/>
        <w:spacing w:beforeAutospacing="0" w:afterAutospacing="0" w:line="360" w:lineRule="auto"/>
        <w:ind w:firstLine="560" w:firstLineChars="200"/>
        <w:rPr>
          <w:rFonts w:ascii="宋体" w:hAnsi="宋体" w:cs="宋体"/>
          <w:sz w:val="28"/>
          <w:szCs w:val="28"/>
        </w:rPr>
      </w:pPr>
      <w:r>
        <w:rPr>
          <w:rFonts w:hint="eastAsia" w:ascii="宋体" w:hAnsi="宋体" w:cs="宋体"/>
          <w:sz w:val="28"/>
          <w:szCs w:val="28"/>
        </w:rPr>
        <w:t>(一）单位情况</w:t>
      </w:r>
    </w:p>
    <w:p w14:paraId="4EC2DC70">
      <w:pPr>
        <w:widowControl/>
        <w:adjustRightInd w:val="0"/>
        <w:snapToGrid w:val="0"/>
        <w:spacing w:line="560" w:lineRule="exact"/>
        <w:ind w:firstLine="560" w:firstLineChars="200"/>
        <w:jc w:val="left"/>
        <w:rPr>
          <w:rFonts w:ascii="宋体" w:hAnsi="宋体" w:cs="宋体"/>
          <w:bCs/>
          <w:sz w:val="28"/>
          <w:szCs w:val="28"/>
        </w:rPr>
      </w:pPr>
      <w:r>
        <w:rPr>
          <w:rFonts w:hint="eastAsia" w:ascii="宋体" w:hAnsi="宋体" w:cs="宋体"/>
          <w:bCs/>
          <w:sz w:val="28"/>
          <w:szCs w:val="28"/>
        </w:rPr>
        <w:t>常宁市老干部服务中心内设机构包括：办公室、财务股、待遇保障股、组织宣教股、活动服务股5个内设股室。</w:t>
      </w:r>
    </w:p>
    <w:p w14:paraId="35CB2518">
      <w:pPr>
        <w:pStyle w:val="2"/>
        <w:widowControl/>
        <w:numPr>
          <w:ilvl w:val="0"/>
          <w:numId w:val="2"/>
        </w:numPr>
        <w:spacing w:beforeAutospacing="0" w:afterAutospacing="0" w:line="360" w:lineRule="auto"/>
        <w:ind w:firstLine="560" w:firstLineChars="200"/>
        <w:rPr>
          <w:rFonts w:ascii="宋体" w:hAnsi="宋体" w:cs="宋体"/>
          <w:sz w:val="28"/>
          <w:szCs w:val="28"/>
        </w:rPr>
      </w:pPr>
      <w:r>
        <w:rPr>
          <w:rFonts w:hint="eastAsia" w:ascii="宋体" w:hAnsi="宋体" w:cs="宋体"/>
          <w:sz w:val="28"/>
          <w:szCs w:val="28"/>
        </w:rPr>
        <w:t>人员情况</w:t>
      </w:r>
    </w:p>
    <w:p w14:paraId="0DE436CA">
      <w:pPr>
        <w:pStyle w:val="2"/>
        <w:widowControl/>
        <w:spacing w:beforeAutospacing="0" w:afterAutospacing="0" w:line="360" w:lineRule="auto"/>
        <w:ind w:firstLine="560" w:firstLineChars="200"/>
        <w:rPr>
          <w:rFonts w:ascii="宋体" w:hAnsi="宋体" w:cs="宋体"/>
          <w:sz w:val="28"/>
          <w:szCs w:val="28"/>
        </w:rPr>
      </w:pPr>
      <w:r>
        <w:rPr>
          <w:rFonts w:hint="eastAsia" w:ascii="宋体" w:hAnsi="宋体" w:cs="宋体"/>
          <w:sz w:val="28"/>
          <w:szCs w:val="28"/>
        </w:rPr>
        <w:t>本单位内设处室5个，内设股室分别是：办公室、待遇保障股、组织宣教股、财务股、活动服务股5个内设股室。本部门编制数18人,在职人数1</w:t>
      </w:r>
      <w:r>
        <w:rPr>
          <w:rFonts w:hint="eastAsia" w:ascii="宋体" w:hAnsi="宋体" w:cs="宋体"/>
          <w:sz w:val="28"/>
          <w:szCs w:val="28"/>
          <w:lang w:val="en-US" w:eastAsia="zh-CN"/>
        </w:rPr>
        <w:t>6</w:t>
      </w:r>
      <w:r>
        <w:rPr>
          <w:rFonts w:hint="eastAsia" w:ascii="宋体" w:hAnsi="宋体" w:cs="宋体"/>
          <w:sz w:val="28"/>
          <w:szCs w:val="28"/>
        </w:rPr>
        <w:t>人，其中:在岗人数1</w:t>
      </w:r>
      <w:r>
        <w:rPr>
          <w:rFonts w:hint="eastAsia" w:ascii="宋体" w:hAnsi="宋体" w:cs="宋体"/>
          <w:sz w:val="28"/>
          <w:szCs w:val="28"/>
          <w:lang w:val="en-US" w:eastAsia="zh-CN"/>
        </w:rPr>
        <w:t>6</w:t>
      </w:r>
      <w:r>
        <w:rPr>
          <w:rFonts w:hint="eastAsia" w:ascii="宋体" w:hAnsi="宋体" w:cs="宋体"/>
          <w:sz w:val="28"/>
          <w:szCs w:val="28"/>
        </w:rPr>
        <w:t>人；离退休人数1</w:t>
      </w:r>
      <w:r>
        <w:rPr>
          <w:rFonts w:hint="eastAsia" w:ascii="宋体" w:hAnsi="宋体" w:cs="宋体"/>
          <w:sz w:val="28"/>
          <w:szCs w:val="28"/>
          <w:lang w:val="en-US" w:eastAsia="zh-CN"/>
        </w:rPr>
        <w:t>2</w:t>
      </w:r>
      <w:r>
        <w:rPr>
          <w:rFonts w:hint="eastAsia" w:ascii="宋体" w:hAnsi="宋体" w:cs="宋体"/>
          <w:sz w:val="28"/>
          <w:szCs w:val="28"/>
        </w:rPr>
        <w:t>人，其中离休人员0人，退休人员1</w:t>
      </w:r>
      <w:r>
        <w:rPr>
          <w:rFonts w:hint="eastAsia" w:ascii="宋体" w:hAnsi="宋体" w:cs="宋体"/>
          <w:sz w:val="28"/>
          <w:szCs w:val="28"/>
          <w:lang w:val="en-US" w:eastAsia="zh-CN"/>
        </w:rPr>
        <w:t>2</w:t>
      </w:r>
      <w:r>
        <w:rPr>
          <w:rFonts w:hint="eastAsia" w:ascii="宋体" w:hAnsi="宋体" w:cs="宋体"/>
          <w:sz w:val="28"/>
          <w:szCs w:val="28"/>
        </w:rPr>
        <w:t>人。</w:t>
      </w:r>
    </w:p>
    <w:p w14:paraId="5ACF772A">
      <w:pPr>
        <w:widowControl/>
        <w:ind w:firstLine="560" w:firstLineChars="200"/>
        <w:rPr>
          <w:rFonts w:ascii="宋体" w:hAnsi="宋体" w:cs="宋体"/>
          <w:color w:val="010101"/>
          <w:sz w:val="28"/>
          <w:szCs w:val="28"/>
        </w:rPr>
      </w:pPr>
      <w:r>
        <w:rPr>
          <w:rFonts w:hint="eastAsia" w:ascii="宋体" w:hAnsi="宋体" w:cs="宋体"/>
          <w:color w:val="010101"/>
          <w:sz w:val="28"/>
          <w:szCs w:val="28"/>
        </w:rPr>
        <w:t>（三）单位主要职责</w:t>
      </w:r>
    </w:p>
    <w:p w14:paraId="4C1B94C4">
      <w:pPr>
        <w:ind w:firstLine="560" w:firstLineChars="200"/>
        <w:rPr>
          <w:rFonts w:ascii="宋体" w:hAnsi="宋体" w:cs="宋体"/>
          <w:color w:val="010101"/>
          <w:sz w:val="28"/>
          <w:szCs w:val="28"/>
        </w:rPr>
      </w:pPr>
      <w:r>
        <w:rPr>
          <w:rFonts w:hint="eastAsia" w:ascii="宋体" w:hAnsi="宋体" w:cs="宋体"/>
          <w:color w:val="010101"/>
          <w:sz w:val="28"/>
          <w:szCs w:val="28"/>
        </w:rPr>
        <w:t>1、贯彻执行中央、省、市有关老干部工作的方针、政策，并结合我市市情制定或参与制定具体贯彻实施办法，并组织实施。</w:t>
      </w:r>
    </w:p>
    <w:p w14:paraId="37723092">
      <w:pPr>
        <w:ind w:firstLine="560" w:firstLineChars="200"/>
        <w:rPr>
          <w:rFonts w:ascii="宋体" w:hAnsi="宋体" w:cs="宋体"/>
          <w:color w:val="010101"/>
          <w:sz w:val="28"/>
          <w:szCs w:val="28"/>
        </w:rPr>
      </w:pPr>
      <w:r>
        <w:rPr>
          <w:rFonts w:hint="eastAsia" w:ascii="宋体" w:hAnsi="宋体" w:cs="宋体"/>
          <w:color w:val="010101"/>
          <w:sz w:val="28"/>
          <w:szCs w:val="28"/>
        </w:rPr>
        <w:t>2、对全市老干部工作中的情况、问题进行调查研究，提出相应的措施和办法，为市委、市政府决策提供依据；监督、指导全市各单位老干部工作的开展。</w:t>
      </w:r>
    </w:p>
    <w:p w14:paraId="57BD3836">
      <w:pPr>
        <w:ind w:firstLine="560" w:firstLineChars="200"/>
        <w:rPr>
          <w:rFonts w:ascii="宋体" w:hAnsi="宋体" w:cs="宋体"/>
          <w:color w:val="010101"/>
          <w:sz w:val="28"/>
          <w:szCs w:val="28"/>
        </w:rPr>
      </w:pPr>
      <w:r>
        <w:rPr>
          <w:rFonts w:hint="eastAsia" w:ascii="宋体" w:hAnsi="宋体" w:cs="宋体"/>
          <w:color w:val="010101"/>
          <w:sz w:val="28"/>
          <w:szCs w:val="28"/>
        </w:rPr>
        <w:t>3、了解、掌握老干部思想状况和意见要求，协助市委及上级有关部门总结、表彰老干部的先进事迹；协同有关部门指导老干部党组织的建设，充分发挥老干部党组织自我管理、自我服务的作用。</w:t>
      </w:r>
    </w:p>
    <w:p w14:paraId="5E180CDA">
      <w:pPr>
        <w:ind w:firstLine="560" w:firstLineChars="200"/>
        <w:rPr>
          <w:rFonts w:ascii="宋体" w:hAnsi="宋体" w:cs="宋体"/>
          <w:color w:val="010101"/>
          <w:sz w:val="28"/>
          <w:szCs w:val="28"/>
        </w:rPr>
      </w:pPr>
      <w:r>
        <w:rPr>
          <w:rFonts w:hint="eastAsia" w:ascii="宋体" w:hAnsi="宋体" w:cs="宋体"/>
          <w:color w:val="010101"/>
          <w:sz w:val="28"/>
          <w:szCs w:val="28"/>
        </w:rPr>
        <w:t>4、落实好老干部的政治待遇。</w:t>
      </w:r>
    </w:p>
    <w:p w14:paraId="6CDDBBD3">
      <w:pPr>
        <w:ind w:firstLine="560" w:firstLineChars="200"/>
        <w:rPr>
          <w:rFonts w:ascii="宋体" w:hAnsi="宋体" w:cs="宋体"/>
          <w:color w:val="010101"/>
          <w:sz w:val="28"/>
          <w:szCs w:val="28"/>
        </w:rPr>
      </w:pPr>
      <w:r>
        <w:rPr>
          <w:rFonts w:hint="eastAsia" w:ascii="宋体" w:hAnsi="宋体" w:cs="宋体"/>
          <w:color w:val="010101"/>
          <w:sz w:val="28"/>
          <w:szCs w:val="28"/>
        </w:rPr>
        <w:t>5、老干部各项生活待遇的落实，指导建立、健全为老干部综合服务的各项制度、台账，指导和协调各部门（单位）做好离休干部的管理服务工作。</w:t>
      </w:r>
    </w:p>
    <w:p w14:paraId="5ADEE814">
      <w:pPr>
        <w:ind w:firstLine="560" w:firstLineChars="200"/>
        <w:rPr>
          <w:rFonts w:ascii="宋体" w:hAnsi="宋体" w:cs="宋体"/>
          <w:color w:val="010101"/>
          <w:sz w:val="28"/>
          <w:szCs w:val="28"/>
        </w:rPr>
      </w:pPr>
      <w:r>
        <w:rPr>
          <w:rFonts w:hint="eastAsia" w:ascii="宋体" w:hAnsi="宋体" w:cs="宋体"/>
          <w:color w:val="010101"/>
          <w:sz w:val="28"/>
          <w:szCs w:val="28"/>
        </w:rPr>
        <w:t>6、配合有关部门拟定老干部医疗保健有关规定，认真做好老干部的医疗保健工作，组织和指导有关单位做好逝世离休干部的丧事处理和遗属的生活照顾工作。</w:t>
      </w:r>
    </w:p>
    <w:p w14:paraId="68BAF54C">
      <w:pPr>
        <w:ind w:firstLine="560" w:firstLineChars="200"/>
        <w:rPr>
          <w:rFonts w:ascii="宋体" w:hAnsi="宋体" w:cs="宋体"/>
          <w:color w:val="010101"/>
          <w:sz w:val="28"/>
          <w:szCs w:val="28"/>
        </w:rPr>
      </w:pPr>
      <w:r>
        <w:rPr>
          <w:rFonts w:hint="eastAsia" w:ascii="宋体" w:hAnsi="宋体" w:cs="宋体"/>
          <w:color w:val="010101"/>
          <w:sz w:val="28"/>
          <w:szCs w:val="28"/>
        </w:rPr>
        <w:t>7、做好老干部来信来访工作，了解掌握老干部的思想状况，承担老干部来访中突出问题的呈报与处理工作。</w:t>
      </w:r>
    </w:p>
    <w:p w14:paraId="12256903">
      <w:pPr>
        <w:ind w:firstLine="560" w:firstLineChars="200"/>
        <w:rPr>
          <w:rFonts w:ascii="宋体" w:hAnsi="宋体" w:cs="宋体"/>
          <w:color w:val="010101"/>
          <w:sz w:val="28"/>
          <w:szCs w:val="28"/>
        </w:rPr>
      </w:pPr>
      <w:r>
        <w:rPr>
          <w:rFonts w:hint="eastAsia" w:ascii="宋体" w:hAnsi="宋体" w:cs="宋体"/>
          <w:color w:val="010101"/>
          <w:sz w:val="28"/>
          <w:szCs w:val="28"/>
        </w:rPr>
        <w:t>8、指导、组织老干部开展文化、体育等各项有益于身心健康的娱乐活动，组织安排老干部的重大活动和对老干部经常性的走访慰问。</w:t>
      </w:r>
    </w:p>
    <w:p w14:paraId="390C1FE5">
      <w:pPr>
        <w:ind w:firstLine="560" w:firstLineChars="200"/>
        <w:rPr>
          <w:rFonts w:ascii="宋体" w:hAnsi="宋体" w:cs="宋体"/>
          <w:color w:val="010101"/>
          <w:sz w:val="28"/>
          <w:szCs w:val="28"/>
        </w:rPr>
      </w:pPr>
      <w:r>
        <w:rPr>
          <w:rFonts w:hint="eastAsia" w:ascii="宋体" w:hAnsi="宋体" w:cs="宋体"/>
          <w:color w:val="010101"/>
          <w:sz w:val="28"/>
          <w:szCs w:val="28"/>
        </w:rPr>
        <w:t>9、开展老年教育，办好老年大学，积极组织老干部为社会发挥作用。</w:t>
      </w:r>
    </w:p>
    <w:p w14:paraId="0A675706">
      <w:pPr>
        <w:ind w:firstLine="560" w:firstLineChars="200"/>
        <w:rPr>
          <w:rFonts w:ascii="宋体" w:hAnsi="宋体" w:cs="宋体"/>
          <w:color w:val="010101"/>
          <w:sz w:val="28"/>
          <w:szCs w:val="28"/>
        </w:rPr>
      </w:pPr>
      <w:r>
        <w:rPr>
          <w:rFonts w:hint="eastAsia" w:ascii="宋体" w:hAnsi="宋体" w:cs="宋体"/>
          <w:color w:val="010101"/>
          <w:sz w:val="28"/>
          <w:szCs w:val="28"/>
        </w:rPr>
        <w:t xml:space="preserve">10、认真落实中办【2016】3号文件精神，扎实做好全市离退工委党建工作。                                                                                                                                                                                                    </w:t>
      </w:r>
    </w:p>
    <w:p w14:paraId="34D9B8D5">
      <w:pPr>
        <w:ind w:firstLine="560" w:firstLineChars="200"/>
        <w:rPr>
          <w:rFonts w:ascii="宋体" w:hAnsi="宋体" w:cs="宋体"/>
          <w:color w:val="010101"/>
          <w:sz w:val="28"/>
          <w:szCs w:val="28"/>
        </w:rPr>
      </w:pPr>
      <w:r>
        <w:rPr>
          <w:rFonts w:hint="eastAsia" w:ascii="宋体" w:hAnsi="宋体" w:cs="宋体"/>
          <w:color w:val="010101"/>
          <w:sz w:val="28"/>
          <w:szCs w:val="28"/>
        </w:rPr>
        <w:t>11、完成市委、市政府和上级部门交办的其他工作。</w:t>
      </w:r>
    </w:p>
    <w:p w14:paraId="4C17B835">
      <w:pPr>
        <w:shd w:val="clear" w:color="auto" w:fill="FFFFFF"/>
        <w:spacing w:line="384" w:lineRule="atLeast"/>
        <w:ind w:firstLine="643" w:firstLineChars="200"/>
        <w:jc w:val="left"/>
        <w:rPr>
          <w:rFonts w:ascii="仿宋" w:hAnsi="仿宋" w:eastAsia="仿宋" w:cs="宋体"/>
          <w:b/>
          <w:color w:val="333333"/>
          <w:kern w:val="0"/>
          <w:sz w:val="32"/>
          <w:szCs w:val="32"/>
        </w:rPr>
      </w:pPr>
      <w:r>
        <w:rPr>
          <w:rFonts w:hint="eastAsia" w:ascii="仿宋" w:hAnsi="仿宋" w:eastAsia="仿宋" w:cs="宋体"/>
          <w:b/>
          <w:color w:val="333333"/>
          <w:kern w:val="0"/>
          <w:sz w:val="32"/>
          <w:szCs w:val="32"/>
        </w:rPr>
        <w:t>二、项目绩效目标</w:t>
      </w:r>
    </w:p>
    <w:p w14:paraId="26E546DC">
      <w:pPr>
        <w:shd w:val="clear" w:color="auto" w:fill="FFFFFF"/>
        <w:spacing w:line="384" w:lineRule="atLeast"/>
        <w:ind w:firstLine="560" w:firstLineChars="200"/>
        <w:jc w:val="left"/>
        <w:rPr>
          <w:rFonts w:ascii="宋体" w:hAnsi="宋体" w:cs="宋体"/>
          <w:color w:val="333333"/>
          <w:kern w:val="0"/>
          <w:sz w:val="28"/>
          <w:szCs w:val="28"/>
        </w:rPr>
      </w:pPr>
      <w:r>
        <w:rPr>
          <w:rFonts w:hint="eastAsia" w:ascii="宋体" w:hAnsi="宋体" w:cs="宋体"/>
          <w:color w:val="333333"/>
          <w:kern w:val="0"/>
          <w:sz w:val="28"/>
          <w:szCs w:val="28"/>
        </w:rPr>
        <w:t>1、为了贯彻落实好有关老干部工作的方针、政策，认真落实好老干部待遇，进一步健全和完善“三个机制”，切实解决老干部的实际困难，发挥老同志在社会建设中的积极作用。</w:t>
      </w:r>
    </w:p>
    <w:p w14:paraId="34BAF6E3">
      <w:pPr>
        <w:shd w:val="clear" w:color="auto" w:fill="FFFFFF"/>
        <w:spacing w:line="384" w:lineRule="atLeast"/>
        <w:ind w:firstLine="560" w:firstLineChars="200"/>
        <w:jc w:val="left"/>
        <w:rPr>
          <w:rFonts w:ascii="宋体" w:hAnsi="宋体" w:cs="宋体"/>
          <w:color w:val="333333"/>
          <w:kern w:val="0"/>
          <w:sz w:val="28"/>
          <w:szCs w:val="28"/>
        </w:rPr>
      </w:pPr>
      <w:r>
        <w:rPr>
          <w:rFonts w:hint="eastAsia" w:ascii="宋体" w:hAnsi="宋体" w:cs="宋体"/>
          <w:color w:val="333333"/>
          <w:kern w:val="0"/>
          <w:sz w:val="28"/>
          <w:szCs w:val="28"/>
        </w:rPr>
        <w:t>2、加强离退休干部党建和管理工作情况汇报和老干部代表发言。要积极谋划，多方调度，进一步加强离退休干部服务和管理。</w:t>
      </w:r>
    </w:p>
    <w:p w14:paraId="5E4733B4">
      <w:pPr>
        <w:shd w:val="clear" w:color="auto" w:fill="FFFFFF"/>
        <w:spacing w:line="384" w:lineRule="atLeast"/>
        <w:ind w:firstLine="560" w:firstLineChars="200"/>
        <w:jc w:val="left"/>
        <w:rPr>
          <w:rFonts w:ascii="宋体" w:hAnsi="宋体" w:cs="宋体"/>
          <w:color w:val="333333"/>
          <w:kern w:val="0"/>
          <w:sz w:val="28"/>
          <w:szCs w:val="28"/>
        </w:rPr>
      </w:pPr>
      <w:r>
        <w:rPr>
          <w:rFonts w:hint="eastAsia" w:ascii="宋体" w:hAnsi="宋体" w:cs="宋体"/>
          <w:color w:val="333333"/>
          <w:kern w:val="0"/>
          <w:sz w:val="28"/>
          <w:szCs w:val="28"/>
        </w:rPr>
        <w:t>3、做好202</w:t>
      </w:r>
      <w:r>
        <w:rPr>
          <w:rFonts w:hint="eastAsia" w:ascii="宋体" w:hAnsi="宋体" w:cs="宋体"/>
          <w:color w:val="333333"/>
          <w:kern w:val="0"/>
          <w:sz w:val="28"/>
          <w:szCs w:val="28"/>
          <w:lang w:val="en-US" w:eastAsia="zh-CN"/>
        </w:rPr>
        <w:t>4</w:t>
      </w:r>
      <w:r>
        <w:rPr>
          <w:rFonts w:hint="eastAsia" w:ascii="宋体" w:hAnsi="宋体" w:cs="宋体"/>
          <w:color w:val="333333"/>
          <w:kern w:val="0"/>
          <w:sz w:val="28"/>
          <w:szCs w:val="28"/>
        </w:rPr>
        <w:t>年全市老干部工作大会及重阳节视察慰问老干部活动。</w:t>
      </w:r>
    </w:p>
    <w:p w14:paraId="544D1821">
      <w:pPr>
        <w:shd w:val="clear" w:color="auto" w:fill="FFFFFF"/>
        <w:spacing w:line="384" w:lineRule="atLeast"/>
        <w:ind w:firstLine="643" w:firstLineChars="200"/>
        <w:jc w:val="left"/>
        <w:rPr>
          <w:rFonts w:ascii="宋体" w:hAnsi="宋体" w:cs="宋体"/>
          <w:b/>
          <w:color w:val="333333"/>
          <w:kern w:val="0"/>
          <w:sz w:val="32"/>
          <w:szCs w:val="32"/>
        </w:rPr>
      </w:pPr>
      <w:r>
        <w:rPr>
          <w:rFonts w:hint="eastAsia" w:ascii="宋体" w:hAnsi="宋体" w:cs="宋体"/>
          <w:b/>
          <w:color w:val="333333"/>
          <w:kern w:val="0"/>
          <w:sz w:val="32"/>
          <w:szCs w:val="32"/>
        </w:rPr>
        <w:t>三、部门整体支出情况</w:t>
      </w:r>
    </w:p>
    <w:p w14:paraId="32BC036E">
      <w:pPr>
        <w:ind w:firstLine="640" w:firstLineChars="20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年我单位资金总额1</w:t>
      </w:r>
      <w:r>
        <w:rPr>
          <w:rFonts w:hint="eastAsia" w:ascii="仿宋_GB2312" w:eastAsia="仿宋_GB2312"/>
          <w:sz w:val="32"/>
          <w:szCs w:val="32"/>
          <w:lang w:val="en-US" w:eastAsia="zh-CN"/>
        </w:rPr>
        <w:t>061.79</w:t>
      </w:r>
      <w:r>
        <w:rPr>
          <w:rFonts w:hint="eastAsia" w:ascii="仿宋_GB2312" w:eastAsia="仿宋_GB2312"/>
          <w:sz w:val="32"/>
          <w:szCs w:val="32"/>
        </w:rPr>
        <w:t>万元。其中一般财政拨款收入</w:t>
      </w:r>
      <w:r>
        <w:rPr>
          <w:rFonts w:hint="eastAsia" w:ascii="仿宋_GB2312" w:eastAsia="仿宋_GB2312"/>
          <w:sz w:val="32"/>
          <w:szCs w:val="32"/>
          <w:lang w:val="en-US" w:eastAsia="zh-CN"/>
        </w:rPr>
        <w:t>1025.38</w:t>
      </w:r>
      <w:r>
        <w:rPr>
          <w:rFonts w:hint="eastAsia" w:ascii="仿宋_GB2312" w:eastAsia="仿宋_GB2312"/>
          <w:sz w:val="32"/>
          <w:szCs w:val="32"/>
        </w:rPr>
        <w:t>万元，占总收入的9</w:t>
      </w:r>
      <w:r>
        <w:rPr>
          <w:rFonts w:hint="eastAsia" w:ascii="仿宋_GB2312" w:eastAsia="仿宋_GB2312"/>
          <w:sz w:val="32"/>
          <w:szCs w:val="32"/>
          <w:lang w:val="en-US" w:eastAsia="zh-CN"/>
        </w:rPr>
        <w:t>6.57</w:t>
      </w:r>
      <w:r>
        <w:rPr>
          <w:rFonts w:hint="eastAsia" w:ascii="仿宋_GB2312" w:eastAsia="仿宋_GB2312"/>
          <w:sz w:val="32"/>
          <w:szCs w:val="32"/>
        </w:rPr>
        <w:t>%；</w:t>
      </w:r>
      <w:r>
        <w:rPr>
          <w:rFonts w:hint="eastAsia" w:ascii="仿宋_GB2312" w:eastAsia="仿宋_GB2312"/>
          <w:sz w:val="32"/>
          <w:szCs w:val="32"/>
          <w:lang w:eastAsia="zh-CN"/>
        </w:rPr>
        <w:t>政府基金财政收入</w:t>
      </w:r>
      <w:r>
        <w:rPr>
          <w:rFonts w:hint="eastAsia" w:ascii="仿宋_GB2312" w:eastAsia="仿宋_GB2312"/>
          <w:sz w:val="32"/>
          <w:szCs w:val="32"/>
          <w:lang w:val="en-US" w:eastAsia="zh-CN"/>
        </w:rPr>
        <w:t>3.2万元，</w:t>
      </w:r>
      <w:r>
        <w:rPr>
          <w:rFonts w:hint="eastAsia" w:ascii="仿宋_GB2312" w:eastAsia="仿宋_GB2312"/>
          <w:sz w:val="32"/>
          <w:szCs w:val="32"/>
        </w:rPr>
        <w:t>占总收入的</w:t>
      </w:r>
      <w:r>
        <w:rPr>
          <w:rFonts w:hint="eastAsia" w:ascii="仿宋_GB2312" w:eastAsia="仿宋_GB2312"/>
          <w:sz w:val="32"/>
          <w:szCs w:val="32"/>
          <w:lang w:val="en-US" w:eastAsia="zh-CN"/>
        </w:rPr>
        <w:t>0.3</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rPr>
        <w:t>其他收入</w:t>
      </w:r>
      <w:r>
        <w:rPr>
          <w:rFonts w:hint="eastAsia" w:ascii="仿宋_GB2312" w:eastAsia="仿宋_GB2312"/>
          <w:sz w:val="32"/>
          <w:szCs w:val="32"/>
          <w:lang w:val="en-US" w:eastAsia="zh-CN"/>
        </w:rPr>
        <w:t>33.08</w:t>
      </w:r>
      <w:r>
        <w:rPr>
          <w:rFonts w:hint="eastAsia" w:ascii="仿宋_GB2312" w:eastAsia="仿宋_GB2312"/>
          <w:sz w:val="32"/>
          <w:szCs w:val="32"/>
        </w:rPr>
        <w:t>万元，占总收入的</w:t>
      </w:r>
      <w:r>
        <w:rPr>
          <w:rFonts w:hint="eastAsia" w:ascii="仿宋_GB2312" w:eastAsia="仿宋_GB2312"/>
          <w:sz w:val="32"/>
          <w:szCs w:val="32"/>
          <w:lang w:val="en-US" w:eastAsia="zh-CN"/>
        </w:rPr>
        <w:t>3.12</w:t>
      </w:r>
      <w:r>
        <w:rPr>
          <w:rFonts w:hint="eastAsia" w:ascii="仿宋_GB2312" w:eastAsia="仿宋_GB2312"/>
          <w:sz w:val="32"/>
          <w:szCs w:val="32"/>
        </w:rPr>
        <w:t>%。基本支出</w:t>
      </w:r>
      <w:r>
        <w:rPr>
          <w:rFonts w:hint="eastAsia" w:ascii="仿宋_GB2312" w:eastAsia="仿宋_GB2312"/>
          <w:sz w:val="32"/>
          <w:szCs w:val="32"/>
          <w:lang w:val="en-US" w:eastAsia="zh-CN"/>
        </w:rPr>
        <w:t>261.03</w:t>
      </w:r>
      <w:r>
        <w:rPr>
          <w:rFonts w:hint="eastAsia" w:ascii="仿宋_GB2312" w:eastAsia="仿宋_GB2312"/>
          <w:sz w:val="32"/>
          <w:szCs w:val="32"/>
        </w:rPr>
        <w:t>万元，其中：人员经费</w:t>
      </w:r>
      <w:r>
        <w:rPr>
          <w:rFonts w:hint="eastAsia" w:ascii="仿宋_GB2312" w:eastAsia="仿宋_GB2312"/>
          <w:sz w:val="32"/>
          <w:szCs w:val="32"/>
          <w:lang w:val="en-US" w:eastAsia="zh-CN"/>
        </w:rPr>
        <w:t>231.69</w:t>
      </w:r>
      <w:r>
        <w:rPr>
          <w:rFonts w:hint="eastAsia" w:ascii="仿宋_GB2312" w:eastAsia="仿宋_GB2312"/>
          <w:sz w:val="32"/>
          <w:szCs w:val="32"/>
        </w:rPr>
        <w:t>万元主要用于在职人员工资福利、社会保障缴费、基本养老保险缴费、医疗保险、住房公积金、绩效奖金等，占总基本支出的</w:t>
      </w:r>
      <w:r>
        <w:rPr>
          <w:rFonts w:hint="eastAsia" w:ascii="仿宋_GB2312" w:eastAsia="仿宋_GB2312"/>
          <w:sz w:val="32"/>
          <w:szCs w:val="32"/>
          <w:lang w:val="en-US" w:eastAsia="zh-CN"/>
        </w:rPr>
        <w:t>88.76</w:t>
      </w:r>
      <w:r>
        <w:rPr>
          <w:rFonts w:hint="eastAsia" w:ascii="仿宋_GB2312" w:eastAsia="仿宋_GB2312"/>
          <w:sz w:val="32"/>
          <w:szCs w:val="32"/>
        </w:rPr>
        <w:t>%；公用经费</w:t>
      </w:r>
      <w:r>
        <w:rPr>
          <w:rFonts w:hint="eastAsia" w:ascii="仿宋_GB2312" w:eastAsia="仿宋_GB2312"/>
          <w:sz w:val="32"/>
          <w:szCs w:val="32"/>
          <w:lang w:val="en-US" w:eastAsia="zh-CN"/>
        </w:rPr>
        <w:t>29.34</w:t>
      </w:r>
      <w:r>
        <w:rPr>
          <w:rFonts w:hint="eastAsia" w:ascii="仿宋_GB2312" w:eastAsia="仿宋_GB2312"/>
          <w:sz w:val="32"/>
          <w:szCs w:val="32"/>
        </w:rPr>
        <w:t>万元主要用于办公费、印刷费、差旅费、手续费、水电费、邮电费、公务用车维护费、差旅费、维修维护费、培训费、公务接待费、劳务费等，占总基本支出的</w:t>
      </w:r>
      <w:r>
        <w:rPr>
          <w:rFonts w:hint="eastAsia" w:ascii="仿宋_GB2312" w:eastAsia="仿宋_GB2312"/>
          <w:sz w:val="32"/>
          <w:szCs w:val="32"/>
          <w:lang w:val="en-US" w:eastAsia="zh-CN"/>
        </w:rPr>
        <w:t>11.24</w:t>
      </w:r>
      <w:r>
        <w:rPr>
          <w:rFonts w:hint="eastAsia" w:ascii="仿宋_GB2312" w:eastAsia="仿宋_GB2312"/>
          <w:sz w:val="32"/>
          <w:szCs w:val="32"/>
        </w:rPr>
        <w:t>%。项目支出</w:t>
      </w:r>
      <w:r>
        <w:rPr>
          <w:rFonts w:hint="eastAsia" w:ascii="仿宋_GB2312" w:eastAsia="仿宋_GB2312"/>
          <w:sz w:val="32"/>
          <w:szCs w:val="32"/>
          <w:lang w:val="en-US" w:eastAsia="zh-CN"/>
        </w:rPr>
        <w:t>800.77</w:t>
      </w:r>
      <w:r>
        <w:rPr>
          <w:rFonts w:hint="eastAsia" w:ascii="仿宋_GB2312" w:eastAsia="仿宋_GB2312"/>
          <w:sz w:val="32"/>
          <w:szCs w:val="32"/>
        </w:rPr>
        <w:t>万元，主要为老干部各项待遇资金、11个群团组织工作经费、离退休党工委工作经费、老干部活动经费、敬老资金等项目资金，用于老干部政策规定的生活待遇得到全面落实，各个群团组织工作开展顺利，占总支出的7</w:t>
      </w:r>
      <w:r>
        <w:rPr>
          <w:rFonts w:hint="eastAsia" w:ascii="仿宋_GB2312" w:eastAsia="仿宋_GB2312"/>
          <w:sz w:val="32"/>
          <w:szCs w:val="32"/>
          <w:lang w:val="en-US" w:eastAsia="zh-CN"/>
        </w:rPr>
        <w:t>5.42</w:t>
      </w:r>
      <w:r>
        <w:rPr>
          <w:rFonts w:hint="eastAsia" w:ascii="仿宋_GB2312" w:eastAsia="仿宋_GB2312"/>
          <w:sz w:val="32"/>
          <w:szCs w:val="32"/>
        </w:rPr>
        <w:t>%。</w:t>
      </w:r>
    </w:p>
    <w:p w14:paraId="0FE3FF7E">
      <w:pPr>
        <w:ind w:firstLine="630" w:firstLineChars="196"/>
        <w:rPr>
          <w:rFonts w:ascii="仿宋_GB2312" w:eastAsia="仿宋_GB2312"/>
          <w:bCs/>
          <w:sz w:val="32"/>
          <w:szCs w:val="32"/>
        </w:rPr>
      </w:pPr>
      <w:r>
        <w:rPr>
          <w:rFonts w:hint="eastAsia" w:ascii="仿宋_GB2312" w:eastAsia="仿宋_GB2312"/>
          <w:b/>
          <w:bCs/>
          <w:sz w:val="32"/>
          <w:szCs w:val="32"/>
        </w:rPr>
        <w:t>三公经费支出情况：</w:t>
      </w:r>
      <w:r>
        <w:rPr>
          <w:rFonts w:hint="eastAsia" w:ascii="仿宋_GB2312" w:eastAsia="仿宋_GB2312"/>
          <w:bCs/>
          <w:sz w:val="32"/>
          <w:szCs w:val="32"/>
        </w:rPr>
        <w:t>全年共计支出</w:t>
      </w:r>
      <w:r>
        <w:rPr>
          <w:rFonts w:hint="eastAsia" w:ascii="仿宋_GB2312" w:eastAsia="仿宋_GB2312"/>
          <w:bCs/>
          <w:sz w:val="32"/>
          <w:szCs w:val="32"/>
          <w:lang w:val="en-US" w:eastAsia="zh-CN"/>
        </w:rPr>
        <w:t>1.44</w:t>
      </w:r>
      <w:r>
        <w:rPr>
          <w:rFonts w:hint="eastAsia" w:ascii="仿宋_GB2312" w:eastAsia="仿宋_GB2312"/>
          <w:bCs/>
          <w:sz w:val="32"/>
          <w:szCs w:val="32"/>
        </w:rPr>
        <w:t>万元，其中：公务接待费</w:t>
      </w:r>
      <w:r>
        <w:rPr>
          <w:rFonts w:hint="eastAsia" w:ascii="仿宋_GB2312" w:eastAsia="仿宋_GB2312"/>
          <w:bCs/>
          <w:sz w:val="32"/>
          <w:szCs w:val="32"/>
          <w:lang w:val="en-US" w:eastAsia="zh-CN"/>
        </w:rPr>
        <w:t>1.44</w:t>
      </w:r>
      <w:r>
        <w:rPr>
          <w:rFonts w:hint="eastAsia" w:ascii="仿宋_GB2312" w:eastAsia="仿宋_GB2312"/>
          <w:bCs/>
          <w:sz w:val="32"/>
          <w:szCs w:val="32"/>
        </w:rPr>
        <w:t>元，</w:t>
      </w:r>
      <w:r>
        <w:rPr>
          <w:rFonts w:hint="eastAsia" w:ascii="仿宋_GB2312" w:eastAsia="仿宋_GB2312"/>
          <w:sz w:val="32"/>
          <w:szCs w:val="32"/>
        </w:rPr>
        <w:t>公务用车购置费及运行维护费支出0万元</w:t>
      </w:r>
      <w:r>
        <w:rPr>
          <w:rFonts w:hint="eastAsia" w:ascii="仿宋_GB2312" w:eastAsia="仿宋_GB2312"/>
          <w:bCs/>
          <w:sz w:val="32"/>
          <w:szCs w:val="32"/>
        </w:rPr>
        <w:t>，</w:t>
      </w:r>
      <w:r>
        <w:rPr>
          <w:rFonts w:hint="eastAsia" w:ascii="仿宋_GB2312" w:eastAsia="仿宋_GB2312"/>
          <w:sz w:val="32"/>
          <w:szCs w:val="32"/>
        </w:rPr>
        <w:t>完成预算的</w:t>
      </w:r>
      <w:r>
        <w:rPr>
          <w:rFonts w:hint="eastAsia" w:ascii="仿宋_GB2312" w:eastAsia="仿宋_GB2312"/>
          <w:sz w:val="32"/>
          <w:szCs w:val="32"/>
          <w:lang w:val="en-US" w:eastAsia="zh-CN"/>
        </w:rPr>
        <w:t>49.48</w:t>
      </w:r>
      <w:r>
        <w:rPr>
          <w:rFonts w:hint="eastAsia" w:ascii="仿宋_GB2312" w:eastAsia="仿宋_GB2312"/>
          <w:sz w:val="32"/>
          <w:szCs w:val="32"/>
        </w:rPr>
        <w:t>%</w:t>
      </w:r>
      <w:r>
        <w:rPr>
          <w:rFonts w:hint="eastAsia" w:ascii="仿宋_GB2312" w:eastAsia="仿宋_GB2312"/>
          <w:bCs/>
          <w:sz w:val="32"/>
          <w:szCs w:val="32"/>
        </w:rPr>
        <w:t>。</w:t>
      </w:r>
    </w:p>
    <w:p w14:paraId="7AC91B60">
      <w:pPr>
        <w:shd w:val="clear" w:color="auto" w:fill="FFFFFF"/>
        <w:spacing w:line="384" w:lineRule="atLeast"/>
        <w:ind w:firstLine="643" w:firstLineChars="200"/>
        <w:jc w:val="left"/>
        <w:rPr>
          <w:rFonts w:ascii="仿宋" w:hAnsi="仿宋" w:eastAsia="仿宋" w:cs="宋体"/>
          <w:b/>
          <w:color w:val="333333"/>
          <w:kern w:val="0"/>
          <w:sz w:val="32"/>
          <w:szCs w:val="32"/>
        </w:rPr>
      </w:pPr>
      <w:r>
        <w:rPr>
          <w:rFonts w:hint="eastAsia" w:ascii="仿宋" w:hAnsi="仿宋" w:eastAsia="仿宋" w:cs="宋体"/>
          <w:b/>
          <w:color w:val="333333"/>
          <w:kern w:val="0"/>
          <w:sz w:val="32"/>
          <w:szCs w:val="32"/>
        </w:rPr>
        <w:t>四、部门专项组织实施情况</w:t>
      </w:r>
    </w:p>
    <w:p w14:paraId="71A10660">
      <w:pPr>
        <w:shd w:val="clear" w:color="auto" w:fill="FFFFFF"/>
        <w:spacing w:line="384" w:lineRule="atLeast"/>
        <w:ind w:firstLine="560" w:firstLineChars="200"/>
        <w:jc w:val="left"/>
        <w:rPr>
          <w:rFonts w:ascii="宋体" w:hAnsi="宋体" w:cs="宋体"/>
          <w:color w:val="333333"/>
          <w:kern w:val="0"/>
          <w:sz w:val="28"/>
          <w:szCs w:val="28"/>
        </w:rPr>
      </w:pPr>
      <w:r>
        <w:rPr>
          <w:rFonts w:hint="eastAsia" w:ascii="宋体" w:hAnsi="宋体" w:cs="宋体"/>
          <w:color w:val="333333"/>
          <w:kern w:val="0"/>
          <w:sz w:val="28"/>
          <w:szCs w:val="28"/>
        </w:rPr>
        <w:t>（一）专项组织情况分析</w:t>
      </w:r>
    </w:p>
    <w:p w14:paraId="69142D16">
      <w:pPr>
        <w:shd w:val="clear" w:color="auto" w:fill="FFFFFF"/>
        <w:spacing w:line="384" w:lineRule="atLeast"/>
        <w:ind w:firstLine="560" w:firstLineChars="200"/>
        <w:jc w:val="left"/>
        <w:rPr>
          <w:rFonts w:ascii="宋体" w:hAnsi="宋体" w:cs="宋体"/>
          <w:color w:val="333333"/>
          <w:kern w:val="0"/>
          <w:sz w:val="28"/>
          <w:szCs w:val="28"/>
        </w:rPr>
      </w:pPr>
      <w:r>
        <w:rPr>
          <w:rFonts w:hint="eastAsia" w:ascii="宋体" w:hAnsi="宋体" w:cs="宋体"/>
          <w:color w:val="333333"/>
          <w:kern w:val="0"/>
          <w:sz w:val="28"/>
          <w:szCs w:val="28"/>
        </w:rPr>
        <w:t>各项专项资金都安排责任人，按专项资金的用途专款专用。</w:t>
      </w:r>
    </w:p>
    <w:p w14:paraId="3D97ABDA">
      <w:pPr>
        <w:shd w:val="clear" w:color="auto" w:fill="FFFFFF"/>
        <w:spacing w:line="384" w:lineRule="atLeast"/>
        <w:ind w:firstLine="560" w:firstLineChars="200"/>
        <w:jc w:val="left"/>
        <w:rPr>
          <w:rFonts w:ascii="宋体" w:hAnsi="宋体" w:cs="宋体"/>
          <w:color w:val="333333"/>
          <w:kern w:val="0"/>
          <w:sz w:val="28"/>
          <w:szCs w:val="28"/>
        </w:rPr>
      </w:pPr>
      <w:r>
        <w:rPr>
          <w:rFonts w:hint="eastAsia" w:ascii="宋体" w:hAnsi="宋体" w:cs="宋体"/>
          <w:color w:val="333333"/>
          <w:kern w:val="0"/>
          <w:sz w:val="28"/>
          <w:szCs w:val="28"/>
        </w:rPr>
        <w:t>（二）专项资金管理情况</w:t>
      </w:r>
    </w:p>
    <w:p w14:paraId="3ED5BC2C">
      <w:pPr>
        <w:shd w:val="clear" w:color="auto" w:fill="FFFFFF"/>
        <w:spacing w:line="384" w:lineRule="atLeast"/>
        <w:ind w:firstLine="560" w:firstLineChars="200"/>
        <w:jc w:val="left"/>
        <w:rPr>
          <w:rFonts w:ascii="宋体" w:hAnsi="宋体" w:cs="宋体"/>
          <w:color w:val="333333"/>
          <w:kern w:val="0"/>
          <w:sz w:val="28"/>
          <w:szCs w:val="28"/>
        </w:rPr>
      </w:pPr>
      <w:r>
        <w:rPr>
          <w:rFonts w:hint="eastAsia" w:ascii="宋体" w:hAnsi="宋体" w:cs="宋体"/>
          <w:color w:val="333333"/>
          <w:kern w:val="0"/>
          <w:sz w:val="28"/>
          <w:szCs w:val="28"/>
        </w:rPr>
        <w:t>在使用资金时，严格执行专项资金使用制度和财务制度，同时对各项专项资金的使用流程进行监督，定时查看财务报表检查专项资金使用情况。</w:t>
      </w:r>
    </w:p>
    <w:p w14:paraId="4F25ED36">
      <w:pPr>
        <w:ind w:firstLine="640" w:firstLineChars="200"/>
        <w:rPr>
          <w:rFonts w:ascii="黑体" w:hAnsi="黑体" w:eastAsia="黑体" w:cs="黑体"/>
          <w:sz w:val="32"/>
          <w:szCs w:val="32"/>
        </w:rPr>
      </w:pPr>
      <w:r>
        <w:rPr>
          <w:rFonts w:hint="eastAsia" w:ascii="黑体" w:hAnsi="黑体" w:eastAsia="黑体" w:cs="黑体"/>
          <w:sz w:val="32"/>
          <w:szCs w:val="32"/>
        </w:rPr>
        <w:t>五、资产管理情况</w:t>
      </w:r>
    </w:p>
    <w:p w14:paraId="46DEBEC2">
      <w:pPr>
        <w:ind w:firstLine="640" w:firstLineChars="200"/>
        <w:rPr>
          <w:rFonts w:hint="eastAsia" w:ascii="宋体" w:hAnsi="宋体" w:eastAsia="宋体" w:cs="宋体"/>
          <w:sz w:val="32"/>
          <w:szCs w:val="32"/>
        </w:rPr>
      </w:pPr>
      <w:r>
        <w:rPr>
          <w:rFonts w:hint="eastAsia" w:ascii="宋体" w:hAnsi="宋体" w:eastAsia="宋体" w:cs="宋体"/>
          <w:sz w:val="32"/>
          <w:szCs w:val="32"/>
        </w:rPr>
        <w:t>为规范和加强固定资产管理，我局制定了《固定资产管理办法》，资产管理具体由办公室负责，统一资产处置和购置管理。计财股负责登记造册备案，每年建立台账。物品由各股室主要负责人管理。对报废物品实施申报、上报相关部门审批处理，并建立报废处理清单。</w:t>
      </w:r>
    </w:p>
    <w:p w14:paraId="64C7EEDD">
      <w:pPr>
        <w:shd w:val="clear" w:color="auto" w:fill="FFFFFF"/>
        <w:spacing w:line="384" w:lineRule="atLeast"/>
        <w:ind w:firstLine="643" w:firstLineChars="200"/>
        <w:jc w:val="left"/>
        <w:rPr>
          <w:rFonts w:hint="eastAsia" w:ascii="宋体" w:hAnsi="宋体" w:eastAsia="宋体" w:cs="宋体"/>
          <w:b/>
          <w:color w:val="333333"/>
          <w:kern w:val="0"/>
          <w:sz w:val="32"/>
          <w:szCs w:val="32"/>
        </w:rPr>
      </w:pPr>
      <w:r>
        <w:rPr>
          <w:rFonts w:hint="eastAsia" w:ascii="宋体" w:hAnsi="宋体" w:eastAsia="宋体" w:cs="宋体"/>
          <w:b/>
          <w:color w:val="333333"/>
          <w:kern w:val="0"/>
          <w:sz w:val="32"/>
          <w:szCs w:val="32"/>
        </w:rPr>
        <w:t>六、部门整体支出绩效情况</w:t>
      </w:r>
    </w:p>
    <w:p w14:paraId="5D2FE94A">
      <w:pPr>
        <w:shd w:val="clear" w:color="auto" w:fill="FFFFFF"/>
        <w:spacing w:line="384" w:lineRule="atLeast"/>
        <w:ind w:firstLine="560" w:firstLineChars="200"/>
        <w:jc w:val="left"/>
        <w:rPr>
          <w:rFonts w:ascii="宋体" w:hAnsi="宋体" w:cs="宋体"/>
          <w:color w:val="333333"/>
          <w:kern w:val="0"/>
          <w:sz w:val="28"/>
          <w:szCs w:val="28"/>
        </w:rPr>
      </w:pPr>
      <w:r>
        <w:rPr>
          <w:rFonts w:hint="eastAsia" w:ascii="宋体" w:hAnsi="宋体" w:cs="宋体"/>
          <w:color w:val="333333"/>
          <w:kern w:val="0"/>
          <w:sz w:val="28"/>
          <w:szCs w:val="28"/>
        </w:rPr>
        <w:t>根据考核评分细则，从整体上看，202</w:t>
      </w:r>
      <w:r>
        <w:rPr>
          <w:rFonts w:hint="eastAsia" w:ascii="宋体" w:hAnsi="宋体" w:cs="宋体"/>
          <w:color w:val="333333"/>
          <w:kern w:val="0"/>
          <w:sz w:val="28"/>
          <w:szCs w:val="28"/>
          <w:lang w:val="en-US" w:eastAsia="zh-CN"/>
        </w:rPr>
        <w:t>4</w:t>
      </w:r>
      <w:r>
        <w:rPr>
          <w:rFonts w:hint="eastAsia" w:ascii="宋体" w:hAnsi="宋体" w:cs="宋体"/>
          <w:color w:val="333333"/>
          <w:kern w:val="0"/>
          <w:sz w:val="28"/>
          <w:szCs w:val="28"/>
        </w:rPr>
        <w:t>年本局资金运行维护决策正确，资金管理规范，项目管理到位，政策执行有力，有效发挥了财政资金的使用效率。本局各项项目资金其主要有：</w:t>
      </w:r>
    </w:p>
    <w:p w14:paraId="62546EF4">
      <w:pPr>
        <w:shd w:val="clear" w:color="auto" w:fill="FFFFFF"/>
        <w:spacing w:line="384" w:lineRule="atLeast"/>
        <w:ind w:firstLine="560" w:firstLineChars="200"/>
        <w:jc w:val="left"/>
        <w:rPr>
          <w:rFonts w:ascii="宋体" w:hAnsi="宋体" w:cs="宋体"/>
          <w:color w:val="333333"/>
          <w:kern w:val="0"/>
          <w:sz w:val="28"/>
          <w:szCs w:val="28"/>
        </w:rPr>
      </w:pPr>
      <w:r>
        <w:rPr>
          <w:rFonts w:hint="eastAsia" w:ascii="宋体" w:hAnsi="宋体" w:cs="宋体"/>
          <w:color w:val="333333"/>
          <w:kern w:val="0"/>
          <w:sz w:val="28"/>
          <w:szCs w:val="28"/>
        </w:rPr>
        <w:t>（1）、老干部活动经费。老干部活动经费包括了老年文化艺术节、重阳节老干部活动、老干部视察暨座谈经费，根据中组发【2008】10号文件，关于印发《关于进一步加强新形势下离退休干部工作的意见》的通知，坚持和完善离退休干部政治待遇的各项制度。</w:t>
      </w:r>
      <w:bookmarkStart w:id="0" w:name="_GoBack"/>
      <w:bookmarkEnd w:id="0"/>
      <w:r>
        <w:rPr>
          <w:rFonts w:hint="eastAsia" w:ascii="宋体" w:hAnsi="宋体" w:cs="宋体"/>
          <w:color w:val="333333"/>
          <w:kern w:val="0"/>
          <w:sz w:val="28"/>
          <w:szCs w:val="28"/>
        </w:rPr>
        <w:t>认真落实离退休干部阅读文件、听报告、参加重要会议和重大活动、向离退休干部通报情况、组织离退休干部就近就地参观学习、走访慰问离退休干部等制度。根据离退休干部特点和需求，创新和改进落实离退休干部政治待遇的方式方法。</w:t>
      </w:r>
    </w:p>
    <w:p w14:paraId="7A77A426">
      <w:pPr>
        <w:shd w:val="clear" w:color="auto" w:fill="FFFFFF"/>
        <w:spacing w:line="384" w:lineRule="atLeast"/>
        <w:ind w:firstLine="560" w:firstLineChars="200"/>
        <w:jc w:val="left"/>
        <w:rPr>
          <w:rFonts w:ascii="宋体" w:hAnsi="宋体" w:cs="宋体"/>
          <w:color w:val="333333"/>
          <w:kern w:val="0"/>
          <w:sz w:val="28"/>
          <w:szCs w:val="28"/>
        </w:rPr>
      </w:pPr>
      <w:r>
        <w:rPr>
          <w:rFonts w:hint="eastAsia" w:ascii="宋体" w:hAnsi="宋体" w:cs="宋体"/>
          <w:color w:val="333333"/>
          <w:kern w:val="0"/>
          <w:sz w:val="28"/>
          <w:szCs w:val="28"/>
        </w:rPr>
        <w:t>（2）、离退休老干部特别经费。离退休老干部特别经费包括离退休老干部体检费、离休干部建房设施、离休干部特需经费，根据衡政发【1992】141号文件、衡老干【2002】14号文件、常委会议纪要【2007】3号文件，其内容有每年由财政按省委、省政府规定拨给县（市）委老干局的老干部建房补助费，应如数拨给县（市）委老干局；同意对离休干部和退休处级干部进行健康检查，由老干局、卫生局和财政局共同负责。</w:t>
      </w:r>
    </w:p>
    <w:p w14:paraId="7A758B6C">
      <w:pPr>
        <w:shd w:val="clear" w:color="auto" w:fill="FFFFFF"/>
        <w:spacing w:line="384" w:lineRule="atLeast"/>
        <w:ind w:firstLine="560" w:firstLineChars="200"/>
        <w:jc w:val="left"/>
        <w:rPr>
          <w:rFonts w:ascii="宋体" w:hAnsi="宋体" w:cs="宋体"/>
          <w:color w:val="333333"/>
          <w:kern w:val="0"/>
          <w:sz w:val="28"/>
          <w:szCs w:val="28"/>
        </w:rPr>
      </w:pPr>
      <w:r>
        <w:rPr>
          <w:rFonts w:hint="eastAsia" w:ascii="宋体" w:hAnsi="宋体" w:cs="宋体"/>
          <w:color w:val="333333"/>
          <w:kern w:val="0"/>
          <w:sz w:val="28"/>
          <w:szCs w:val="28"/>
        </w:rPr>
        <w:t>（3）、离退休党工委工作经费。根据常委会议纪要【2018】12号文件，其内容有关于加强离退休干部党建和管理工作，解决离退休工委党建工作经费，原则同意由市财政解决离退休工委党建工作经费27万元。</w:t>
      </w:r>
    </w:p>
    <w:p w14:paraId="7A8F6033">
      <w:pPr>
        <w:shd w:val="clear" w:color="auto" w:fill="FFFFFF"/>
        <w:spacing w:line="384" w:lineRule="atLeast"/>
        <w:ind w:firstLine="560" w:firstLineChars="200"/>
        <w:jc w:val="left"/>
        <w:rPr>
          <w:rFonts w:ascii="宋体" w:hAnsi="宋体" w:cs="宋体"/>
          <w:color w:val="333333"/>
          <w:kern w:val="0"/>
          <w:sz w:val="28"/>
          <w:szCs w:val="28"/>
        </w:rPr>
      </w:pPr>
      <w:r>
        <w:rPr>
          <w:rFonts w:hint="eastAsia" w:ascii="宋体" w:hAnsi="宋体" w:cs="宋体"/>
          <w:color w:val="333333"/>
          <w:kern w:val="0"/>
          <w:sz w:val="28"/>
          <w:szCs w:val="28"/>
        </w:rPr>
        <w:t>（4）、老干部活动中心办公费及管理经费2.5万元、大德广场设施维护及管理27万元。根据根据常委会议纪要【2018】12号文件，其内容有关于解决老干部活动中心16名长期聘用人员的工资问题。一是明确大德广场原维护资金27万元纳入财政预算，另增加10万元老干部活动中心专项运转资金纳入财政预算。二是老干部活动中心一二楼门面租金，由市国资中心和市财政按程序全额返还市委老干局，用于解决16名长期聘用人员工作问题。</w:t>
      </w:r>
    </w:p>
    <w:p w14:paraId="7308B056">
      <w:pPr>
        <w:shd w:val="clear" w:color="auto" w:fill="FFFFFF"/>
        <w:spacing w:line="384" w:lineRule="atLeast"/>
        <w:ind w:firstLine="560" w:firstLineChars="200"/>
        <w:jc w:val="left"/>
        <w:rPr>
          <w:rFonts w:ascii="宋体" w:hAnsi="宋体" w:cs="宋体"/>
          <w:color w:val="333333"/>
          <w:kern w:val="0"/>
          <w:sz w:val="28"/>
          <w:szCs w:val="28"/>
        </w:rPr>
      </w:pPr>
      <w:r>
        <w:rPr>
          <w:rFonts w:hint="eastAsia" w:ascii="宋体" w:hAnsi="宋体" w:cs="宋体"/>
          <w:color w:val="333333"/>
          <w:kern w:val="0"/>
          <w:sz w:val="28"/>
          <w:szCs w:val="28"/>
        </w:rPr>
        <w:t>（5）、敬老资金14万元。根据常委会议纪要【2005】5号文件，其内容有关于继续筹集“敬老资金”问题。会议认为，“敬老资金”已在我市建立多年，为促进老干部工作，解决老干部的实际困难发挥了重要作用。</w:t>
      </w:r>
    </w:p>
    <w:p w14:paraId="76555B36">
      <w:pPr>
        <w:shd w:val="clear" w:color="auto" w:fill="FFFFFF"/>
        <w:spacing w:line="384" w:lineRule="atLeast"/>
        <w:ind w:firstLine="560" w:firstLineChars="200"/>
        <w:jc w:val="left"/>
        <w:rPr>
          <w:rFonts w:ascii="宋体" w:hAnsi="宋体" w:cs="宋体"/>
          <w:color w:val="333333"/>
          <w:kern w:val="0"/>
          <w:sz w:val="28"/>
          <w:szCs w:val="28"/>
        </w:rPr>
      </w:pPr>
      <w:r>
        <w:rPr>
          <w:rFonts w:hint="eastAsia" w:ascii="宋体" w:hAnsi="宋体" w:cs="宋体"/>
          <w:color w:val="333333"/>
          <w:kern w:val="0"/>
          <w:sz w:val="28"/>
          <w:szCs w:val="28"/>
        </w:rPr>
        <w:t>（6）、老年群团组织(含11个群团组织）活动经费，各个群团组织110万左右。本单位设有11个老年群团组织（老年大学、老干部党校、老年体协、老年书画协会、关工委、留守儿童爱心之家、保健协会、老干部自我协调小组、老年诗词学会、老干摄影家协会等），根据常委会议纪要【2011】8号文件，第十五次市委常委会议纪要内容有关于老干部工作，听取了我市老干部工作情况的汇报后，会议同意老干部按照有关规定参加市委、市政府重要会议及重大活动，并使之制度化。各老年群团组织工作经费由市财政适当安排。</w:t>
      </w:r>
    </w:p>
    <w:p w14:paraId="58B6D8EB">
      <w:pPr>
        <w:shd w:val="clear" w:color="auto" w:fill="FFFFFF"/>
        <w:spacing w:line="384" w:lineRule="atLeast"/>
        <w:ind w:firstLine="560" w:firstLineChars="200"/>
        <w:jc w:val="left"/>
        <w:rPr>
          <w:rFonts w:ascii="宋体" w:hAnsi="宋体" w:cs="宋体"/>
          <w:color w:val="333333"/>
          <w:kern w:val="0"/>
          <w:sz w:val="28"/>
          <w:szCs w:val="28"/>
        </w:rPr>
      </w:pPr>
      <w:r>
        <w:rPr>
          <w:rFonts w:hint="eastAsia" w:ascii="宋体" w:hAnsi="宋体" w:cs="宋体"/>
          <w:color w:val="333333"/>
          <w:kern w:val="0"/>
          <w:sz w:val="28"/>
          <w:szCs w:val="28"/>
        </w:rPr>
        <w:t>（7）、老干部管理经费。老干部管理经费包括老干部工作会议经费、老干部工作“双先”表彰会议经费、老干部调研经费、基层老年组织培训经费、正副处级干部及新中国/中华人民共和国成立初期退休干部管理经费。根据中办发【2016】3号文件《关于进一步加强和改进离退休干部工作的意见》的文件等。</w:t>
      </w:r>
    </w:p>
    <w:p w14:paraId="29FD8CC0">
      <w:pPr>
        <w:shd w:val="clear" w:color="auto" w:fill="FFFFFF"/>
        <w:spacing w:line="384" w:lineRule="atLeast"/>
        <w:ind w:firstLine="560" w:firstLineChars="200"/>
        <w:jc w:val="left"/>
        <w:rPr>
          <w:rFonts w:ascii="宋体" w:hAnsi="宋体" w:cs="宋体"/>
          <w:color w:val="333333"/>
          <w:kern w:val="0"/>
          <w:sz w:val="28"/>
          <w:szCs w:val="28"/>
        </w:rPr>
      </w:pPr>
      <w:r>
        <w:rPr>
          <w:rFonts w:hint="eastAsia" w:ascii="宋体" w:hAnsi="宋体" w:cs="宋体"/>
          <w:color w:val="333333"/>
          <w:kern w:val="0"/>
          <w:sz w:val="28"/>
          <w:szCs w:val="28"/>
        </w:rPr>
        <w:t>在人员经费支出、公共支出严格执行政府的各项制度；在项目经费的使用上，在保证各项任务顺利完成的同时，严格落实厉行节约的原则；三公经费的使用严格控制在预算申报范围内。</w:t>
      </w:r>
    </w:p>
    <w:p w14:paraId="65429765">
      <w:pPr>
        <w:pStyle w:val="5"/>
        <w:widowControl/>
        <w:numPr>
          <w:ilvl w:val="0"/>
          <w:numId w:val="3"/>
        </w:numPr>
        <w:shd w:val="clear" w:color="auto" w:fill="FFFFFF"/>
        <w:spacing w:line="384" w:lineRule="atLeast"/>
        <w:ind w:firstLineChars="0"/>
        <w:jc w:val="left"/>
        <w:rPr>
          <w:rFonts w:ascii="宋体" w:hAnsi="宋体" w:cs="宋体"/>
          <w:sz w:val="28"/>
          <w:szCs w:val="28"/>
        </w:rPr>
      </w:pPr>
      <w:r>
        <w:rPr>
          <w:rFonts w:hint="eastAsia" w:ascii="宋体" w:hAnsi="宋体" w:cs="宋体"/>
          <w:sz w:val="28"/>
          <w:szCs w:val="28"/>
        </w:rPr>
        <w:t>评价过程及绩效分析</w:t>
      </w:r>
    </w:p>
    <w:p w14:paraId="700A7638">
      <w:pPr>
        <w:shd w:val="clear" w:color="auto" w:fill="FFFFFF"/>
        <w:spacing w:line="384" w:lineRule="atLeast"/>
        <w:ind w:firstLine="560" w:firstLineChars="200"/>
        <w:jc w:val="left"/>
        <w:rPr>
          <w:rFonts w:ascii="宋体" w:hAnsi="宋体" w:cs="宋体"/>
          <w:sz w:val="28"/>
          <w:szCs w:val="28"/>
        </w:rPr>
      </w:pPr>
      <w:r>
        <w:rPr>
          <w:rFonts w:hint="eastAsia" w:ascii="宋体" w:hAnsi="宋体" w:cs="宋体"/>
          <w:sz w:val="28"/>
          <w:szCs w:val="28"/>
        </w:rPr>
        <w:t>老干局是</w:t>
      </w:r>
      <w:r>
        <w:rPr>
          <w:rFonts w:hint="eastAsia" w:ascii="宋体" w:hAnsi="宋体" w:cs="宋体"/>
          <w:color w:val="333333"/>
          <w:sz w:val="28"/>
          <w:szCs w:val="28"/>
          <w:shd w:val="clear" w:color="auto" w:fill="FFFFFF"/>
        </w:rPr>
        <w:t>市委、市政府服务管理全市离休干部工作的部门。对于退休干部进一步加强新形势下离退休干部工作贯彻执行。</w:t>
      </w:r>
      <w:r>
        <w:rPr>
          <w:rFonts w:hint="eastAsia" w:ascii="宋体" w:hAnsi="宋体" w:cs="宋体"/>
          <w:sz w:val="28"/>
          <w:szCs w:val="28"/>
        </w:rPr>
        <w:t>本次绩效评价的目的是为了全面分析和综合评价我局财政预算资金的使用管理情况</w:t>
      </w:r>
      <w:r>
        <w:rPr>
          <w:rFonts w:hint="eastAsia" w:ascii="宋体" w:hAnsi="宋体" w:cs="宋体"/>
          <w:color w:val="333333"/>
          <w:sz w:val="28"/>
          <w:szCs w:val="28"/>
          <w:shd w:val="clear" w:color="auto" w:fill="FFFFFF"/>
        </w:rPr>
        <w:t>，</w:t>
      </w:r>
      <w:r>
        <w:rPr>
          <w:rFonts w:hint="eastAsia" w:ascii="宋体" w:hAnsi="宋体" w:cs="宋体"/>
          <w:sz w:val="28"/>
          <w:szCs w:val="28"/>
        </w:rPr>
        <w:t>为切实提高财政资金使用效益，强化预算支出的责任和效率提供参考依据。2021年</w:t>
      </w:r>
      <w:r>
        <w:rPr>
          <w:rFonts w:hint="eastAsia" w:ascii="宋体" w:hAnsi="宋体" w:cs="宋体"/>
          <w:color w:val="333333"/>
          <w:sz w:val="28"/>
          <w:szCs w:val="28"/>
          <w:shd w:val="clear" w:color="auto" w:fill="FFFFFF"/>
        </w:rPr>
        <w:t>，</w:t>
      </w:r>
      <w:r>
        <w:rPr>
          <w:rFonts w:hint="eastAsia" w:ascii="宋体" w:hAnsi="宋体" w:cs="宋体"/>
          <w:sz w:val="28"/>
          <w:szCs w:val="28"/>
        </w:rPr>
        <w:t>根据年初工作规划和重点性工作，围绕全面建成小康社会的发展蓝图</w:t>
      </w:r>
      <w:r>
        <w:rPr>
          <w:rFonts w:hint="eastAsia" w:ascii="宋体" w:hAnsi="宋体" w:cs="宋体"/>
          <w:color w:val="333333"/>
          <w:sz w:val="28"/>
          <w:szCs w:val="28"/>
          <w:shd w:val="clear" w:color="auto" w:fill="FFFFFF"/>
        </w:rPr>
        <w:t>，</w:t>
      </w:r>
      <w:r>
        <w:rPr>
          <w:rFonts w:hint="eastAsia" w:ascii="宋体" w:hAnsi="宋体" w:cs="宋体"/>
          <w:sz w:val="28"/>
          <w:szCs w:val="28"/>
        </w:rPr>
        <w:t>积极履职，强化管理</w:t>
      </w:r>
      <w:r>
        <w:rPr>
          <w:rFonts w:hint="eastAsia" w:ascii="宋体" w:hAnsi="宋体" w:cs="宋体"/>
          <w:color w:val="333333"/>
          <w:sz w:val="28"/>
          <w:szCs w:val="28"/>
          <w:shd w:val="clear" w:color="auto" w:fill="FFFFFF"/>
        </w:rPr>
        <w:t>，</w:t>
      </w:r>
      <w:r>
        <w:rPr>
          <w:rFonts w:hint="eastAsia" w:ascii="宋体" w:hAnsi="宋体" w:cs="宋体"/>
          <w:sz w:val="28"/>
          <w:szCs w:val="28"/>
        </w:rPr>
        <w:t>较好的完成了年度工作目标。通过加强预算收支管理</w:t>
      </w:r>
      <w:r>
        <w:rPr>
          <w:rFonts w:hint="eastAsia" w:ascii="宋体" w:hAnsi="宋体" w:cs="宋体"/>
          <w:color w:val="333333"/>
          <w:sz w:val="28"/>
          <w:szCs w:val="28"/>
          <w:shd w:val="clear" w:color="auto" w:fill="FFFFFF"/>
        </w:rPr>
        <w:t>，</w:t>
      </w:r>
      <w:r>
        <w:rPr>
          <w:rFonts w:hint="eastAsia" w:ascii="宋体" w:hAnsi="宋体" w:cs="宋体"/>
          <w:sz w:val="28"/>
          <w:szCs w:val="28"/>
        </w:rPr>
        <w:t>不断建立健全内部管理制度，梳理内部管理流程</w:t>
      </w:r>
      <w:r>
        <w:rPr>
          <w:rFonts w:hint="eastAsia" w:ascii="宋体" w:hAnsi="宋体" w:cs="宋体"/>
          <w:color w:val="333333"/>
          <w:sz w:val="28"/>
          <w:szCs w:val="28"/>
          <w:shd w:val="clear" w:color="auto" w:fill="FFFFFF"/>
        </w:rPr>
        <w:t>，</w:t>
      </w:r>
      <w:r>
        <w:rPr>
          <w:rFonts w:hint="eastAsia" w:ascii="宋体" w:hAnsi="宋体" w:cs="宋体"/>
          <w:sz w:val="28"/>
          <w:szCs w:val="28"/>
        </w:rPr>
        <w:t>部门整体支出管理情况得到提升。</w:t>
      </w:r>
    </w:p>
    <w:p w14:paraId="5D5C8D34">
      <w:pPr>
        <w:widowControl/>
        <w:numPr>
          <w:ilvl w:val="0"/>
          <w:numId w:val="4"/>
        </w:numPr>
        <w:shd w:val="clear" w:color="auto" w:fill="FFFFFF"/>
        <w:spacing w:line="384" w:lineRule="atLeast"/>
        <w:ind w:firstLine="560" w:firstLineChars="200"/>
        <w:jc w:val="left"/>
        <w:rPr>
          <w:rFonts w:ascii="宋体" w:hAnsi="宋体" w:cs="宋体"/>
          <w:sz w:val="28"/>
          <w:szCs w:val="28"/>
        </w:rPr>
      </w:pPr>
      <w:r>
        <w:rPr>
          <w:rFonts w:hint="eastAsia" w:ascii="宋体" w:hAnsi="宋体" w:cs="宋体"/>
          <w:sz w:val="28"/>
          <w:szCs w:val="28"/>
        </w:rPr>
        <w:t>今后努力方向</w:t>
      </w:r>
    </w:p>
    <w:p w14:paraId="34DAFE54">
      <w:pPr>
        <w:widowControl/>
        <w:numPr>
          <w:ilvl w:val="0"/>
          <w:numId w:val="5"/>
        </w:numPr>
        <w:shd w:val="clear" w:color="auto" w:fill="FFFFFF"/>
        <w:spacing w:line="384" w:lineRule="atLeast"/>
        <w:ind w:firstLine="560" w:firstLineChars="200"/>
        <w:jc w:val="left"/>
        <w:rPr>
          <w:rFonts w:ascii="宋体" w:hAnsi="宋体" w:cs="宋体"/>
          <w:sz w:val="28"/>
          <w:szCs w:val="28"/>
        </w:rPr>
      </w:pPr>
      <w:r>
        <w:rPr>
          <w:rFonts w:hint="eastAsia" w:ascii="宋体" w:hAnsi="宋体" w:cs="宋体"/>
          <w:sz w:val="28"/>
          <w:szCs w:val="28"/>
        </w:rPr>
        <w:t>细化预算编制工作</w:t>
      </w:r>
      <w:r>
        <w:rPr>
          <w:rFonts w:hint="eastAsia" w:ascii="宋体" w:hAnsi="宋体" w:cs="宋体"/>
          <w:color w:val="333333"/>
          <w:sz w:val="28"/>
          <w:szCs w:val="28"/>
          <w:shd w:val="clear" w:color="auto" w:fill="FFFFFF"/>
        </w:rPr>
        <w:t>，</w:t>
      </w:r>
      <w:r>
        <w:rPr>
          <w:rFonts w:hint="eastAsia" w:ascii="宋体" w:hAnsi="宋体" w:cs="宋体"/>
          <w:sz w:val="28"/>
          <w:szCs w:val="28"/>
        </w:rPr>
        <w:t>认真做好预算的编制。进一步加强内部预算管理意识</w:t>
      </w:r>
      <w:r>
        <w:rPr>
          <w:rFonts w:hint="eastAsia" w:ascii="宋体" w:hAnsi="宋体" w:cs="宋体"/>
          <w:color w:val="333333"/>
          <w:sz w:val="28"/>
          <w:szCs w:val="28"/>
          <w:shd w:val="clear" w:color="auto" w:fill="FFFFFF"/>
        </w:rPr>
        <w:t>，</w:t>
      </w:r>
      <w:r>
        <w:rPr>
          <w:rFonts w:hint="eastAsia" w:ascii="宋体" w:hAnsi="宋体" w:cs="宋体"/>
          <w:sz w:val="28"/>
          <w:szCs w:val="28"/>
        </w:rPr>
        <w:t>严格按照预算编制的相关制度和要求进行预算编制；全面编制预算项目</w:t>
      </w:r>
      <w:r>
        <w:rPr>
          <w:rFonts w:hint="eastAsia" w:ascii="宋体" w:hAnsi="宋体" w:cs="宋体"/>
          <w:color w:val="333333"/>
          <w:sz w:val="28"/>
          <w:szCs w:val="28"/>
          <w:shd w:val="clear" w:color="auto" w:fill="FFFFFF"/>
        </w:rPr>
        <w:t>，</w:t>
      </w:r>
      <w:r>
        <w:rPr>
          <w:rFonts w:hint="eastAsia" w:ascii="宋体" w:hAnsi="宋体" w:cs="宋体"/>
          <w:sz w:val="28"/>
          <w:szCs w:val="28"/>
        </w:rPr>
        <w:t>优先保障固定性的、相对刚性的费用支出项目，尽量压缩变动性的、有控制空间的费用项目</w:t>
      </w:r>
      <w:r>
        <w:rPr>
          <w:rFonts w:hint="eastAsia" w:ascii="宋体" w:hAnsi="宋体" w:cs="宋体"/>
          <w:color w:val="333333"/>
          <w:sz w:val="28"/>
          <w:szCs w:val="28"/>
          <w:shd w:val="clear" w:color="auto" w:fill="FFFFFF"/>
        </w:rPr>
        <w:t>，</w:t>
      </w:r>
      <w:r>
        <w:rPr>
          <w:rFonts w:hint="eastAsia" w:ascii="宋体" w:hAnsi="宋体" w:cs="宋体"/>
          <w:sz w:val="28"/>
          <w:szCs w:val="28"/>
        </w:rPr>
        <w:t>进一步提高预算编制的科学性、严谨性和可控性。</w:t>
      </w:r>
    </w:p>
    <w:p w14:paraId="522FFF7A">
      <w:pPr>
        <w:widowControl/>
        <w:numPr>
          <w:ilvl w:val="0"/>
          <w:numId w:val="5"/>
        </w:numPr>
        <w:shd w:val="clear" w:color="auto" w:fill="FFFFFF"/>
        <w:spacing w:line="384" w:lineRule="atLeast"/>
        <w:ind w:firstLine="560" w:firstLineChars="200"/>
        <w:jc w:val="left"/>
        <w:rPr>
          <w:rFonts w:ascii="宋体" w:hAnsi="宋体" w:cs="宋体"/>
          <w:sz w:val="28"/>
          <w:szCs w:val="28"/>
        </w:rPr>
      </w:pPr>
      <w:r>
        <w:rPr>
          <w:rFonts w:hint="eastAsia" w:ascii="宋体" w:hAnsi="宋体" w:cs="宋体"/>
          <w:sz w:val="28"/>
          <w:szCs w:val="28"/>
        </w:rPr>
        <w:t>加强离退休干部党支部建设，对全市离退休干部党支部建设情况进行调研，建立完善全市离退休干部党建信息库，加强离退休干部活动阵地建设。</w:t>
      </w:r>
    </w:p>
    <w:p w14:paraId="6F4951BB">
      <w:pPr>
        <w:widowControl/>
        <w:numPr>
          <w:ilvl w:val="0"/>
          <w:numId w:val="5"/>
        </w:numPr>
        <w:shd w:val="clear" w:color="auto" w:fill="FFFFFF"/>
        <w:spacing w:line="384" w:lineRule="atLeast"/>
        <w:ind w:firstLine="560" w:firstLineChars="200"/>
        <w:jc w:val="left"/>
        <w:rPr>
          <w:rFonts w:ascii="宋体" w:hAnsi="宋体" w:cs="宋体"/>
          <w:sz w:val="28"/>
          <w:szCs w:val="28"/>
        </w:rPr>
      </w:pPr>
      <w:r>
        <w:rPr>
          <w:rFonts w:hint="eastAsia" w:ascii="宋体" w:hAnsi="宋体" w:cs="宋体"/>
          <w:sz w:val="28"/>
          <w:szCs w:val="28"/>
        </w:rPr>
        <w:t>进一步加强离退休干部政治建设、思想建设和党组织建设，精心做好离退休干部服务工作，积极引导离退休干部为党和人民事业增添正能量，不断提高老干部工作质量和水平。</w:t>
      </w:r>
    </w:p>
    <w:p w14:paraId="76F9BEC6">
      <w:pPr>
        <w:widowControl/>
        <w:numPr>
          <w:ilvl w:val="0"/>
          <w:numId w:val="5"/>
        </w:numPr>
        <w:shd w:val="clear" w:color="auto" w:fill="FFFFFF"/>
        <w:spacing w:line="384" w:lineRule="atLeast"/>
        <w:ind w:firstLine="560" w:firstLineChars="200"/>
        <w:jc w:val="left"/>
        <w:rPr>
          <w:rFonts w:ascii="宋体" w:hAnsi="宋体" w:cs="宋体"/>
          <w:sz w:val="28"/>
          <w:szCs w:val="28"/>
        </w:rPr>
      </w:pPr>
      <w:r>
        <w:rPr>
          <w:rFonts w:hint="eastAsia" w:ascii="宋体" w:hAnsi="宋体" w:cs="宋体"/>
          <w:sz w:val="28"/>
          <w:szCs w:val="28"/>
        </w:rPr>
        <w:t>持续抓好“三公”经费控制管理</w:t>
      </w:r>
      <w:r>
        <w:rPr>
          <w:rFonts w:hint="eastAsia" w:ascii="宋体" w:hAnsi="宋体" w:cs="宋体"/>
          <w:color w:val="333333"/>
          <w:sz w:val="28"/>
          <w:szCs w:val="28"/>
          <w:shd w:val="clear" w:color="auto" w:fill="FFFFFF"/>
        </w:rPr>
        <w:t>。</w:t>
      </w:r>
      <w:r>
        <w:rPr>
          <w:rFonts w:hint="eastAsia" w:ascii="宋体" w:hAnsi="宋体" w:cs="宋体"/>
          <w:sz w:val="28"/>
          <w:szCs w:val="28"/>
        </w:rPr>
        <w:t>严格控制“三公”经费的规模和比例，把关“三公”经费支出的审核、审批</w:t>
      </w:r>
      <w:r>
        <w:rPr>
          <w:rFonts w:hint="eastAsia" w:ascii="宋体" w:hAnsi="宋体" w:cs="宋体"/>
          <w:color w:val="333333"/>
          <w:sz w:val="28"/>
          <w:szCs w:val="28"/>
          <w:shd w:val="clear" w:color="auto" w:fill="FFFFFF"/>
        </w:rPr>
        <w:t>，</w:t>
      </w:r>
      <w:r>
        <w:rPr>
          <w:rFonts w:hint="eastAsia" w:ascii="宋体" w:hAnsi="宋体" w:cs="宋体"/>
          <w:sz w:val="28"/>
          <w:szCs w:val="28"/>
        </w:rPr>
        <w:t>杜绝挪用和挤占其他预算资金行为；进一步细化“三公”经费的管理</w:t>
      </w:r>
      <w:r>
        <w:rPr>
          <w:rFonts w:hint="eastAsia" w:ascii="宋体" w:hAnsi="宋体" w:cs="宋体"/>
          <w:color w:val="333333"/>
          <w:sz w:val="28"/>
          <w:szCs w:val="28"/>
          <w:shd w:val="clear" w:color="auto" w:fill="FFFFFF"/>
        </w:rPr>
        <w:t>，</w:t>
      </w:r>
      <w:r>
        <w:rPr>
          <w:rFonts w:hint="eastAsia" w:ascii="宋体" w:hAnsi="宋体" w:cs="宋体"/>
          <w:sz w:val="28"/>
          <w:szCs w:val="28"/>
        </w:rPr>
        <w:t>合理压缩“三公”经费支出。</w:t>
      </w:r>
    </w:p>
    <w:p w14:paraId="13131C06">
      <w:pPr>
        <w:shd w:val="clear" w:color="auto" w:fill="FFFFFF"/>
        <w:spacing w:line="384" w:lineRule="atLeast"/>
        <w:jc w:val="left"/>
        <w:rPr>
          <w:rFonts w:ascii="宋体" w:hAnsi="宋体" w:cs="宋体"/>
          <w:sz w:val="28"/>
          <w:szCs w:val="28"/>
        </w:rPr>
      </w:pPr>
      <w:r>
        <w:rPr>
          <w:rFonts w:hint="eastAsia" w:ascii="宋体" w:hAnsi="宋体" w:cs="宋体"/>
          <w:sz w:val="28"/>
          <w:szCs w:val="28"/>
        </w:rPr>
        <w:t xml:space="preserve">                                       </w:t>
      </w:r>
    </w:p>
    <w:p w14:paraId="18B6E8D5">
      <w:pPr>
        <w:shd w:val="clear" w:color="auto" w:fill="FFFFFF"/>
        <w:spacing w:line="384" w:lineRule="atLeast"/>
        <w:ind w:firstLine="560" w:firstLineChars="200"/>
        <w:jc w:val="left"/>
        <w:rPr>
          <w:rFonts w:ascii="宋体" w:hAnsi="宋体" w:cs="宋体"/>
          <w:sz w:val="28"/>
          <w:szCs w:val="28"/>
        </w:rPr>
      </w:pPr>
      <w:r>
        <w:rPr>
          <w:rFonts w:hint="eastAsia" w:ascii="宋体" w:hAnsi="宋体" w:cs="宋体"/>
          <w:sz w:val="28"/>
          <w:szCs w:val="28"/>
        </w:rPr>
        <w:t xml:space="preserve">                              常宁市老干部服务中心</w:t>
      </w:r>
    </w:p>
    <w:p w14:paraId="3E05CF63">
      <w:pPr>
        <w:shd w:val="clear" w:color="auto" w:fill="FFFFFF"/>
        <w:spacing w:line="384" w:lineRule="atLeast"/>
        <w:ind w:firstLine="560" w:firstLineChars="200"/>
        <w:jc w:val="left"/>
        <w:rPr>
          <w:rFonts w:ascii="宋体" w:hAnsi="宋体" w:cs="宋体"/>
          <w:sz w:val="28"/>
          <w:szCs w:val="28"/>
        </w:rPr>
      </w:pPr>
      <w:r>
        <w:rPr>
          <w:rFonts w:hint="eastAsia" w:ascii="宋体" w:hAnsi="宋体" w:cs="宋体"/>
          <w:sz w:val="28"/>
          <w:szCs w:val="28"/>
        </w:rPr>
        <w:t xml:space="preserve">                                202</w:t>
      </w:r>
      <w:r>
        <w:rPr>
          <w:rFonts w:hint="eastAsia" w:ascii="宋体" w:hAnsi="宋体" w:cs="宋体"/>
          <w:sz w:val="28"/>
          <w:szCs w:val="28"/>
          <w:lang w:val="en-US" w:eastAsia="zh-CN"/>
        </w:rPr>
        <w:t>5</w:t>
      </w:r>
      <w:r>
        <w:rPr>
          <w:rFonts w:hint="eastAsia" w:ascii="宋体" w:hAnsi="宋体" w:cs="宋体"/>
          <w:sz w:val="28"/>
          <w:szCs w:val="28"/>
        </w:rPr>
        <w:t>年</w:t>
      </w:r>
      <w:r>
        <w:rPr>
          <w:rFonts w:hint="eastAsia" w:ascii="宋体" w:hAnsi="宋体" w:cs="宋体"/>
          <w:sz w:val="28"/>
          <w:szCs w:val="28"/>
          <w:lang w:val="en-US" w:eastAsia="zh-CN"/>
        </w:rPr>
        <w:t>4</w:t>
      </w:r>
      <w:r>
        <w:rPr>
          <w:rFonts w:hint="eastAsia" w:ascii="宋体" w:hAnsi="宋体" w:cs="宋体"/>
          <w:sz w:val="28"/>
          <w:szCs w:val="28"/>
        </w:rPr>
        <w:t>月1</w:t>
      </w:r>
      <w:r>
        <w:rPr>
          <w:rFonts w:hint="eastAsia" w:ascii="宋体" w:hAnsi="宋体" w:cs="宋体"/>
          <w:sz w:val="28"/>
          <w:szCs w:val="28"/>
          <w:lang w:val="en-US" w:eastAsia="zh-CN"/>
        </w:rPr>
        <w:t>4</w:t>
      </w:r>
      <w:r>
        <w:rPr>
          <w:rFonts w:hint="eastAsia" w:ascii="宋体" w:hAnsi="宋体" w:cs="宋体"/>
          <w:sz w:val="28"/>
          <w:szCs w:val="28"/>
        </w:rPr>
        <w:t>日</w:t>
      </w:r>
    </w:p>
    <w:p w14:paraId="6D5469D4"/>
    <w:p w14:paraId="4F346E1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73A683"/>
    <w:multiLevelType w:val="singleLevel"/>
    <w:tmpl w:val="C173A683"/>
    <w:lvl w:ilvl="0" w:tentative="0">
      <w:start w:val="2"/>
      <w:numFmt w:val="chineseCounting"/>
      <w:suff w:val="nothing"/>
      <w:lvlText w:val="（%1）"/>
      <w:lvlJc w:val="left"/>
      <w:rPr>
        <w:rFonts w:hint="eastAsia"/>
      </w:rPr>
    </w:lvl>
  </w:abstractNum>
  <w:abstractNum w:abstractNumId="1">
    <w:nsid w:val="5A0D4674"/>
    <w:multiLevelType w:val="multilevel"/>
    <w:tmpl w:val="5A0D4674"/>
    <w:lvl w:ilvl="0" w:tentative="0">
      <w:start w:val="1"/>
      <w:numFmt w:val="chineseCounting"/>
      <w:suff w:val="nothing"/>
      <w:lvlText w:val="%1、"/>
      <w:lvlJc w:val="left"/>
      <w:rPr>
        <w:rFonts w:ascii="Times New Roman" w:hAnsi="Times New Roman" w:eastAsia="宋体" w:cs="Times New Roman"/>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
    <w:nsid w:val="5A0E560E"/>
    <w:multiLevelType w:val="multilevel"/>
    <w:tmpl w:val="5A0E560E"/>
    <w:lvl w:ilvl="0" w:tentative="0">
      <w:start w:val="4"/>
      <w:numFmt w:val="chineseCounting"/>
      <w:suff w:val="nothing"/>
      <w:lvlText w:val="%1、"/>
      <w:lvlJc w:val="left"/>
      <w:rPr>
        <w:rFonts w:ascii="Times New Roman" w:hAnsi="Times New Roman" w:eastAsia="宋体" w:cs="Times New Roman"/>
        <w:lang w:val="en-US"/>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
    <w:nsid w:val="5A0E59E2"/>
    <w:multiLevelType w:val="multilevel"/>
    <w:tmpl w:val="5A0E59E2"/>
    <w:lvl w:ilvl="0" w:tentative="0">
      <w:start w:val="1"/>
      <w:numFmt w:val="decimal"/>
      <w:suff w:val="nothing"/>
      <w:lvlText w:val="%1、"/>
      <w:lvlJc w:val="left"/>
      <w:rPr>
        <w:rFonts w:ascii="Times New Roman" w:hAnsi="Times New Roman" w:eastAsia="宋体" w:cs="Times New Roman"/>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4">
    <w:nsid w:val="5E0F429D"/>
    <w:multiLevelType w:val="multilevel"/>
    <w:tmpl w:val="5E0F429D"/>
    <w:lvl w:ilvl="0" w:tentative="0">
      <w:start w:val="7"/>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2B31CB"/>
    <w:rsid w:val="482B31CB"/>
    <w:rsid w:val="6EDB3F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kern w:val="0"/>
      <w:sz w:val="24"/>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2025-04-14T08:14:00Z</dcterms:created>
  <dc:creator>Core娜</dc:creator>
  <cp:lastModifiedBy>Core娜</cp:lastModifiedBy>
  <dcterms:modified xsi:type="dcterms:W3CDTF">2025-04-14T08:53:03Z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20C569F9127F4EA9A3B3783838617BB2_11</vt:lpwstr>
  </property>
  <property fmtid="{D5CDD505-2E9C-101B-9397-08002B2CF9AE}" pid="4" name="KSOTemplateDocerSaveRecord">
    <vt:lpwstr>eyJoZGlkIjoiMGQxMDZhZGJmOWExZDcyYzZlMjMyNWIzZjdiZGU5OTUiLCJ1c2VySWQiOiIyNDI0OTk5MTIifQ==</vt:lpwstr>
  </property>
</Properties>
</file>