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10226">
      <w:pPr>
        <w:jc w:val="center"/>
        <w:rPr>
          <w:rFonts w:ascii="Times New Roman" w:hAnsi="Times New Roman" w:eastAsia="方正小标宋_GBK" w:cs="Times New Roman"/>
          <w:sz w:val="52"/>
          <w:szCs w:val="52"/>
        </w:rPr>
      </w:pPr>
      <w:bookmarkStart w:id="1" w:name="_GoBack"/>
      <w:bookmarkEnd w:id="1"/>
    </w:p>
    <w:p w14:paraId="503C419D">
      <w:pPr>
        <w:jc w:val="center"/>
        <w:rPr>
          <w:rFonts w:ascii="Times New Roman" w:hAnsi="Times New Roman" w:eastAsia="方正小标宋_GBK" w:cs="Times New Roman"/>
          <w:sz w:val="52"/>
          <w:szCs w:val="52"/>
        </w:rPr>
      </w:pPr>
    </w:p>
    <w:p w14:paraId="57B93927">
      <w:pPr>
        <w:jc w:val="center"/>
        <w:rPr>
          <w:rFonts w:ascii="Times New Roman" w:hAnsi="Times New Roman" w:eastAsia="方正小标宋_GBK" w:cs="Times New Roman"/>
          <w:sz w:val="52"/>
          <w:szCs w:val="52"/>
        </w:rPr>
      </w:pPr>
    </w:p>
    <w:p w14:paraId="7B929A3A">
      <w:pPr>
        <w:jc w:val="center"/>
        <w:rPr>
          <w:rFonts w:ascii="Times New Roman" w:hAnsi="Times New Roman" w:eastAsia="方正小标宋_GBK" w:cs="Times New Roman"/>
          <w:sz w:val="52"/>
          <w:szCs w:val="52"/>
        </w:rPr>
      </w:pPr>
    </w:p>
    <w:p w14:paraId="39155F44">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常宁市荫田镇人民政府</w:t>
      </w:r>
      <w:r>
        <w:rPr>
          <w:rFonts w:ascii="方正小标宋_GBK" w:hAnsi="Times New Roman" w:eastAsia="方正小标宋_GBK" w:cs="Times New Roman"/>
          <w:sz w:val="52"/>
          <w:szCs w:val="52"/>
        </w:rPr>
        <w:t>部门整体支出绩效自评报告</w:t>
      </w:r>
    </w:p>
    <w:bookmarkEnd w:id="0"/>
    <w:p w14:paraId="29268B03">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2D367896">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652FBC5">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C5DF727">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291639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849F66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E660981">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19C605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44A774A">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0E3DA66A">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8B95D2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D8BBC23">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常宁市荫田镇人民政府</w:t>
      </w:r>
      <w:r>
        <w:rPr>
          <w:rFonts w:ascii="Times New Roman" w:hAnsi="Times New Roman" w:eastAsia="仿宋_GB2312" w:cs="Times New Roman"/>
          <w:sz w:val="32"/>
          <w:szCs w:val="32"/>
          <w:u w:val="single"/>
        </w:rPr>
        <w:t xml:space="preserve"> </w:t>
      </w:r>
    </w:p>
    <w:p w14:paraId="71118E86">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362C68F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75139C4">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72505F5C">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度常宁市荫田镇人民政府</w:t>
      </w:r>
      <w:r>
        <w:rPr>
          <w:rFonts w:ascii="方正小标宋_GBK" w:hAnsi="Times New Roman" w:eastAsia="方正小标宋_GBK" w:cs="Times New Roman"/>
          <w:sz w:val="44"/>
          <w:szCs w:val="44"/>
        </w:rPr>
        <w:t>部门整体支出绩效自评报告</w:t>
      </w:r>
    </w:p>
    <w:p w14:paraId="0FC6F4FB">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CDC0FCF">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61B5F5C">
      <w:pPr>
        <w:pStyle w:val="12"/>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45F43702">
      <w:pPr>
        <w:pStyle w:val="12"/>
        <w:spacing w:line="600" w:lineRule="exact"/>
        <w:ind w:left="1360" w:firstLine="0" w:firstLineChars="0"/>
        <w:rPr>
          <w:rFonts w:ascii="黑体" w:hAnsi="黑体" w:eastAsia="黑体" w:cs="Times New Roman"/>
          <w:sz w:val="32"/>
          <w:szCs w:val="32"/>
        </w:rPr>
      </w:pPr>
    </w:p>
    <w:p w14:paraId="41C7B5D3">
      <w:pPr>
        <w:snapToGrid w:val="0"/>
        <w:spacing w:line="520" w:lineRule="exact"/>
        <w:ind w:left="426" w:leftChars="152" w:firstLine="321" w:firstLineChars="1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1．主要职能。</w:t>
      </w:r>
    </w:p>
    <w:p w14:paraId="6D9EAF1D">
      <w:pPr>
        <w:snapToGrid w:val="0"/>
        <w:spacing w:line="520" w:lineRule="exact"/>
        <w:ind w:left="426"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认真贯彻落实党和国家的各项基本方针政策，严格依法行政，发挥经济管理职能，加强政策引导，制度发展规划和营造发展环境，大力促进社会事业发展，发展镇村经济，文化和社会事业，提供公共服务，维护社会稳定，构建社会主义和谐社会。</w:t>
      </w:r>
    </w:p>
    <w:p w14:paraId="3F70B79A">
      <w:pPr>
        <w:snapToGrid w:val="0"/>
        <w:spacing w:line="520" w:lineRule="exact"/>
        <w:ind w:left="426"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2、执行本级人民代表大会的决议和上级国家行政机关的决定和命令。</w:t>
      </w:r>
    </w:p>
    <w:p w14:paraId="751CF71D">
      <w:pPr>
        <w:snapToGrid w:val="0"/>
        <w:spacing w:line="520" w:lineRule="exact"/>
        <w:ind w:left="426"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3、执行本行政区域内的经济和社会发展计划、预算，管理本行政区域内的经济、教育、科学、文化、卫生、体育事业和财政、民政、公安、司法行政、计划生育等行政工作。</w:t>
      </w:r>
    </w:p>
    <w:p w14:paraId="3F02FCE1">
      <w:pPr>
        <w:snapToGrid w:val="0"/>
        <w:spacing w:line="520" w:lineRule="exact"/>
        <w:ind w:left="426"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加强和改进农村社会管理，农村社会治安综合治理，完善农村治安防控体系，保障人民生命财产安全，做好农村信访工作，畅通诉求渠道，及时掌握社情民意，妥善处理人民内部矛盾。建立健全农村应急管理体制。依法管理宗教事务，反对和制止利用宗教和宗教势力干预农村公共事务，保证社会公正，维护社会稳定。</w:t>
      </w:r>
    </w:p>
    <w:p w14:paraId="646915E9">
      <w:pPr>
        <w:snapToGrid w:val="0"/>
        <w:spacing w:line="520" w:lineRule="exact"/>
        <w:ind w:left="426" w:leftChars="152"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5、承办并完成上级人民政府交办的其他工作。</w:t>
      </w:r>
    </w:p>
    <w:p w14:paraId="6669C532">
      <w:pPr>
        <w:snapToGrid w:val="0"/>
        <w:spacing w:line="520" w:lineRule="exact"/>
        <w:ind w:left="426" w:leftChars="152" w:firstLine="320" w:firstLineChars="100"/>
        <w:rPr>
          <w:rFonts w:hint="eastAsia" w:ascii="仿宋_GB2312" w:hAnsi="仿宋" w:eastAsia="仿宋_GB2312"/>
          <w:sz w:val="32"/>
          <w:szCs w:val="32"/>
        </w:rPr>
      </w:pPr>
      <w:r>
        <w:rPr>
          <w:rFonts w:hint="eastAsia" w:ascii="仿宋_GB2312" w:hAnsi="仿宋" w:eastAsia="仿宋_GB2312"/>
          <w:sz w:val="32"/>
          <w:szCs w:val="32"/>
        </w:rPr>
        <w:t>2．机构情况。</w:t>
      </w:r>
    </w:p>
    <w:p w14:paraId="53CC4A4D">
      <w:pPr>
        <w:keepNext w:val="0"/>
        <w:keepLines w:val="0"/>
        <w:pageBreakBefore w:val="0"/>
        <w:widowControl w:val="0"/>
        <w:kinsoku/>
        <w:wordWrap/>
        <w:overflowPunct/>
        <w:topLinePunct w:val="0"/>
        <w:autoSpaceDE/>
        <w:autoSpaceDN/>
        <w:bidi w:val="0"/>
        <w:adjustRightInd/>
        <w:snapToGrid w:val="0"/>
        <w:spacing w:line="520" w:lineRule="exact"/>
        <w:ind w:left="426" w:leftChars="152"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常宁市荫田镇人民政府根据编委核定本单位内设处室6个，所属事业单位</w:t>
      </w:r>
      <w:r>
        <w:rPr>
          <w:rFonts w:hint="eastAsia" w:ascii="仿宋_GB2312" w:eastAsia="仿宋_GB2312"/>
          <w:sz w:val="32"/>
          <w:szCs w:val="32"/>
          <w:lang w:val="en-US" w:eastAsia="zh-CN"/>
        </w:rPr>
        <w:t>3</w:t>
      </w:r>
      <w:r>
        <w:rPr>
          <w:rFonts w:hint="eastAsia" w:ascii="仿宋_GB2312" w:hAnsi="仿宋" w:eastAsia="仿宋_GB2312"/>
          <w:sz w:val="32"/>
          <w:szCs w:val="32"/>
          <w:lang w:val="en-US" w:eastAsia="zh-CN"/>
        </w:rPr>
        <w:t xml:space="preserve">个。其中：其中：内设机构办公室分别是：党政综合办公室（加挂统计管理办公室牌子），经济发展办公室（农业农村和扶贫工作办公室）、社会事务办公室、基层党建工作办公室、自然资源和生态环境办公室（村镇建设管理办公室）,所属事业单位分别是：综合行政执法大队、社会事业综合服务中心（文化综合服务站、退役军人服务站）、农业综合服务中心。     </w:t>
      </w:r>
    </w:p>
    <w:p w14:paraId="100E9CA6">
      <w:pPr>
        <w:pStyle w:val="12"/>
        <w:spacing w:line="600" w:lineRule="exact"/>
        <w:ind w:left="1360" w:firstLine="0" w:firstLineChars="0"/>
        <w:rPr>
          <w:rFonts w:ascii="黑体" w:hAnsi="黑体" w:eastAsia="黑体" w:cs="Times New Roman"/>
          <w:sz w:val="32"/>
          <w:szCs w:val="32"/>
        </w:rPr>
      </w:pPr>
      <w:r>
        <w:rPr>
          <w:rFonts w:hint="eastAsia" w:ascii="仿宋_GB2312" w:hAnsi="仿宋" w:eastAsia="仿宋_GB2312"/>
          <w:sz w:val="32"/>
          <w:szCs w:val="32"/>
          <w:lang w:val="en-US" w:eastAsia="zh-CN"/>
        </w:rPr>
        <w:t>单位2024年实有在职人数76人。</w:t>
      </w:r>
    </w:p>
    <w:p w14:paraId="7B2E4E67">
      <w:pPr>
        <w:pStyle w:val="12"/>
        <w:spacing w:line="600" w:lineRule="exact"/>
        <w:ind w:left="1360" w:firstLine="0" w:firstLineChars="0"/>
        <w:rPr>
          <w:rFonts w:ascii="黑体" w:hAnsi="黑体" w:eastAsia="黑体" w:cs="Times New Roman"/>
          <w:sz w:val="32"/>
          <w:szCs w:val="32"/>
        </w:rPr>
      </w:pPr>
    </w:p>
    <w:p w14:paraId="57054394">
      <w:pPr>
        <w:pStyle w:val="11"/>
        <w:widowControl/>
        <w:numPr>
          <w:ilvl w:val="0"/>
          <w:numId w:val="1"/>
        </w:numPr>
        <w:spacing w:line="600" w:lineRule="exact"/>
        <w:ind w:firstLine="0" w:firstLineChars="0"/>
        <w:jc w:val="left"/>
        <w:rPr>
          <w:rFonts w:ascii="黑体" w:hAnsi="黑体" w:eastAsia="黑体" w:cs="Times New Roman"/>
          <w:sz w:val="32"/>
          <w:szCs w:val="32"/>
        </w:rPr>
      </w:pPr>
      <w:r>
        <w:rPr>
          <w:rFonts w:ascii="黑体" w:hAnsi="黑体" w:eastAsia="黑体" w:cs="Times New Roman"/>
          <w:sz w:val="32"/>
          <w:szCs w:val="32"/>
        </w:rPr>
        <w:t>一般公共预算支出情况</w:t>
      </w:r>
    </w:p>
    <w:p w14:paraId="00E6CD47">
      <w:pPr>
        <w:pStyle w:val="11"/>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72D5F94">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884.65</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800.22</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84.42</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2CC61594">
      <w:pPr>
        <w:pStyle w:val="11"/>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3C2E039B">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1137.82</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14:paraId="67B6E3BF">
      <w:pPr>
        <w:spacing w:line="500" w:lineRule="exact"/>
        <w:ind w:firstLine="640" w:firstLineChars="200"/>
        <w:rPr>
          <w:rFonts w:hint="eastAsia" w:ascii="宋体" w:hAnsi="宋体" w:eastAsia="宋体"/>
          <w:sz w:val="32"/>
          <w:szCs w:val="32"/>
        </w:rPr>
      </w:pPr>
    </w:p>
    <w:tbl>
      <w:tblPr>
        <w:tblStyle w:val="7"/>
        <w:tblW w:w="6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6"/>
        <w:gridCol w:w="1096"/>
      </w:tblGrid>
      <w:tr w14:paraId="502D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noWrap w:val="0"/>
            <w:vAlign w:val="center"/>
          </w:tcPr>
          <w:p w14:paraId="08B5B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60" w:type="dxa"/>
            <w:tcBorders>
              <w:top w:val="single" w:color="auto" w:sz="4" w:space="0"/>
              <w:left w:val="nil"/>
              <w:bottom w:val="single" w:color="auto" w:sz="4" w:space="0"/>
              <w:right w:val="single" w:color="auto" w:sz="4" w:space="0"/>
            </w:tcBorders>
            <w:shd w:val="clear" w:color="000000" w:fill="F1F1F1"/>
            <w:noWrap w:val="0"/>
            <w:vAlign w:val="center"/>
          </w:tcPr>
          <w:p w14:paraId="1CF52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0FFB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noWrap w:val="0"/>
            <w:vAlign w:val="center"/>
          </w:tcPr>
          <w:p w14:paraId="38B9F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7667C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1,137.82</w:t>
            </w:r>
          </w:p>
        </w:tc>
      </w:tr>
      <w:tr w14:paraId="7417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28D2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中国新闻周刊等报刊征订款</w:t>
            </w:r>
          </w:p>
        </w:tc>
        <w:tc>
          <w:tcPr>
            <w:tcW w:w="0" w:type="auto"/>
            <w:tcBorders>
              <w:top w:val="nil"/>
              <w:left w:val="nil"/>
              <w:bottom w:val="single" w:color="auto" w:sz="4" w:space="0"/>
              <w:right w:val="single" w:color="auto" w:sz="4" w:space="0"/>
            </w:tcBorders>
            <w:shd w:val="clear" w:color="000000" w:fill="FFFFFF"/>
            <w:noWrap/>
            <w:vAlign w:val="center"/>
          </w:tcPr>
          <w:p w14:paraId="559E0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5BF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C6D9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预拨2024年城乡居民医疗费保险收缴工作经费</w:t>
            </w:r>
          </w:p>
        </w:tc>
        <w:tc>
          <w:tcPr>
            <w:tcW w:w="0" w:type="auto"/>
            <w:tcBorders>
              <w:top w:val="nil"/>
              <w:left w:val="nil"/>
              <w:bottom w:val="single" w:color="auto" w:sz="4" w:space="0"/>
              <w:right w:val="single" w:color="auto" w:sz="4" w:space="0"/>
            </w:tcBorders>
            <w:shd w:val="clear" w:color="000000" w:fill="FFFFFF"/>
            <w:noWrap/>
            <w:vAlign w:val="center"/>
          </w:tcPr>
          <w:p w14:paraId="78E3B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r>
      <w:tr w14:paraId="4119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0C09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单位人员公用经费</w:t>
            </w:r>
          </w:p>
        </w:tc>
        <w:tc>
          <w:tcPr>
            <w:tcW w:w="0" w:type="auto"/>
            <w:tcBorders>
              <w:top w:val="nil"/>
              <w:left w:val="nil"/>
              <w:bottom w:val="single" w:color="auto" w:sz="4" w:space="0"/>
              <w:right w:val="single" w:color="auto" w:sz="4" w:space="0"/>
            </w:tcBorders>
            <w:shd w:val="clear" w:color="000000" w:fill="FFFFFF"/>
            <w:noWrap/>
            <w:vAlign w:val="center"/>
          </w:tcPr>
          <w:p w14:paraId="1FC0F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r>
      <w:tr w14:paraId="24C1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7E6C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2024年乡镇纪检监察工作经费</w:t>
            </w:r>
          </w:p>
        </w:tc>
        <w:tc>
          <w:tcPr>
            <w:tcW w:w="0" w:type="auto"/>
            <w:tcBorders>
              <w:top w:val="nil"/>
              <w:left w:val="nil"/>
              <w:bottom w:val="single" w:color="auto" w:sz="4" w:space="0"/>
              <w:right w:val="single" w:color="auto" w:sz="4" w:space="0"/>
            </w:tcBorders>
            <w:shd w:val="clear" w:color="000000" w:fill="FFFFFF"/>
            <w:noWrap/>
            <w:vAlign w:val="center"/>
          </w:tcPr>
          <w:p w14:paraId="45A66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566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504D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2023年城乡居民参保筹资工作奖励经费</w:t>
            </w:r>
          </w:p>
        </w:tc>
        <w:tc>
          <w:tcPr>
            <w:tcW w:w="0" w:type="auto"/>
            <w:tcBorders>
              <w:top w:val="nil"/>
              <w:left w:val="nil"/>
              <w:bottom w:val="single" w:color="auto" w:sz="4" w:space="0"/>
              <w:right w:val="single" w:color="auto" w:sz="4" w:space="0"/>
            </w:tcBorders>
            <w:shd w:val="clear" w:color="000000" w:fill="FFFFFF"/>
            <w:noWrap/>
            <w:vAlign w:val="center"/>
          </w:tcPr>
          <w:p w14:paraId="35487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r>
      <w:tr w14:paraId="3BD1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666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农业保险工作费用</w:t>
            </w:r>
          </w:p>
        </w:tc>
        <w:tc>
          <w:tcPr>
            <w:tcW w:w="0" w:type="auto"/>
            <w:tcBorders>
              <w:top w:val="nil"/>
              <w:left w:val="nil"/>
              <w:bottom w:val="single" w:color="auto" w:sz="4" w:space="0"/>
              <w:right w:val="single" w:color="auto" w:sz="4" w:space="0"/>
            </w:tcBorders>
            <w:shd w:val="clear" w:color="000000" w:fill="FFFFFF"/>
            <w:noWrap/>
            <w:vAlign w:val="center"/>
          </w:tcPr>
          <w:p w14:paraId="1C4F3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86A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9DB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2024年乡镇补助经费</w:t>
            </w:r>
          </w:p>
        </w:tc>
        <w:tc>
          <w:tcPr>
            <w:tcW w:w="0" w:type="auto"/>
            <w:tcBorders>
              <w:top w:val="nil"/>
              <w:left w:val="nil"/>
              <w:bottom w:val="single" w:color="auto" w:sz="4" w:space="0"/>
              <w:right w:val="single" w:color="auto" w:sz="4" w:space="0"/>
            </w:tcBorders>
            <w:shd w:val="clear" w:color="000000" w:fill="FFFFFF"/>
            <w:noWrap/>
            <w:vAlign w:val="center"/>
          </w:tcPr>
          <w:p w14:paraId="2E5CC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0E85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1502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2023年度民生调查指标考核</w:t>
            </w:r>
          </w:p>
        </w:tc>
        <w:tc>
          <w:tcPr>
            <w:tcW w:w="0" w:type="auto"/>
            <w:tcBorders>
              <w:top w:val="nil"/>
              <w:left w:val="nil"/>
              <w:bottom w:val="single" w:color="auto" w:sz="4" w:space="0"/>
              <w:right w:val="single" w:color="auto" w:sz="4" w:space="0"/>
            </w:tcBorders>
            <w:shd w:val="clear" w:color="000000" w:fill="FFFFFF"/>
            <w:noWrap/>
            <w:vAlign w:val="center"/>
          </w:tcPr>
          <w:p w14:paraId="20CFF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C6B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ECCA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2023年度统战工作经费</w:t>
            </w:r>
          </w:p>
        </w:tc>
        <w:tc>
          <w:tcPr>
            <w:tcW w:w="0" w:type="auto"/>
            <w:tcBorders>
              <w:top w:val="nil"/>
              <w:left w:val="nil"/>
              <w:bottom w:val="single" w:color="auto" w:sz="4" w:space="0"/>
              <w:right w:val="single" w:color="auto" w:sz="4" w:space="0"/>
            </w:tcBorders>
            <w:shd w:val="clear" w:color="000000" w:fill="FFFFFF"/>
            <w:noWrap/>
            <w:vAlign w:val="center"/>
          </w:tcPr>
          <w:p w14:paraId="6190F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4C0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4DA7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2024年城乡居民参保筹资工作及奖励经费</w:t>
            </w:r>
          </w:p>
        </w:tc>
        <w:tc>
          <w:tcPr>
            <w:tcW w:w="0" w:type="auto"/>
            <w:tcBorders>
              <w:top w:val="nil"/>
              <w:left w:val="nil"/>
              <w:bottom w:val="single" w:color="auto" w:sz="4" w:space="0"/>
              <w:right w:val="single" w:color="auto" w:sz="4" w:space="0"/>
            </w:tcBorders>
            <w:shd w:val="clear" w:color="000000" w:fill="FFFFFF"/>
            <w:noWrap/>
            <w:vAlign w:val="center"/>
          </w:tcPr>
          <w:p w14:paraId="055B4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r>
      <w:tr w14:paraId="4530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C92E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第五次全国经济普查“两员”补贴经费</w:t>
            </w:r>
          </w:p>
        </w:tc>
        <w:tc>
          <w:tcPr>
            <w:tcW w:w="0" w:type="auto"/>
            <w:tcBorders>
              <w:top w:val="nil"/>
              <w:left w:val="nil"/>
              <w:bottom w:val="single" w:color="auto" w:sz="4" w:space="0"/>
              <w:right w:val="single" w:color="auto" w:sz="4" w:space="0"/>
            </w:tcBorders>
            <w:shd w:val="clear" w:color="000000" w:fill="FFFFFF"/>
            <w:noWrap/>
            <w:vAlign w:val="center"/>
          </w:tcPr>
          <w:p w14:paraId="76B02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5645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C52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基层党政机关维修及便民服务中心建设</w:t>
            </w:r>
          </w:p>
        </w:tc>
        <w:tc>
          <w:tcPr>
            <w:tcW w:w="0" w:type="auto"/>
            <w:tcBorders>
              <w:top w:val="nil"/>
              <w:left w:val="nil"/>
              <w:bottom w:val="single" w:color="auto" w:sz="4" w:space="0"/>
              <w:right w:val="single" w:color="auto" w:sz="4" w:space="0"/>
            </w:tcBorders>
            <w:shd w:val="clear" w:color="000000" w:fill="FFFFFF"/>
            <w:noWrap/>
            <w:vAlign w:val="center"/>
          </w:tcPr>
          <w:p w14:paraId="162D93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14:paraId="5B44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4BB6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2023年巩固提升升级文明城市工作经费</w:t>
            </w:r>
          </w:p>
        </w:tc>
        <w:tc>
          <w:tcPr>
            <w:tcW w:w="0" w:type="auto"/>
            <w:tcBorders>
              <w:top w:val="nil"/>
              <w:left w:val="nil"/>
              <w:bottom w:val="single" w:color="auto" w:sz="4" w:space="0"/>
              <w:right w:val="single" w:color="auto" w:sz="4" w:space="0"/>
            </w:tcBorders>
            <w:shd w:val="clear" w:color="000000" w:fill="FFFFFF"/>
            <w:noWrap/>
            <w:vAlign w:val="center"/>
          </w:tcPr>
          <w:p w14:paraId="365A9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648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BB94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新华村补助经费</w:t>
            </w:r>
          </w:p>
        </w:tc>
        <w:tc>
          <w:tcPr>
            <w:tcW w:w="0" w:type="auto"/>
            <w:tcBorders>
              <w:top w:val="nil"/>
              <w:left w:val="nil"/>
              <w:bottom w:val="single" w:color="auto" w:sz="4" w:space="0"/>
              <w:right w:val="single" w:color="auto" w:sz="4" w:space="0"/>
            </w:tcBorders>
            <w:shd w:val="clear" w:color="000000" w:fill="FFFFFF"/>
            <w:noWrap/>
            <w:vAlign w:val="center"/>
          </w:tcPr>
          <w:p w14:paraId="65A49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B37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E065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2023年乡镇武装工作经费</w:t>
            </w:r>
          </w:p>
        </w:tc>
        <w:tc>
          <w:tcPr>
            <w:tcW w:w="0" w:type="auto"/>
            <w:tcBorders>
              <w:top w:val="nil"/>
              <w:left w:val="nil"/>
              <w:bottom w:val="single" w:color="auto" w:sz="4" w:space="0"/>
              <w:right w:val="single" w:color="auto" w:sz="4" w:space="0"/>
            </w:tcBorders>
            <w:shd w:val="clear" w:color="000000" w:fill="FFFFFF"/>
            <w:noWrap/>
            <w:vAlign w:val="center"/>
          </w:tcPr>
          <w:p w14:paraId="69D0A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3E46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59E2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2023年烟叶生产</w:t>
            </w:r>
          </w:p>
        </w:tc>
        <w:tc>
          <w:tcPr>
            <w:tcW w:w="0" w:type="auto"/>
            <w:tcBorders>
              <w:top w:val="nil"/>
              <w:left w:val="nil"/>
              <w:bottom w:val="single" w:color="auto" w:sz="4" w:space="0"/>
              <w:right w:val="single" w:color="auto" w:sz="4" w:space="0"/>
            </w:tcBorders>
            <w:shd w:val="clear" w:color="000000" w:fill="FFFFFF"/>
            <w:noWrap/>
            <w:vAlign w:val="center"/>
          </w:tcPr>
          <w:p w14:paraId="7CE23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A3D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81C0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烟业发展生产</w:t>
            </w:r>
          </w:p>
        </w:tc>
        <w:tc>
          <w:tcPr>
            <w:tcW w:w="0" w:type="auto"/>
            <w:tcBorders>
              <w:top w:val="nil"/>
              <w:left w:val="nil"/>
              <w:bottom w:val="single" w:color="auto" w:sz="4" w:space="0"/>
              <w:right w:val="single" w:color="auto" w:sz="4" w:space="0"/>
            </w:tcBorders>
            <w:shd w:val="clear" w:color="000000" w:fill="FFFFFF"/>
            <w:noWrap/>
            <w:vAlign w:val="center"/>
          </w:tcPr>
          <w:p w14:paraId="6F113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w:t>
            </w:r>
          </w:p>
        </w:tc>
      </w:tr>
      <w:tr w14:paraId="6B9F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D830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烟叶生产发展</w:t>
            </w:r>
          </w:p>
        </w:tc>
        <w:tc>
          <w:tcPr>
            <w:tcW w:w="0" w:type="auto"/>
            <w:tcBorders>
              <w:top w:val="nil"/>
              <w:left w:val="nil"/>
              <w:bottom w:val="single" w:color="auto" w:sz="4" w:space="0"/>
              <w:right w:val="single" w:color="auto" w:sz="4" w:space="0"/>
            </w:tcBorders>
            <w:shd w:val="clear" w:color="000000" w:fill="FFFFFF"/>
            <w:noWrap/>
            <w:vAlign w:val="center"/>
          </w:tcPr>
          <w:p w14:paraId="31D41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93.60</w:t>
            </w:r>
          </w:p>
        </w:tc>
      </w:tr>
      <w:tr w14:paraId="13E3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A6C0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2023年烟叶生产发展</w:t>
            </w:r>
          </w:p>
        </w:tc>
        <w:tc>
          <w:tcPr>
            <w:tcW w:w="0" w:type="auto"/>
            <w:tcBorders>
              <w:top w:val="nil"/>
              <w:left w:val="nil"/>
              <w:bottom w:val="single" w:color="auto" w:sz="4" w:space="0"/>
              <w:right w:val="single" w:color="auto" w:sz="4" w:space="0"/>
            </w:tcBorders>
            <w:shd w:val="clear" w:color="000000" w:fill="FFFFFF"/>
            <w:noWrap/>
            <w:vAlign w:val="center"/>
          </w:tcPr>
          <w:p w14:paraId="04E18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167.00</w:t>
            </w:r>
          </w:p>
        </w:tc>
      </w:tr>
      <w:tr w14:paraId="6ADB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AFC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2023年三馆一站省级专项资金</w:t>
            </w:r>
          </w:p>
        </w:tc>
        <w:tc>
          <w:tcPr>
            <w:tcW w:w="0" w:type="auto"/>
            <w:tcBorders>
              <w:top w:val="nil"/>
              <w:left w:val="nil"/>
              <w:bottom w:val="single" w:color="auto" w:sz="4" w:space="0"/>
              <w:right w:val="single" w:color="auto" w:sz="4" w:space="0"/>
            </w:tcBorders>
            <w:shd w:val="clear" w:color="000000" w:fill="FFFFFF"/>
            <w:noWrap/>
            <w:vAlign w:val="center"/>
          </w:tcPr>
          <w:p w14:paraId="78BFC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F42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9DFA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2023年旅游发展</w:t>
            </w:r>
          </w:p>
        </w:tc>
        <w:tc>
          <w:tcPr>
            <w:tcW w:w="0" w:type="auto"/>
            <w:tcBorders>
              <w:top w:val="nil"/>
              <w:left w:val="nil"/>
              <w:bottom w:val="single" w:color="auto" w:sz="4" w:space="0"/>
              <w:right w:val="single" w:color="auto" w:sz="4" w:space="0"/>
            </w:tcBorders>
            <w:shd w:val="clear" w:color="000000" w:fill="FFFFFF"/>
            <w:noWrap/>
            <w:vAlign w:val="center"/>
          </w:tcPr>
          <w:p w14:paraId="60C1E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BAC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3A51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斛林村文化专项资金</w:t>
            </w:r>
          </w:p>
        </w:tc>
        <w:tc>
          <w:tcPr>
            <w:tcW w:w="0" w:type="auto"/>
            <w:tcBorders>
              <w:top w:val="nil"/>
              <w:left w:val="nil"/>
              <w:bottom w:val="single" w:color="auto" w:sz="4" w:space="0"/>
              <w:right w:val="single" w:color="auto" w:sz="4" w:space="0"/>
            </w:tcBorders>
            <w:shd w:val="clear" w:color="000000" w:fill="FFFFFF"/>
            <w:noWrap/>
            <w:vAlign w:val="center"/>
          </w:tcPr>
          <w:p w14:paraId="5077C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E3F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CA7D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2023年公共文化服务体系建设（小泉村）</w:t>
            </w:r>
          </w:p>
        </w:tc>
        <w:tc>
          <w:tcPr>
            <w:tcW w:w="0" w:type="auto"/>
            <w:tcBorders>
              <w:top w:val="nil"/>
              <w:left w:val="nil"/>
              <w:bottom w:val="single" w:color="auto" w:sz="4" w:space="0"/>
              <w:right w:val="single" w:color="auto" w:sz="4" w:space="0"/>
            </w:tcBorders>
            <w:shd w:val="clear" w:color="000000" w:fill="FFFFFF"/>
            <w:noWrap/>
            <w:vAlign w:val="center"/>
          </w:tcPr>
          <w:p w14:paraId="4CAE0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2D82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6C84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14:paraId="233A7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r>
      <w:tr w14:paraId="79B9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68D1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2024年第二季度社区运转经费</w:t>
            </w:r>
          </w:p>
        </w:tc>
        <w:tc>
          <w:tcPr>
            <w:tcW w:w="0" w:type="auto"/>
            <w:tcBorders>
              <w:top w:val="nil"/>
              <w:left w:val="nil"/>
              <w:bottom w:val="single" w:color="auto" w:sz="4" w:space="0"/>
              <w:right w:val="single" w:color="auto" w:sz="4" w:space="0"/>
            </w:tcBorders>
            <w:shd w:val="clear" w:color="000000" w:fill="FFFFFF"/>
            <w:noWrap/>
            <w:vAlign w:val="center"/>
          </w:tcPr>
          <w:p w14:paraId="201F1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14:paraId="5019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D88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14:paraId="7F6A2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14:paraId="1DEC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A4DB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2024年各乡镇、办事处优抚对象慰问和解困（荫田镇）</w:t>
            </w:r>
          </w:p>
        </w:tc>
        <w:tc>
          <w:tcPr>
            <w:tcW w:w="0" w:type="auto"/>
            <w:tcBorders>
              <w:top w:val="nil"/>
              <w:left w:val="nil"/>
              <w:bottom w:val="single" w:color="auto" w:sz="4" w:space="0"/>
              <w:right w:val="single" w:color="auto" w:sz="4" w:space="0"/>
            </w:tcBorders>
            <w:shd w:val="clear" w:color="000000" w:fill="FFFFFF"/>
            <w:noWrap/>
            <w:vAlign w:val="center"/>
          </w:tcPr>
          <w:p w14:paraId="5A11A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r>
      <w:tr w14:paraId="5041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E844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2024年度重点优抚对象“八一”慰问资金</w:t>
            </w:r>
          </w:p>
        </w:tc>
        <w:tc>
          <w:tcPr>
            <w:tcW w:w="0" w:type="auto"/>
            <w:tcBorders>
              <w:top w:val="nil"/>
              <w:left w:val="nil"/>
              <w:bottom w:val="single" w:color="auto" w:sz="4" w:space="0"/>
              <w:right w:val="single" w:color="auto" w:sz="4" w:space="0"/>
            </w:tcBorders>
            <w:shd w:val="clear" w:color="000000" w:fill="FFFFFF"/>
            <w:noWrap/>
            <w:vAlign w:val="center"/>
          </w:tcPr>
          <w:p w14:paraId="512B9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r>
      <w:tr w14:paraId="3FD5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8D5D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退役军人服务站运行经费（荫田镇）</w:t>
            </w:r>
          </w:p>
        </w:tc>
        <w:tc>
          <w:tcPr>
            <w:tcW w:w="0" w:type="auto"/>
            <w:tcBorders>
              <w:top w:val="nil"/>
              <w:left w:val="nil"/>
              <w:bottom w:val="single" w:color="auto" w:sz="4" w:space="0"/>
              <w:right w:val="single" w:color="auto" w:sz="4" w:space="0"/>
            </w:tcBorders>
            <w:shd w:val="clear" w:color="000000" w:fill="FFFFFF"/>
            <w:noWrap/>
            <w:vAlign w:val="center"/>
          </w:tcPr>
          <w:p w14:paraId="660BC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r>
      <w:tr w14:paraId="3D4B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6543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2022年基层干部养老保险返还</w:t>
            </w:r>
          </w:p>
        </w:tc>
        <w:tc>
          <w:tcPr>
            <w:tcW w:w="0" w:type="auto"/>
            <w:tcBorders>
              <w:top w:val="nil"/>
              <w:left w:val="nil"/>
              <w:bottom w:val="single" w:color="auto" w:sz="4" w:space="0"/>
              <w:right w:val="single" w:color="auto" w:sz="4" w:space="0"/>
            </w:tcBorders>
            <w:shd w:val="clear" w:color="000000" w:fill="FFFFFF"/>
            <w:noWrap/>
            <w:vAlign w:val="center"/>
          </w:tcPr>
          <w:p w14:paraId="36E83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r>
      <w:tr w14:paraId="4C9B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DF93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5F892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2707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9490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从预留工资福利资金中安排原科工信局转隶人员医保财政部分</w:t>
            </w:r>
          </w:p>
        </w:tc>
        <w:tc>
          <w:tcPr>
            <w:tcW w:w="0" w:type="auto"/>
            <w:tcBorders>
              <w:top w:val="nil"/>
              <w:left w:val="nil"/>
              <w:bottom w:val="single" w:color="auto" w:sz="4" w:space="0"/>
              <w:right w:val="single" w:color="auto" w:sz="4" w:space="0"/>
            </w:tcBorders>
            <w:shd w:val="clear" w:color="000000" w:fill="FFFFFF"/>
            <w:noWrap/>
            <w:vAlign w:val="center"/>
          </w:tcPr>
          <w:p w14:paraId="2D04B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r>
      <w:tr w14:paraId="4EBA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10D4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清溪江流域生态环境整治</w:t>
            </w:r>
          </w:p>
        </w:tc>
        <w:tc>
          <w:tcPr>
            <w:tcW w:w="0" w:type="auto"/>
            <w:tcBorders>
              <w:top w:val="nil"/>
              <w:left w:val="nil"/>
              <w:bottom w:val="single" w:color="auto" w:sz="4" w:space="0"/>
              <w:right w:val="single" w:color="auto" w:sz="4" w:space="0"/>
            </w:tcBorders>
            <w:shd w:val="clear" w:color="000000" w:fill="FFFFFF"/>
            <w:noWrap/>
            <w:vAlign w:val="center"/>
          </w:tcPr>
          <w:p w14:paraId="468CE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r>
      <w:tr w14:paraId="213A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75A7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常宁市2024年农村人居环境整治资金</w:t>
            </w:r>
          </w:p>
        </w:tc>
        <w:tc>
          <w:tcPr>
            <w:tcW w:w="0" w:type="auto"/>
            <w:tcBorders>
              <w:top w:val="nil"/>
              <w:left w:val="nil"/>
              <w:bottom w:val="single" w:color="auto" w:sz="4" w:space="0"/>
              <w:right w:val="single" w:color="auto" w:sz="4" w:space="0"/>
            </w:tcBorders>
            <w:shd w:val="clear" w:color="000000" w:fill="FFFFFF"/>
            <w:noWrap/>
            <w:vAlign w:val="center"/>
          </w:tcPr>
          <w:p w14:paraId="584E9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w:t>
            </w:r>
          </w:p>
        </w:tc>
      </w:tr>
      <w:tr w14:paraId="31EC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30ED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非法开矿遗留生态环境问题综合整治</w:t>
            </w:r>
          </w:p>
        </w:tc>
        <w:tc>
          <w:tcPr>
            <w:tcW w:w="0" w:type="auto"/>
            <w:tcBorders>
              <w:top w:val="nil"/>
              <w:left w:val="nil"/>
              <w:bottom w:val="single" w:color="auto" w:sz="4" w:space="0"/>
              <w:right w:val="single" w:color="auto" w:sz="4" w:space="0"/>
            </w:tcBorders>
            <w:shd w:val="clear" w:color="000000" w:fill="FFFFFF"/>
            <w:noWrap/>
            <w:vAlign w:val="center"/>
          </w:tcPr>
          <w:p w14:paraId="40FCB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121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77D5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2022年房屋建筑和市政设施普查经费</w:t>
            </w:r>
          </w:p>
        </w:tc>
        <w:tc>
          <w:tcPr>
            <w:tcW w:w="0" w:type="auto"/>
            <w:tcBorders>
              <w:top w:val="nil"/>
              <w:left w:val="nil"/>
              <w:bottom w:val="single" w:color="auto" w:sz="4" w:space="0"/>
              <w:right w:val="single" w:color="auto" w:sz="4" w:space="0"/>
            </w:tcBorders>
            <w:shd w:val="clear" w:color="000000" w:fill="FFFFFF"/>
            <w:noWrap/>
            <w:vAlign w:val="center"/>
          </w:tcPr>
          <w:p w14:paraId="69607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r>
      <w:tr w14:paraId="388C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2C18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中山村补助经费</w:t>
            </w:r>
          </w:p>
        </w:tc>
        <w:tc>
          <w:tcPr>
            <w:tcW w:w="0" w:type="auto"/>
            <w:tcBorders>
              <w:top w:val="nil"/>
              <w:left w:val="nil"/>
              <w:bottom w:val="single" w:color="auto" w:sz="4" w:space="0"/>
              <w:right w:val="single" w:color="auto" w:sz="4" w:space="0"/>
            </w:tcBorders>
            <w:shd w:val="clear" w:color="000000" w:fill="FFFFFF"/>
            <w:noWrap/>
            <w:vAlign w:val="center"/>
          </w:tcPr>
          <w:p w14:paraId="73F2F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FE3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ABC3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补助经费（荫田镇）</w:t>
            </w:r>
          </w:p>
        </w:tc>
        <w:tc>
          <w:tcPr>
            <w:tcW w:w="0" w:type="auto"/>
            <w:tcBorders>
              <w:top w:val="nil"/>
              <w:left w:val="nil"/>
              <w:bottom w:val="single" w:color="auto" w:sz="4" w:space="0"/>
              <w:right w:val="single" w:color="auto" w:sz="4" w:space="0"/>
            </w:tcBorders>
            <w:shd w:val="clear" w:color="000000" w:fill="FFFFFF"/>
            <w:noWrap/>
            <w:vAlign w:val="center"/>
          </w:tcPr>
          <w:p w14:paraId="6DD23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8BF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42A1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2023城乡标准化治理</w:t>
            </w:r>
          </w:p>
        </w:tc>
        <w:tc>
          <w:tcPr>
            <w:tcW w:w="0" w:type="auto"/>
            <w:tcBorders>
              <w:top w:val="nil"/>
              <w:left w:val="nil"/>
              <w:bottom w:val="single" w:color="auto" w:sz="4" w:space="0"/>
              <w:right w:val="single" w:color="auto" w:sz="4" w:space="0"/>
            </w:tcBorders>
            <w:shd w:val="clear" w:color="000000" w:fill="FFFFFF"/>
            <w:noWrap/>
            <w:vAlign w:val="center"/>
          </w:tcPr>
          <w:p w14:paraId="3EE48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D64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DE9F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补助经费（小泉村）</w:t>
            </w:r>
          </w:p>
        </w:tc>
        <w:tc>
          <w:tcPr>
            <w:tcW w:w="0" w:type="auto"/>
            <w:tcBorders>
              <w:top w:val="nil"/>
              <w:left w:val="nil"/>
              <w:bottom w:val="single" w:color="auto" w:sz="4" w:space="0"/>
              <w:right w:val="single" w:color="auto" w:sz="4" w:space="0"/>
            </w:tcBorders>
            <w:shd w:val="clear" w:color="000000" w:fill="FFFFFF"/>
            <w:noWrap/>
            <w:vAlign w:val="center"/>
          </w:tcPr>
          <w:p w14:paraId="1CFD2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D6C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084E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补助经费（斛林村）</w:t>
            </w:r>
          </w:p>
        </w:tc>
        <w:tc>
          <w:tcPr>
            <w:tcW w:w="0" w:type="auto"/>
            <w:tcBorders>
              <w:top w:val="nil"/>
              <w:left w:val="nil"/>
              <w:bottom w:val="single" w:color="auto" w:sz="4" w:space="0"/>
              <w:right w:val="single" w:color="auto" w:sz="4" w:space="0"/>
            </w:tcBorders>
            <w:shd w:val="clear" w:color="000000" w:fill="FFFFFF"/>
            <w:noWrap/>
            <w:vAlign w:val="center"/>
          </w:tcPr>
          <w:p w14:paraId="6D1D0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4DC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CBD2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新农村建设（衡市村，松塘村，丛保村，斛林村））</w:t>
            </w:r>
          </w:p>
        </w:tc>
        <w:tc>
          <w:tcPr>
            <w:tcW w:w="0" w:type="auto"/>
            <w:tcBorders>
              <w:top w:val="nil"/>
              <w:left w:val="nil"/>
              <w:bottom w:val="single" w:color="auto" w:sz="4" w:space="0"/>
              <w:right w:val="single" w:color="auto" w:sz="4" w:space="0"/>
            </w:tcBorders>
            <w:shd w:val="clear" w:color="000000" w:fill="FFFFFF"/>
            <w:noWrap/>
            <w:vAlign w:val="center"/>
          </w:tcPr>
          <w:p w14:paraId="62657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69D4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167B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新农村建设（小栗村）</w:t>
            </w:r>
          </w:p>
        </w:tc>
        <w:tc>
          <w:tcPr>
            <w:tcW w:w="0" w:type="auto"/>
            <w:tcBorders>
              <w:top w:val="nil"/>
              <w:left w:val="nil"/>
              <w:bottom w:val="single" w:color="auto" w:sz="4" w:space="0"/>
              <w:right w:val="single" w:color="auto" w:sz="4" w:space="0"/>
            </w:tcBorders>
            <w:shd w:val="clear" w:color="000000" w:fill="FFFFFF"/>
            <w:noWrap/>
            <w:vAlign w:val="center"/>
          </w:tcPr>
          <w:p w14:paraId="13F27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E04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3210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丛保村新农村建设</w:t>
            </w:r>
          </w:p>
        </w:tc>
        <w:tc>
          <w:tcPr>
            <w:tcW w:w="0" w:type="auto"/>
            <w:tcBorders>
              <w:top w:val="nil"/>
              <w:left w:val="nil"/>
              <w:bottom w:val="single" w:color="auto" w:sz="4" w:space="0"/>
              <w:right w:val="single" w:color="auto" w:sz="4" w:space="0"/>
            </w:tcBorders>
            <w:shd w:val="clear" w:color="000000" w:fill="FFFFFF"/>
            <w:noWrap/>
            <w:vAlign w:val="center"/>
          </w:tcPr>
          <w:p w14:paraId="68E05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824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942C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w:t>
            </w:r>
          </w:p>
        </w:tc>
        <w:tc>
          <w:tcPr>
            <w:tcW w:w="0" w:type="auto"/>
            <w:tcBorders>
              <w:top w:val="nil"/>
              <w:left w:val="nil"/>
              <w:bottom w:val="single" w:color="auto" w:sz="4" w:space="0"/>
              <w:right w:val="single" w:color="auto" w:sz="4" w:space="0"/>
            </w:tcBorders>
            <w:shd w:val="clear" w:color="000000" w:fill="FFFFFF"/>
            <w:noWrap/>
            <w:vAlign w:val="center"/>
          </w:tcPr>
          <w:p w14:paraId="0962E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B32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A24D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新农村建设（荫田镇）</w:t>
            </w:r>
          </w:p>
        </w:tc>
        <w:tc>
          <w:tcPr>
            <w:tcW w:w="0" w:type="auto"/>
            <w:tcBorders>
              <w:top w:val="nil"/>
              <w:left w:val="nil"/>
              <w:bottom w:val="single" w:color="auto" w:sz="4" w:space="0"/>
              <w:right w:val="single" w:color="auto" w:sz="4" w:space="0"/>
            </w:tcBorders>
            <w:shd w:val="clear" w:color="000000" w:fill="FFFFFF"/>
            <w:noWrap/>
            <w:vAlign w:val="center"/>
          </w:tcPr>
          <w:p w14:paraId="159913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00CD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4DA9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衡市村新农村建设</w:t>
            </w:r>
          </w:p>
        </w:tc>
        <w:tc>
          <w:tcPr>
            <w:tcW w:w="0" w:type="auto"/>
            <w:tcBorders>
              <w:top w:val="nil"/>
              <w:left w:val="nil"/>
              <w:bottom w:val="single" w:color="auto" w:sz="4" w:space="0"/>
              <w:right w:val="single" w:color="auto" w:sz="4" w:space="0"/>
            </w:tcBorders>
            <w:shd w:val="clear" w:color="000000" w:fill="FFFFFF"/>
            <w:noWrap/>
            <w:vAlign w:val="center"/>
          </w:tcPr>
          <w:p w14:paraId="6049F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3AA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4A74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小泉村补助</w:t>
            </w:r>
          </w:p>
        </w:tc>
        <w:tc>
          <w:tcPr>
            <w:tcW w:w="0" w:type="auto"/>
            <w:tcBorders>
              <w:top w:val="nil"/>
              <w:left w:val="nil"/>
              <w:bottom w:val="single" w:color="auto" w:sz="4" w:space="0"/>
              <w:right w:val="single" w:color="auto" w:sz="4" w:space="0"/>
            </w:tcBorders>
            <w:shd w:val="clear" w:color="000000" w:fill="FFFFFF"/>
            <w:noWrap/>
            <w:vAlign w:val="center"/>
          </w:tcPr>
          <w:p w14:paraId="305FD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9D5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03BD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农村财务审计及会计业务培训工作经费</w:t>
            </w:r>
          </w:p>
        </w:tc>
        <w:tc>
          <w:tcPr>
            <w:tcW w:w="0" w:type="auto"/>
            <w:tcBorders>
              <w:top w:val="nil"/>
              <w:left w:val="nil"/>
              <w:bottom w:val="single" w:color="auto" w:sz="4" w:space="0"/>
              <w:right w:val="single" w:color="auto" w:sz="4" w:space="0"/>
            </w:tcBorders>
            <w:shd w:val="clear" w:color="000000" w:fill="FFFFFF"/>
            <w:noWrap/>
            <w:vAlign w:val="center"/>
          </w:tcPr>
          <w:p w14:paraId="5EB5B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7941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B1B1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新农村建设项目</w:t>
            </w:r>
          </w:p>
        </w:tc>
        <w:tc>
          <w:tcPr>
            <w:tcW w:w="0" w:type="auto"/>
            <w:tcBorders>
              <w:top w:val="nil"/>
              <w:left w:val="nil"/>
              <w:bottom w:val="single" w:color="auto" w:sz="4" w:space="0"/>
              <w:right w:val="single" w:color="auto" w:sz="4" w:space="0"/>
            </w:tcBorders>
            <w:shd w:val="clear" w:color="000000" w:fill="FFFFFF"/>
            <w:noWrap/>
            <w:vAlign w:val="center"/>
          </w:tcPr>
          <w:p w14:paraId="58BA9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1840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F7CF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农村人居环境整治</w:t>
            </w:r>
          </w:p>
        </w:tc>
        <w:tc>
          <w:tcPr>
            <w:tcW w:w="0" w:type="auto"/>
            <w:tcBorders>
              <w:top w:val="nil"/>
              <w:left w:val="nil"/>
              <w:bottom w:val="single" w:color="auto" w:sz="4" w:space="0"/>
              <w:right w:val="single" w:color="auto" w:sz="4" w:space="0"/>
            </w:tcBorders>
            <w:shd w:val="clear" w:color="000000" w:fill="FFFFFF"/>
            <w:noWrap/>
            <w:vAlign w:val="center"/>
          </w:tcPr>
          <w:p w14:paraId="68AEB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r>
      <w:tr w14:paraId="2467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EE5E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2022年小微河道疏浚清淤奖补资金</w:t>
            </w:r>
          </w:p>
        </w:tc>
        <w:tc>
          <w:tcPr>
            <w:tcW w:w="0" w:type="auto"/>
            <w:tcBorders>
              <w:top w:val="nil"/>
              <w:left w:val="nil"/>
              <w:bottom w:val="single" w:color="auto" w:sz="4" w:space="0"/>
              <w:right w:val="single" w:color="auto" w:sz="4" w:space="0"/>
            </w:tcBorders>
            <w:shd w:val="clear" w:color="000000" w:fill="FFFFFF"/>
            <w:noWrap/>
            <w:vAlign w:val="center"/>
          </w:tcPr>
          <w:p w14:paraId="7CA9B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B9C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232F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联塘村小型水利设施维修养护</w:t>
            </w:r>
          </w:p>
        </w:tc>
        <w:tc>
          <w:tcPr>
            <w:tcW w:w="0" w:type="auto"/>
            <w:tcBorders>
              <w:top w:val="nil"/>
              <w:left w:val="nil"/>
              <w:bottom w:val="single" w:color="auto" w:sz="4" w:space="0"/>
              <w:right w:val="single" w:color="auto" w:sz="4" w:space="0"/>
            </w:tcBorders>
            <w:shd w:val="clear" w:color="000000" w:fill="FFFFFF"/>
            <w:noWrap/>
            <w:vAlign w:val="center"/>
          </w:tcPr>
          <w:p w14:paraId="2C76F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74B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A64D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2023年乡镇河长制经费</w:t>
            </w:r>
          </w:p>
        </w:tc>
        <w:tc>
          <w:tcPr>
            <w:tcW w:w="0" w:type="auto"/>
            <w:tcBorders>
              <w:top w:val="nil"/>
              <w:left w:val="nil"/>
              <w:bottom w:val="single" w:color="auto" w:sz="4" w:space="0"/>
              <w:right w:val="single" w:color="auto" w:sz="4" w:space="0"/>
            </w:tcBorders>
            <w:shd w:val="clear" w:color="000000" w:fill="FFFFFF"/>
            <w:noWrap/>
            <w:vAlign w:val="center"/>
          </w:tcPr>
          <w:p w14:paraId="37ACA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DDE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AD3D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从农林水专项资金中安排乡镇河长制专业经费</w:t>
            </w:r>
          </w:p>
        </w:tc>
        <w:tc>
          <w:tcPr>
            <w:tcW w:w="0" w:type="auto"/>
            <w:tcBorders>
              <w:top w:val="nil"/>
              <w:left w:val="nil"/>
              <w:bottom w:val="single" w:color="auto" w:sz="4" w:space="0"/>
              <w:right w:val="single" w:color="auto" w:sz="4" w:space="0"/>
            </w:tcBorders>
            <w:shd w:val="clear" w:color="000000" w:fill="FFFFFF"/>
            <w:noWrap/>
            <w:vAlign w:val="center"/>
          </w:tcPr>
          <w:p w14:paraId="76649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2C40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D6B0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小型农业水利设施建设</w:t>
            </w:r>
          </w:p>
        </w:tc>
        <w:tc>
          <w:tcPr>
            <w:tcW w:w="0" w:type="auto"/>
            <w:tcBorders>
              <w:top w:val="nil"/>
              <w:left w:val="nil"/>
              <w:bottom w:val="single" w:color="auto" w:sz="4" w:space="0"/>
              <w:right w:val="single" w:color="auto" w:sz="4" w:space="0"/>
            </w:tcBorders>
            <w:shd w:val="clear" w:color="000000" w:fill="FFFFFF"/>
            <w:noWrap/>
            <w:vAlign w:val="center"/>
          </w:tcPr>
          <w:p w14:paraId="02B1D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3C1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CE4E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小型农业水利设施建设奖补</w:t>
            </w:r>
          </w:p>
        </w:tc>
        <w:tc>
          <w:tcPr>
            <w:tcW w:w="0" w:type="auto"/>
            <w:tcBorders>
              <w:top w:val="nil"/>
              <w:left w:val="nil"/>
              <w:bottom w:val="single" w:color="auto" w:sz="4" w:space="0"/>
              <w:right w:val="single" w:color="auto" w:sz="4" w:space="0"/>
            </w:tcBorders>
            <w:shd w:val="clear" w:color="000000" w:fill="FFFFFF"/>
            <w:noWrap/>
            <w:vAlign w:val="center"/>
          </w:tcPr>
          <w:p w14:paraId="3CC84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B3E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13A5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联塘村小型水利设施维修养护</w:t>
            </w:r>
          </w:p>
        </w:tc>
        <w:tc>
          <w:tcPr>
            <w:tcW w:w="0" w:type="auto"/>
            <w:tcBorders>
              <w:top w:val="nil"/>
              <w:left w:val="nil"/>
              <w:bottom w:val="single" w:color="auto" w:sz="4" w:space="0"/>
              <w:right w:val="single" w:color="auto" w:sz="4" w:space="0"/>
            </w:tcBorders>
            <w:shd w:val="clear" w:color="000000" w:fill="FFFFFF"/>
            <w:noWrap/>
            <w:vAlign w:val="center"/>
          </w:tcPr>
          <w:p w14:paraId="4C5AE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770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5497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防返贫监测费（衡市村）</w:t>
            </w:r>
          </w:p>
        </w:tc>
        <w:tc>
          <w:tcPr>
            <w:tcW w:w="0" w:type="auto"/>
            <w:tcBorders>
              <w:top w:val="nil"/>
              <w:left w:val="nil"/>
              <w:bottom w:val="single" w:color="auto" w:sz="4" w:space="0"/>
              <w:right w:val="single" w:color="auto" w:sz="4" w:space="0"/>
            </w:tcBorders>
            <w:shd w:val="clear" w:color="000000" w:fill="FFFFFF"/>
            <w:noWrap/>
            <w:vAlign w:val="center"/>
          </w:tcPr>
          <w:p w14:paraId="4379D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172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C861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荫田镇2023年补齐农村基础设施建设短板资金</w:t>
            </w:r>
          </w:p>
        </w:tc>
        <w:tc>
          <w:tcPr>
            <w:tcW w:w="0" w:type="auto"/>
            <w:tcBorders>
              <w:top w:val="nil"/>
              <w:left w:val="nil"/>
              <w:bottom w:val="single" w:color="auto" w:sz="4" w:space="0"/>
              <w:right w:val="single" w:color="auto" w:sz="4" w:space="0"/>
            </w:tcBorders>
            <w:shd w:val="clear" w:color="000000" w:fill="FFFFFF"/>
            <w:noWrap/>
            <w:vAlign w:val="center"/>
          </w:tcPr>
          <w:p w14:paraId="7CC34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A03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C6E7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常宁市2024年第一批和美乡村项目（斛林村）</w:t>
            </w:r>
          </w:p>
        </w:tc>
        <w:tc>
          <w:tcPr>
            <w:tcW w:w="0" w:type="auto"/>
            <w:tcBorders>
              <w:top w:val="nil"/>
              <w:left w:val="nil"/>
              <w:bottom w:val="single" w:color="auto" w:sz="4" w:space="0"/>
              <w:right w:val="single" w:color="auto" w:sz="4" w:space="0"/>
            </w:tcBorders>
            <w:shd w:val="clear" w:color="000000" w:fill="FFFFFF"/>
            <w:noWrap/>
            <w:vAlign w:val="center"/>
          </w:tcPr>
          <w:p w14:paraId="35721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14:paraId="64E2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EFB2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2024年市直单位驻村帮扶（联塘村）</w:t>
            </w:r>
          </w:p>
        </w:tc>
        <w:tc>
          <w:tcPr>
            <w:tcW w:w="0" w:type="auto"/>
            <w:tcBorders>
              <w:top w:val="nil"/>
              <w:left w:val="nil"/>
              <w:bottom w:val="single" w:color="auto" w:sz="4" w:space="0"/>
              <w:right w:val="single" w:color="auto" w:sz="4" w:space="0"/>
            </w:tcBorders>
            <w:shd w:val="clear" w:color="000000" w:fill="FFFFFF"/>
            <w:noWrap/>
            <w:vAlign w:val="center"/>
          </w:tcPr>
          <w:p w14:paraId="429DC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694D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45DD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2024年市级衔接资金（联塘村）</w:t>
            </w:r>
          </w:p>
        </w:tc>
        <w:tc>
          <w:tcPr>
            <w:tcW w:w="0" w:type="auto"/>
            <w:tcBorders>
              <w:top w:val="nil"/>
              <w:left w:val="nil"/>
              <w:bottom w:val="single" w:color="auto" w:sz="4" w:space="0"/>
              <w:right w:val="single" w:color="auto" w:sz="4" w:space="0"/>
            </w:tcBorders>
            <w:shd w:val="clear" w:color="000000" w:fill="FFFFFF"/>
            <w:noWrap/>
            <w:vAlign w:val="center"/>
          </w:tcPr>
          <w:p w14:paraId="2D3C4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69F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2337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2023年村级组织运转绩效奖励资金（小泉、丛保）</w:t>
            </w:r>
          </w:p>
        </w:tc>
        <w:tc>
          <w:tcPr>
            <w:tcW w:w="0" w:type="auto"/>
            <w:tcBorders>
              <w:top w:val="nil"/>
              <w:left w:val="nil"/>
              <w:bottom w:val="single" w:color="auto" w:sz="4" w:space="0"/>
              <w:right w:val="single" w:color="auto" w:sz="4" w:space="0"/>
            </w:tcBorders>
            <w:shd w:val="clear" w:color="000000" w:fill="FFFFFF"/>
            <w:noWrap/>
            <w:vAlign w:val="center"/>
          </w:tcPr>
          <w:p w14:paraId="32E2B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28C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BFEF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2023年村级补助及村级服务群众</w:t>
            </w:r>
          </w:p>
        </w:tc>
        <w:tc>
          <w:tcPr>
            <w:tcW w:w="0" w:type="auto"/>
            <w:tcBorders>
              <w:top w:val="nil"/>
              <w:left w:val="nil"/>
              <w:bottom w:val="single" w:color="auto" w:sz="4" w:space="0"/>
              <w:right w:val="single" w:color="auto" w:sz="4" w:space="0"/>
            </w:tcBorders>
            <w:shd w:val="clear" w:color="000000" w:fill="FFFFFF"/>
            <w:noWrap/>
            <w:vAlign w:val="center"/>
          </w:tcPr>
          <w:p w14:paraId="5AF131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229.46</w:t>
            </w:r>
          </w:p>
        </w:tc>
      </w:tr>
      <w:tr w14:paraId="6766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799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2024年度村级运转</w:t>
            </w:r>
          </w:p>
        </w:tc>
        <w:tc>
          <w:tcPr>
            <w:tcW w:w="0" w:type="auto"/>
            <w:tcBorders>
              <w:top w:val="nil"/>
              <w:left w:val="nil"/>
              <w:bottom w:val="single" w:color="auto" w:sz="4" w:space="0"/>
              <w:right w:val="single" w:color="auto" w:sz="4" w:space="0"/>
            </w:tcBorders>
            <w:shd w:val="clear" w:color="000000" w:fill="FFFFFF"/>
            <w:noWrap/>
            <w:vAlign w:val="center"/>
          </w:tcPr>
          <w:p w14:paraId="43282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56.05</w:t>
            </w:r>
          </w:p>
        </w:tc>
      </w:tr>
      <w:tr w14:paraId="622F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749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中山村道路维修</w:t>
            </w:r>
          </w:p>
        </w:tc>
        <w:tc>
          <w:tcPr>
            <w:tcW w:w="0" w:type="auto"/>
            <w:tcBorders>
              <w:top w:val="nil"/>
              <w:left w:val="nil"/>
              <w:bottom w:val="single" w:color="auto" w:sz="4" w:space="0"/>
              <w:right w:val="single" w:color="auto" w:sz="4" w:space="0"/>
            </w:tcBorders>
            <w:shd w:val="clear" w:color="000000" w:fill="FFFFFF"/>
            <w:noWrap/>
            <w:vAlign w:val="center"/>
          </w:tcPr>
          <w:p w14:paraId="1C6AC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EC7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3D63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乡村公路（斛林村）</w:t>
            </w:r>
          </w:p>
        </w:tc>
        <w:tc>
          <w:tcPr>
            <w:tcW w:w="0" w:type="auto"/>
            <w:tcBorders>
              <w:top w:val="nil"/>
              <w:left w:val="nil"/>
              <w:bottom w:val="single" w:color="auto" w:sz="4" w:space="0"/>
              <w:right w:val="single" w:color="auto" w:sz="4" w:space="0"/>
            </w:tcBorders>
            <w:shd w:val="clear" w:color="000000" w:fill="FFFFFF"/>
            <w:noWrap/>
            <w:vAlign w:val="center"/>
          </w:tcPr>
          <w:p w14:paraId="091FA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bl>
    <w:p w14:paraId="54F581A9">
      <w:pPr>
        <w:spacing w:line="500" w:lineRule="exact"/>
        <w:ind w:firstLine="640" w:firstLineChars="200"/>
        <w:rPr>
          <w:rFonts w:ascii="宋体" w:hAnsi="宋体" w:eastAsia="宋体"/>
          <w:sz w:val="32"/>
          <w:szCs w:val="32"/>
        </w:rPr>
      </w:pPr>
    </w:p>
    <w:p w14:paraId="5B739EFD">
      <w:pPr>
        <w:spacing w:line="500" w:lineRule="exact"/>
        <w:ind w:firstLine="643" w:firstLineChars="200"/>
        <w:rPr>
          <w:rFonts w:ascii="Times New Roman" w:hAnsi="Times New Roman" w:eastAsia="楷体_GB2312" w:cs="Times New Roman"/>
          <w:b/>
          <w:sz w:val="32"/>
          <w:szCs w:val="32"/>
        </w:rPr>
      </w:pPr>
    </w:p>
    <w:p w14:paraId="6CBC4506">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663DD740">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22万元，为彩票公益金（斛林村）2万元，荫田镇小粟村敬老院修缮20万元</w:t>
      </w:r>
      <w:r>
        <w:rPr>
          <w:rFonts w:hint="eastAsia" w:ascii="仿宋_GB2312" w:hAnsi="仿宋_GB2312" w:eastAsia="仿宋_GB2312" w:cs="仿宋_GB2312"/>
          <w:sz w:val="32"/>
          <w:szCs w:val="32"/>
        </w:rPr>
        <w:t>。</w:t>
      </w:r>
    </w:p>
    <w:p w14:paraId="1B036501">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548F223">
      <w:pPr>
        <w:pStyle w:val="11"/>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5CF6F9">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713E09D1">
      <w:pPr>
        <w:pStyle w:val="12"/>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169F16BC">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4C6E547A">
      <w:pPr>
        <w:overflowPunct w:val="0"/>
        <w:spacing w:line="560" w:lineRule="exact"/>
        <w:ind w:firstLine="643" w:firstLineChars="200"/>
        <w:rPr>
          <w:rFonts w:hint="eastAsia" w:ascii="仿宋_GB2312" w:hAnsi="仿宋_GB2312" w:eastAsia="仿宋_GB2312" w:cs="仿宋_GB2312"/>
          <w:color w:val="auto"/>
          <w:spacing w:val="8"/>
          <w:sz w:val="32"/>
          <w:szCs w:val="32"/>
          <w:highlight w:val="none"/>
          <w:lang w:val="en-US" w:eastAsia="zh-CN"/>
        </w:rPr>
      </w:pPr>
      <w:r>
        <w:rPr>
          <w:rFonts w:hint="eastAsia" w:ascii="仿宋_GB2312" w:hAnsi="仿宋_GB2312" w:eastAsia="仿宋_GB2312" w:cs="仿宋_GB2312"/>
          <w:b/>
          <w:bCs/>
          <w:color w:val="auto"/>
          <w:sz w:val="32"/>
          <w:szCs w:val="32"/>
          <w:highlight w:val="none"/>
          <w:shd w:val="clear" w:color="auto" w:fill="FFFFFF"/>
        </w:rPr>
        <w:t>一</w:t>
      </w:r>
      <w:r>
        <w:rPr>
          <w:rFonts w:hint="eastAsia" w:ascii="仿宋_GB2312" w:hAnsi="仿宋_GB2312" w:eastAsia="仿宋_GB2312" w:cs="仿宋_GB2312"/>
          <w:b/>
          <w:bCs/>
          <w:color w:val="auto"/>
          <w:sz w:val="32"/>
          <w:szCs w:val="32"/>
          <w:highlight w:val="none"/>
        </w:rPr>
        <w:t>是农业</w:t>
      </w:r>
      <w:r>
        <w:rPr>
          <w:rFonts w:hint="eastAsia" w:ascii="仿宋_GB2312" w:hAnsi="仿宋_GB2312" w:eastAsia="仿宋_GB2312" w:cs="仿宋_GB2312"/>
          <w:b/>
          <w:bCs/>
          <w:color w:val="auto"/>
          <w:sz w:val="32"/>
          <w:szCs w:val="32"/>
          <w:highlight w:val="none"/>
          <w:lang w:eastAsia="zh-CN"/>
        </w:rPr>
        <w:t>发展基础不断</w:t>
      </w:r>
      <w:r>
        <w:rPr>
          <w:rFonts w:hint="eastAsia" w:ascii="仿宋_GB2312" w:hAnsi="仿宋_GB2312" w:eastAsia="仿宋_GB2312" w:cs="仿宋_GB2312"/>
          <w:b/>
          <w:bCs/>
          <w:color w:val="auto"/>
          <w:sz w:val="32"/>
          <w:szCs w:val="32"/>
          <w:highlight w:val="none"/>
          <w:lang w:val="en-US" w:eastAsia="zh-CN"/>
        </w:rPr>
        <w:t>厚</w:t>
      </w:r>
      <w:r>
        <w:rPr>
          <w:rFonts w:hint="eastAsia" w:ascii="仿宋_GB2312" w:hAnsi="仿宋_GB2312" w:eastAsia="仿宋_GB2312" w:cs="仿宋_GB2312"/>
          <w:b/>
          <w:bCs/>
          <w:color w:val="auto"/>
          <w:sz w:val="32"/>
          <w:szCs w:val="32"/>
          <w:highlight w:val="none"/>
          <w:lang w:eastAsia="zh-CN"/>
        </w:rPr>
        <w:t>实</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pacing w:val="8"/>
          <w:sz w:val="32"/>
          <w:szCs w:val="32"/>
          <w:highlight w:val="none"/>
          <w:lang w:val="en-US" w:eastAsia="zh-CN"/>
        </w:rPr>
        <w:t xml:space="preserve"> </w:t>
      </w:r>
      <w:r>
        <w:rPr>
          <w:rFonts w:hint="eastAsia" w:ascii="仿宋_GB2312" w:hAnsi="仿宋_GB2312" w:eastAsia="仿宋_GB2312" w:cs="仿宋_GB2312"/>
          <w:bCs w:val="0"/>
          <w:color w:val="auto"/>
          <w:spacing w:val="8"/>
          <w:sz w:val="32"/>
          <w:szCs w:val="32"/>
          <w:highlight w:val="none"/>
        </w:rPr>
        <w:t>加快土地流转</w:t>
      </w:r>
      <w:r>
        <w:rPr>
          <w:rFonts w:hint="eastAsia" w:ascii="仿宋_GB2312" w:hAnsi="仿宋_GB2312" w:eastAsia="仿宋_GB2312" w:cs="仿宋_GB2312"/>
          <w:bCs w:val="0"/>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lang w:eastAsia="zh-CN"/>
        </w:rPr>
        <w:t>因地制宜</w:t>
      </w:r>
      <w:r>
        <w:rPr>
          <w:rFonts w:hint="eastAsia" w:ascii="仿宋_GB2312" w:hAnsi="仿宋_GB2312" w:eastAsia="仿宋_GB2312" w:cs="仿宋_GB2312"/>
          <w:bCs w:val="0"/>
          <w:color w:val="auto"/>
          <w:spacing w:val="8"/>
          <w:sz w:val="32"/>
          <w:szCs w:val="32"/>
          <w:highlight w:val="none"/>
        </w:rPr>
        <w:t>发展现代农业。</w:t>
      </w:r>
      <w:r>
        <w:rPr>
          <w:rFonts w:hint="eastAsia" w:ascii="仿宋_GB2312" w:hAnsi="仿宋_GB2312" w:eastAsia="仿宋_GB2312" w:cs="仿宋_GB2312"/>
          <w:color w:val="auto"/>
          <w:spacing w:val="8"/>
          <w:sz w:val="32"/>
          <w:szCs w:val="32"/>
          <w:highlight w:val="none"/>
        </w:rPr>
        <w:t>全面落实农业政策性保险、财政惠农信贷通、</w:t>
      </w:r>
      <w:r>
        <w:rPr>
          <w:rFonts w:hint="eastAsia" w:ascii="仿宋_GB2312" w:hAnsi="仿宋_GB2312" w:eastAsia="仿宋_GB2312" w:cs="仿宋_GB2312"/>
          <w:bCs w:val="0"/>
          <w:color w:val="auto"/>
          <w:spacing w:val="8"/>
          <w:sz w:val="32"/>
          <w:szCs w:val="32"/>
          <w:highlight w:val="none"/>
        </w:rPr>
        <w:t>农机购置补贴等惠农政策，提高农民种粮积极性。</w:t>
      </w:r>
      <w:r>
        <w:rPr>
          <w:rFonts w:hint="eastAsia" w:ascii="仿宋_GB2312" w:hAnsi="仿宋_GB2312" w:eastAsia="仿宋_GB2312" w:cs="仿宋_GB2312"/>
          <w:bCs w:val="0"/>
          <w:color w:val="auto"/>
          <w:spacing w:val="8"/>
          <w:sz w:val="32"/>
          <w:szCs w:val="32"/>
          <w:highlight w:val="none"/>
          <w:lang w:val="en-US" w:eastAsia="zh-CN"/>
        </w:rPr>
        <w:t>2024年</w:t>
      </w:r>
      <w:r>
        <w:rPr>
          <w:rFonts w:hint="eastAsia" w:ascii="仿宋_GB2312" w:hAnsi="仿宋_GB2312" w:eastAsia="仿宋_GB2312" w:cs="仿宋_GB2312"/>
          <w:bCs w:val="0"/>
          <w:color w:val="auto"/>
          <w:spacing w:val="8"/>
          <w:sz w:val="32"/>
          <w:szCs w:val="32"/>
          <w:highlight w:val="none"/>
        </w:rPr>
        <w:t>全镇水稻种植面积35000余亩</w:t>
      </w:r>
      <w:r>
        <w:rPr>
          <w:rFonts w:hint="eastAsia" w:ascii="仿宋_GB2312" w:hAnsi="仿宋_GB2312" w:eastAsia="仿宋_GB2312" w:cs="仿宋_GB2312"/>
          <w:bCs w:val="0"/>
          <w:color w:val="auto"/>
          <w:spacing w:val="8"/>
          <w:sz w:val="32"/>
          <w:szCs w:val="32"/>
          <w:highlight w:val="none"/>
          <w:lang w:eastAsia="zh-CN"/>
        </w:rPr>
        <w:t>，</w:t>
      </w:r>
      <w:r>
        <w:rPr>
          <w:rFonts w:hint="eastAsia" w:ascii="仿宋_GB2312" w:hAnsi="仿宋_GB2312" w:eastAsia="仿宋_GB2312" w:cs="仿宋_GB2312"/>
          <w:bCs w:val="0"/>
          <w:color w:val="auto"/>
          <w:spacing w:val="8"/>
          <w:sz w:val="32"/>
          <w:szCs w:val="32"/>
          <w:highlight w:val="none"/>
        </w:rPr>
        <w:t>发展种粮面积30亩以上的种粮大户100余户</w:t>
      </w:r>
      <w:r>
        <w:rPr>
          <w:rFonts w:hint="eastAsia" w:ascii="仿宋_GB2312" w:hAnsi="仿宋_GB2312" w:eastAsia="仿宋_GB2312" w:cs="仿宋_GB2312"/>
          <w:bCs w:val="0"/>
          <w:color w:val="auto"/>
          <w:spacing w:val="8"/>
          <w:sz w:val="32"/>
          <w:szCs w:val="32"/>
          <w:highlight w:val="none"/>
          <w:lang w:eastAsia="zh-CN"/>
        </w:rPr>
        <w:t>。</w:t>
      </w:r>
      <w:r>
        <w:rPr>
          <w:rFonts w:hint="eastAsia" w:ascii="仿宋_GB2312" w:hAnsi="仿宋_GB2312" w:eastAsia="仿宋_GB2312" w:cs="仿宋_GB2312"/>
          <w:bCs w:val="0"/>
          <w:color w:val="auto"/>
          <w:spacing w:val="8"/>
          <w:sz w:val="32"/>
          <w:szCs w:val="32"/>
          <w:highlight w:val="none"/>
        </w:rPr>
        <w:t>稳定烟叶种植面积3000余亩，</w:t>
      </w:r>
      <w:r>
        <w:rPr>
          <w:rFonts w:hint="eastAsia" w:ascii="仿宋_GB2312" w:hAnsi="仿宋_GB2312" w:eastAsia="仿宋_GB2312" w:cs="仿宋_GB2312"/>
          <w:bCs w:val="0"/>
          <w:color w:val="auto"/>
          <w:spacing w:val="8"/>
          <w:sz w:val="32"/>
          <w:szCs w:val="32"/>
          <w:highlight w:val="none"/>
          <w:lang w:val="en-US" w:eastAsia="zh-CN"/>
        </w:rPr>
        <w:t>油菜种植2万余亩，</w:t>
      </w:r>
      <w:r>
        <w:rPr>
          <w:rFonts w:hint="eastAsia" w:ascii="仿宋_GB2312" w:hAnsi="仿宋_GB2312" w:eastAsia="仿宋_GB2312" w:cs="仿宋_GB2312"/>
          <w:bCs w:val="0"/>
          <w:color w:val="auto"/>
          <w:spacing w:val="8"/>
          <w:sz w:val="32"/>
          <w:szCs w:val="32"/>
          <w:highlight w:val="none"/>
        </w:rPr>
        <w:t>棉花</w:t>
      </w:r>
      <w:r>
        <w:rPr>
          <w:rFonts w:hint="eastAsia" w:ascii="仿宋_GB2312" w:hAnsi="仿宋_GB2312" w:eastAsia="仿宋_GB2312" w:cs="仿宋_GB2312"/>
          <w:bCs w:val="0"/>
          <w:color w:val="auto"/>
          <w:spacing w:val="8"/>
          <w:sz w:val="32"/>
          <w:szCs w:val="32"/>
          <w:highlight w:val="none"/>
          <w:lang w:val="en-US" w:eastAsia="zh-CN"/>
        </w:rPr>
        <w:t>41</w:t>
      </w:r>
      <w:r>
        <w:rPr>
          <w:rFonts w:hint="eastAsia" w:ascii="仿宋_GB2312" w:hAnsi="仿宋_GB2312" w:eastAsia="仿宋_GB2312" w:cs="仿宋_GB2312"/>
          <w:bCs w:val="0"/>
          <w:color w:val="auto"/>
          <w:spacing w:val="8"/>
          <w:sz w:val="32"/>
          <w:szCs w:val="32"/>
          <w:highlight w:val="none"/>
        </w:rPr>
        <w:t>00亩</w:t>
      </w:r>
      <w:r>
        <w:rPr>
          <w:rFonts w:hint="eastAsia" w:ascii="仿宋_GB2312" w:hAnsi="仿宋_GB2312" w:eastAsia="仿宋_GB2312" w:cs="仿宋_GB2312"/>
          <w:bCs w:val="0"/>
          <w:color w:val="auto"/>
          <w:spacing w:val="8"/>
          <w:sz w:val="32"/>
          <w:szCs w:val="32"/>
          <w:highlight w:val="none"/>
          <w:lang w:eastAsia="zh-CN"/>
        </w:rPr>
        <w:t>。</w:t>
      </w:r>
      <w:r>
        <w:rPr>
          <w:rFonts w:hint="eastAsia" w:ascii="仿宋_GB2312" w:hAnsi="仿宋_GB2312" w:eastAsia="仿宋_GB2312" w:cs="仿宋_GB2312"/>
          <w:bCs w:val="0"/>
          <w:color w:val="auto"/>
          <w:spacing w:val="8"/>
          <w:sz w:val="32"/>
          <w:szCs w:val="32"/>
          <w:highlight w:val="none"/>
        </w:rPr>
        <w:t>新</w:t>
      </w:r>
      <w:r>
        <w:rPr>
          <w:rFonts w:hint="eastAsia" w:ascii="仿宋_GB2312" w:hAnsi="仿宋_GB2312" w:eastAsia="仿宋_GB2312" w:cs="仿宋_GB2312"/>
          <w:bCs w:val="0"/>
          <w:color w:val="auto"/>
          <w:spacing w:val="8"/>
          <w:sz w:val="32"/>
          <w:szCs w:val="32"/>
          <w:highlight w:val="none"/>
          <w:lang w:eastAsia="zh-CN"/>
        </w:rPr>
        <w:t>建</w:t>
      </w:r>
      <w:r>
        <w:rPr>
          <w:rFonts w:hint="eastAsia" w:ascii="仿宋_GB2312" w:hAnsi="仿宋_GB2312" w:eastAsia="仿宋_GB2312" w:cs="仿宋_GB2312"/>
          <w:bCs w:val="0"/>
          <w:color w:val="auto"/>
          <w:spacing w:val="8"/>
          <w:sz w:val="32"/>
          <w:szCs w:val="32"/>
          <w:highlight w:val="none"/>
          <w:lang w:val="en-US" w:eastAsia="zh-CN"/>
        </w:rPr>
        <w:t>集中育秧大棚1座，新增稻谷播种机、微耕机等农用机器9台</w:t>
      </w:r>
      <w:r>
        <w:rPr>
          <w:rFonts w:hint="eastAsia" w:ascii="仿宋_GB2312" w:hAnsi="仿宋_GB2312" w:eastAsia="仿宋_GB2312" w:cs="仿宋_GB2312"/>
          <w:bCs w:val="0"/>
          <w:color w:val="auto"/>
          <w:spacing w:val="8"/>
          <w:sz w:val="32"/>
          <w:szCs w:val="32"/>
          <w:highlight w:val="none"/>
        </w:rPr>
        <w:t>。积极推广管控区种植</w:t>
      </w:r>
      <w:r>
        <w:rPr>
          <w:rFonts w:hint="eastAsia" w:ascii="仿宋_GB2312" w:hAnsi="仿宋_GB2312" w:eastAsia="仿宋_GB2312" w:cs="仿宋_GB2312"/>
          <w:bCs w:val="0"/>
          <w:color w:val="auto"/>
          <w:spacing w:val="8"/>
          <w:sz w:val="32"/>
          <w:szCs w:val="32"/>
          <w:highlight w:val="none"/>
          <w:lang w:eastAsia="zh-CN"/>
        </w:rPr>
        <w:t>湘</w:t>
      </w:r>
      <w:r>
        <w:rPr>
          <w:rFonts w:hint="eastAsia" w:ascii="仿宋_GB2312" w:hAnsi="仿宋_GB2312" w:eastAsia="仿宋_GB2312" w:cs="仿宋_GB2312"/>
          <w:bCs w:val="0"/>
          <w:color w:val="auto"/>
          <w:spacing w:val="8"/>
          <w:sz w:val="32"/>
          <w:szCs w:val="32"/>
          <w:highlight w:val="none"/>
        </w:rPr>
        <w:t>莲、茭白等高附加值作物，种植面积达1000余亩。大力发展油茶产业，以</w:t>
      </w:r>
      <w:r>
        <w:rPr>
          <w:rFonts w:hint="eastAsia" w:ascii="仿宋_GB2312" w:hAnsi="仿宋_GB2312" w:eastAsia="仿宋_GB2312" w:cs="仿宋_GB2312"/>
          <w:color w:val="auto"/>
          <w:spacing w:val="8"/>
          <w:sz w:val="32"/>
          <w:szCs w:val="32"/>
          <w:highlight w:val="none"/>
        </w:rPr>
        <w:t>3个油茶千亩高产示范片为引领，全镇油茶种植面积达7.5万余亩</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是人居环境整治</w:t>
      </w:r>
      <w:r>
        <w:rPr>
          <w:rFonts w:hint="eastAsia" w:ascii="仿宋_GB2312" w:hAnsi="仿宋_GB2312" w:eastAsia="仿宋_GB2312" w:cs="仿宋_GB2312"/>
          <w:b/>
          <w:bCs/>
          <w:color w:val="auto"/>
          <w:sz w:val="32"/>
          <w:szCs w:val="32"/>
          <w:highlight w:val="none"/>
          <w:lang w:eastAsia="zh-CN"/>
        </w:rPr>
        <w:t>成效显著</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pacing w:val="8"/>
          <w:sz w:val="32"/>
          <w:szCs w:val="32"/>
          <w:highlight w:val="none"/>
          <w:shd w:val="clear" w:color="auto" w:fill="auto"/>
        </w:rPr>
        <w:t>深入开展美丽乡村建</w:t>
      </w:r>
      <w:r>
        <w:rPr>
          <w:rFonts w:hint="eastAsia" w:ascii="仿宋_GB2312" w:hAnsi="仿宋_GB2312" w:eastAsia="仿宋_GB2312" w:cs="仿宋_GB2312"/>
          <w:color w:val="auto"/>
          <w:spacing w:val="8"/>
          <w:sz w:val="32"/>
          <w:szCs w:val="32"/>
          <w:highlight w:val="none"/>
          <w:shd w:val="clear" w:color="auto" w:fill="auto"/>
          <w:lang w:eastAsia="zh-CN"/>
        </w:rPr>
        <w:t>设行动，</w:t>
      </w:r>
      <w:r>
        <w:rPr>
          <w:rFonts w:hint="eastAsia" w:ascii="仿宋_GB2312" w:hAnsi="仿宋_GB2312" w:eastAsia="仿宋_GB2312" w:cs="仿宋_GB2312"/>
          <w:color w:val="auto"/>
          <w:spacing w:val="8"/>
          <w:sz w:val="32"/>
          <w:szCs w:val="32"/>
          <w:highlight w:val="none"/>
          <w:lang w:val="en-US" w:eastAsia="zh-CN"/>
        </w:rPr>
        <w:t>以“六小园建设”（小田园、小果园、小菜园、小花园、小乐园、小书园）作为重要内容，积极组织发动群众参与建设，形成和美乡村人人共建浓厚氛围。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以来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主题党日</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、志愿服务等</w:t>
      </w:r>
      <w:r>
        <w:rPr>
          <w:rFonts w:hint="eastAsia" w:ascii="仿宋_GB2312" w:hAnsi="仿宋_GB2312" w:eastAsia="仿宋_GB2312" w:cs="仿宋_GB2312"/>
          <w:color w:val="auto"/>
          <w:sz w:val="32"/>
          <w:szCs w:val="32"/>
          <w:highlight w:val="none"/>
          <w:lang w:eastAsia="zh-CN"/>
        </w:rPr>
        <w:t>形式，</w:t>
      </w:r>
      <w:r>
        <w:rPr>
          <w:rFonts w:hint="eastAsia" w:ascii="仿宋_GB2312" w:hAnsi="仿宋_GB2312" w:eastAsia="仿宋_GB2312" w:cs="仿宋_GB2312"/>
          <w:color w:val="auto"/>
          <w:sz w:val="32"/>
          <w:szCs w:val="32"/>
          <w:highlight w:val="none"/>
          <w:lang w:val="en-US"/>
        </w:rPr>
        <w:t>组织召开</w:t>
      </w:r>
      <w:r>
        <w:rPr>
          <w:rFonts w:hint="eastAsia" w:ascii="仿宋_GB2312" w:hAnsi="仿宋_GB2312" w:eastAsia="仿宋_GB2312" w:cs="仿宋_GB2312"/>
          <w:color w:val="auto"/>
          <w:sz w:val="32"/>
          <w:szCs w:val="32"/>
          <w:highlight w:val="none"/>
          <w:lang w:val="en-US" w:eastAsia="zh-CN"/>
        </w:rPr>
        <w:t>屋场恳谈会、“敲门行动”240</w:t>
      </w:r>
      <w:r>
        <w:rPr>
          <w:rFonts w:hint="eastAsia" w:ascii="仿宋_GB2312" w:hAnsi="仿宋_GB2312" w:eastAsia="仿宋_GB2312" w:cs="仿宋_GB2312"/>
          <w:color w:val="auto"/>
          <w:sz w:val="32"/>
          <w:szCs w:val="32"/>
          <w:highlight w:val="none"/>
          <w:lang w:val="en-US"/>
        </w:rPr>
        <w:t>余次，引导群众参与</w:t>
      </w:r>
      <w:r>
        <w:rPr>
          <w:rFonts w:hint="eastAsia" w:ascii="仿宋_GB2312" w:hAnsi="仿宋_GB2312" w:eastAsia="仿宋_GB2312" w:cs="仿宋_GB2312"/>
          <w:color w:val="auto"/>
          <w:sz w:val="32"/>
          <w:szCs w:val="32"/>
          <w:highlight w:val="none"/>
          <w:lang w:val="en-US" w:eastAsia="zh-CN"/>
        </w:rPr>
        <w:t>8000</w:t>
      </w:r>
      <w:r>
        <w:rPr>
          <w:rFonts w:hint="eastAsia" w:ascii="仿宋_GB2312" w:hAnsi="仿宋_GB2312" w:eastAsia="仿宋_GB2312" w:cs="仿宋_GB2312"/>
          <w:color w:val="auto"/>
          <w:sz w:val="32"/>
          <w:szCs w:val="32"/>
          <w:highlight w:val="none"/>
          <w:lang w:val="en-US"/>
        </w:rPr>
        <w:t>余</w:t>
      </w:r>
      <w:r>
        <w:rPr>
          <w:rFonts w:hint="eastAsia" w:ascii="仿宋_GB2312" w:hAnsi="仿宋_GB2312" w:eastAsia="仿宋_GB2312" w:cs="仿宋_GB2312"/>
          <w:color w:val="auto"/>
          <w:spacing w:val="8"/>
          <w:sz w:val="32"/>
          <w:szCs w:val="32"/>
          <w:highlight w:val="none"/>
          <w:lang w:val="en-US"/>
        </w:rPr>
        <w:t>人次</w:t>
      </w:r>
      <w:r>
        <w:rPr>
          <w:rFonts w:hint="eastAsia" w:ascii="仿宋_GB2312" w:hAnsi="仿宋_GB2312" w:eastAsia="仿宋_GB2312" w:cs="仿宋_GB2312"/>
          <w:color w:val="auto"/>
          <w:spacing w:val="8"/>
          <w:sz w:val="32"/>
          <w:szCs w:val="32"/>
          <w:highlight w:val="none"/>
          <w:lang w:val="en-US" w:eastAsia="zh-CN"/>
        </w:rPr>
        <w:t>，</w:t>
      </w:r>
      <w:r>
        <w:rPr>
          <w:rFonts w:hint="eastAsia" w:ascii="仿宋_GB2312" w:hAnsi="仿宋_GB2312" w:eastAsia="仿宋_GB2312" w:cs="仿宋_GB2312"/>
          <w:color w:val="auto"/>
          <w:spacing w:val="8"/>
          <w:sz w:val="32"/>
          <w:szCs w:val="32"/>
          <w:highlight w:val="none"/>
          <w:lang w:val="en-US"/>
        </w:rPr>
        <w:t>发放宣传手册</w:t>
      </w:r>
      <w:r>
        <w:rPr>
          <w:rFonts w:hint="eastAsia" w:ascii="仿宋_GB2312" w:hAnsi="仿宋_GB2312" w:eastAsia="仿宋_GB2312" w:cs="仿宋_GB2312"/>
          <w:color w:val="auto"/>
          <w:spacing w:val="8"/>
          <w:sz w:val="32"/>
          <w:szCs w:val="32"/>
          <w:highlight w:val="none"/>
          <w:lang w:val="en-US" w:eastAsia="zh-CN"/>
        </w:rPr>
        <w:t>9000</w:t>
      </w:r>
      <w:r>
        <w:rPr>
          <w:rFonts w:hint="eastAsia" w:ascii="仿宋_GB2312" w:hAnsi="仿宋_GB2312" w:eastAsia="仿宋_GB2312" w:cs="仿宋_GB2312"/>
          <w:color w:val="auto"/>
          <w:spacing w:val="8"/>
          <w:sz w:val="32"/>
          <w:szCs w:val="32"/>
          <w:highlight w:val="none"/>
          <w:lang w:val="en-US"/>
        </w:rPr>
        <w:t>余张</w:t>
      </w:r>
      <w:r>
        <w:rPr>
          <w:rFonts w:hint="eastAsia" w:ascii="仿宋_GB2312" w:hAnsi="仿宋_GB2312" w:eastAsia="仿宋_GB2312" w:cs="仿宋_GB2312"/>
          <w:color w:val="auto"/>
          <w:spacing w:val="8"/>
          <w:sz w:val="32"/>
          <w:szCs w:val="32"/>
          <w:highlight w:val="none"/>
          <w:lang w:val="en-US" w:eastAsia="zh-CN"/>
        </w:rPr>
        <w:t>。</w:t>
      </w:r>
      <w:r>
        <w:rPr>
          <w:rFonts w:hint="eastAsia" w:ascii="仿宋_GB2312" w:hAnsi="仿宋_GB2312" w:eastAsia="仿宋_GB2312" w:cs="仿宋_GB2312"/>
          <w:color w:val="auto"/>
          <w:spacing w:val="8"/>
          <w:sz w:val="32"/>
          <w:szCs w:val="32"/>
          <w:highlight w:val="none"/>
          <w:lang w:eastAsia="zh-CN"/>
        </w:rPr>
        <w:t>改厕工作有序推进，配合市第三方验收小组，全面完成</w:t>
      </w:r>
      <w:r>
        <w:rPr>
          <w:rFonts w:hint="eastAsia" w:ascii="仿宋_GB2312" w:hAnsi="仿宋_GB2312" w:eastAsia="仿宋_GB2312" w:cs="仿宋_GB2312"/>
          <w:color w:val="auto"/>
          <w:spacing w:val="8"/>
          <w:sz w:val="32"/>
          <w:szCs w:val="32"/>
          <w:highlight w:val="none"/>
          <w:lang w:val="en-US" w:eastAsia="zh-CN"/>
        </w:rPr>
        <w:t>2023年80户</w:t>
      </w:r>
      <w:r>
        <w:rPr>
          <w:rFonts w:hint="eastAsia" w:ascii="仿宋_GB2312" w:hAnsi="仿宋_GB2312" w:eastAsia="仿宋_GB2312" w:cs="仿宋_GB2312"/>
          <w:color w:val="auto"/>
          <w:spacing w:val="8"/>
          <w:sz w:val="32"/>
          <w:szCs w:val="32"/>
          <w:highlight w:val="none"/>
          <w:lang w:eastAsia="zh-CN"/>
        </w:rPr>
        <w:t>户厕验收。</w:t>
      </w:r>
      <w:r>
        <w:rPr>
          <w:rFonts w:hint="eastAsia" w:ascii="仿宋_GB2312" w:hAnsi="仿宋_GB2312" w:eastAsia="仿宋_GB2312" w:cs="仿宋_GB2312"/>
          <w:color w:val="auto"/>
          <w:spacing w:val="8"/>
          <w:sz w:val="32"/>
          <w:szCs w:val="32"/>
          <w:highlight w:val="none"/>
          <w:lang w:val="en-US" w:eastAsia="zh-CN"/>
        </w:rPr>
        <w:t>全</w:t>
      </w:r>
      <w:r>
        <w:rPr>
          <w:rFonts w:hint="eastAsia" w:ascii="仿宋_GB2312" w:hAnsi="仿宋_GB2312" w:eastAsia="仿宋_GB2312" w:cs="仿宋_GB2312"/>
          <w:color w:val="auto"/>
          <w:spacing w:val="8"/>
          <w:sz w:val="32"/>
          <w:szCs w:val="32"/>
          <w:highlight w:val="none"/>
          <w:lang w:eastAsia="zh-CN"/>
        </w:rPr>
        <w:t>年新增实施30户新型厕所，改造公共厕所2座。加大环保督察力度，整改养殖场</w:t>
      </w:r>
      <w:r>
        <w:rPr>
          <w:rFonts w:hint="eastAsia" w:ascii="仿宋_GB2312" w:hAnsi="仿宋_GB2312" w:eastAsia="仿宋_GB2312" w:cs="仿宋_GB2312"/>
          <w:color w:val="auto"/>
          <w:spacing w:val="8"/>
          <w:sz w:val="32"/>
          <w:szCs w:val="32"/>
          <w:highlight w:val="none"/>
          <w:shd w:val="clear" w:color="auto" w:fill="auto"/>
          <w:lang w:val="en-US" w:eastAsia="zh-CN"/>
        </w:rPr>
        <w:t>废气、废水违规排放问题2起。严格落实农村建房及农村宅基地建设月报告制度，</w:t>
      </w:r>
      <w:r>
        <w:rPr>
          <w:rFonts w:hint="eastAsia" w:ascii="仿宋_GB2312" w:hAnsi="仿宋_GB2312" w:eastAsia="仿宋_GB2312" w:cs="仿宋_GB2312"/>
          <w:color w:val="auto"/>
          <w:spacing w:val="8"/>
          <w:sz w:val="32"/>
          <w:szCs w:val="32"/>
          <w:highlight w:val="none"/>
          <w:shd w:val="clear" w:color="auto" w:fill="auto"/>
          <w:lang w:eastAsia="zh-CN"/>
        </w:rPr>
        <w:t>处理</w:t>
      </w:r>
      <w:r>
        <w:rPr>
          <w:rFonts w:hint="eastAsia" w:ascii="仿宋_GB2312" w:hAnsi="仿宋_GB2312" w:eastAsia="仿宋_GB2312" w:cs="仿宋_GB2312"/>
          <w:color w:val="auto"/>
          <w:spacing w:val="8"/>
          <w:sz w:val="32"/>
          <w:szCs w:val="32"/>
          <w:highlight w:val="none"/>
          <w:shd w:val="clear" w:color="auto" w:fill="auto"/>
        </w:rPr>
        <w:t>违规建房</w:t>
      </w:r>
      <w:r>
        <w:rPr>
          <w:rFonts w:hint="eastAsia" w:ascii="仿宋_GB2312" w:hAnsi="仿宋_GB2312" w:eastAsia="仿宋_GB2312" w:cs="仿宋_GB2312"/>
          <w:color w:val="auto"/>
          <w:spacing w:val="8"/>
          <w:sz w:val="32"/>
          <w:szCs w:val="32"/>
          <w:highlight w:val="none"/>
          <w:shd w:val="clear" w:color="auto" w:fill="auto"/>
          <w:lang w:val="en-US" w:eastAsia="zh-CN"/>
        </w:rPr>
        <w:t>6</w:t>
      </w:r>
      <w:r>
        <w:rPr>
          <w:rFonts w:hint="eastAsia" w:ascii="仿宋_GB2312" w:hAnsi="仿宋_GB2312" w:eastAsia="仿宋_GB2312" w:cs="仿宋_GB2312"/>
          <w:color w:val="auto"/>
          <w:spacing w:val="8"/>
          <w:sz w:val="32"/>
          <w:szCs w:val="32"/>
          <w:highlight w:val="none"/>
          <w:shd w:val="clear" w:color="auto" w:fill="auto"/>
        </w:rPr>
        <w:t>起</w:t>
      </w:r>
      <w:r>
        <w:rPr>
          <w:rFonts w:hint="eastAsia" w:ascii="仿宋_GB2312" w:hAnsi="仿宋_GB2312" w:eastAsia="仿宋_GB2312" w:cs="仿宋_GB2312"/>
          <w:color w:val="auto"/>
          <w:spacing w:val="8"/>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lang w:eastAsia="zh-CN"/>
        </w:rPr>
        <w:t>三是村集体经济发展多点开花。</w:t>
      </w:r>
      <w:r>
        <w:rPr>
          <w:rFonts w:hint="eastAsia" w:ascii="仿宋_GB2312" w:hAnsi="仿宋_GB2312" w:eastAsia="仿宋_GB2312" w:cs="仿宋_GB2312"/>
          <w:color w:val="auto"/>
          <w:spacing w:val="8"/>
          <w:sz w:val="32"/>
          <w:szCs w:val="32"/>
          <w:highlight w:val="none"/>
          <w:lang w:val="en-US" w:eastAsia="zh-CN"/>
        </w:rPr>
        <w:t>深入挖掘村集体经济内生动力。</w:t>
      </w:r>
      <w:r>
        <w:rPr>
          <w:rFonts w:hint="eastAsia" w:ascii="仿宋_GB2312" w:hAnsi="仿宋_GB2312" w:eastAsia="仿宋_GB2312" w:cs="仿宋_GB2312"/>
          <w:color w:val="auto"/>
          <w:spacing w:val="8"/>
          <w:sz w:val="32"/>
          <w:szCs w:val="32"/>
          <w:highlight w:val="none"/>
          <w:lang w:eastAsia="zh-CN"/>
        </w:rPr>
        <w:t>动态调整2024年项目3</w:t>
      </w:r>
      <w:r>
        <w:rPr>
          <w:rFonts w:hint="eastAsia" w:ascii="仿宋_GB2312" w:hAnsi="仿宋_GB2312" w:eastAsia="仿宋_GB2312" w:cs="仿宋_GB2312"/>
          <w:color w:val="auto"/>
          <w:spacing w:val="8"/>
          <w:sz w:val="32"/>
          <w:szCs w:val="32"/>
          <w:highlight w:val="none"/>
          <w:lang w:val="en-US" w:eastAsia="zh-CN"/>
        </w:rPr>
        <w:t>3</w:t>
      </w:r>
      <w:r>
        <w:rPr>
          <w:rFonts w:hint="eastAsia" w:ascii="仿宋_GB2312" w:hAnsi="仿宋_GB2312" w:eastAsia="仿宋_GB2312" w:cs="仿宋_GB2312"/>
          <w:color w:val="auto"/>
          <w:spacing w:val="8"/>
          <w:sz w:val="32"/>
          <w:szCs w:val="32"/>
          <w:highlight w:val="none"/>
          <w:lang w:eastAsia="zh-CN"/>
        </w:rPr>
        <w:t>项，其中产业发展</w:t>
      </w:r>
      <w:r>
        <w:rPr>
          <w:rFonts w:hint="eastAsia" w:ascii="仿宋_GB2312" w:hAnsi="仿宋_GB2312" w:eastAsia="仿宋_GB2312" w:cs="仿宋_GB2312"/>
          <w:color w:val="auto"/>
          <w:spacing w:val="8"/>
          <w:sz w:val="32"/>
          <w:szCs w:val="32"/>
          <w:highlight w:val="none"/>
          <w:lang w:val="en-US" w:eastAsia="zh-CN"/>
        </w:rPr>
        <w:t>17</w:t>
      </w:r>
      <w:r>
        <w:rPr>
          <w:rFonts w:hint="eastAsia" w:ascii="仿宋_GB2312" w:hAnsi="仿宋_GB2312" w:eastAsia="仿宋_GB2312" w:cs="仿宋_GB2312"/>
          <w:color w:val="auto"/>
          <w:spacing w:val="8"/>
          <w:sz w:val="32"/>
          <w:szCs w:val="32"/>
          <w:highlight w:val="none"/>
          <w:lang w:eastAsia="zh-CN"/>
        </w:rPr>
        <w:t>项，乡村建设</w:t>
      </w:r>
      <w:r>
        <w:rPr>
          <w:rFonts w:hint="eastAsia" w:ascii="仿宋_GB2312" w:hAnsi="仿宋_GB2312" w:eastAsia="仿宋_GB2312" w:cs="仿宋_GB2312"/>
          <w:color w:val="auto"/>
          <w:spacing w:val="8"/>
          <w:sz w:val="32"/>
          <w:szCs w:val="32"/>
          <w:highlight w:val="none"/>
          <w:lang w:val="en-US" w:eastAsia="zh-CN"/>
        </w:rPr>
        <w:t>16</w:t>
      </w:r>
      <w:r>
        <w:rPr>
          <w:rFonts w:hint="eastAsia" w:ascii="仿宋_GB2312" w:hAnsi="仿宋_GB2312" w:eastAsia="仿宋_GB2312" w:cs="仿宋_GB2312"/>
          <w:color w:val="auto"/>
          <w:spacing w:val="8"/>
          <w:sz w:val="32"/>
          <w:szCs w:val="32"/>
          <w:highlight w:val="none"/>
          <w:lang w:eastAsia="zh-CN"/>
        </w:rPr>
        <w:t>项，农村内生项目潜能得到充分挖掘。</w:t>
      </w:r>
      <w:r>
        <w:rPr>
          <w:rFonts w:hint="eastAsia" w:ascii="仿宋_GB2312" w:hAnsi="仿宋_GB2312" w:eastAsia="仿宋_GB2312" w:cs="仿宋_GB2312"/>
          <w:color w:val="auto"/>
          <w:spacing w:val="8"/>
          <w:sz w:val="32"/>
          <w:szCs w:val="32"/>
          <w:highlight w:val="none"/>
          <w:lang w:val="en-US" w:eastAsia="zh-CN"/>
        </w:rPr>
        <w:t>以特色产业为抓手，在做优荫田已有特色产业的基础上，持续增强村集体经济“造血”功能。2024年以来，荫田镇坚持党建引领，不断探索村集体经济发展新路径，通过“公司+村集体+农户”“村集体+致富能手+农户”等多种形式，成功打造红星村、泉塘村蛋鸭养殖基地和小泉村蔬菜加工基地千万级特色种养殖产业项目3个。其中红星村蛋鸭基地日鸭蛋可达3000余斤，日均产值可达3万余元；小泉蔬菜加工厂产品远销珠三角和东南亚地区，预计可为村集体经济增收30余万。打造五百万级特色种养殖产业项目2个，其中，上浯村现代化生猪养殖基地即将投产，预计生猪年产能可达5000余头，松塘村2000亩中药材种植基地项目建设正如火如荼，建成后预计亩产值可达8000元。通过“引老乡建家乡”专项招商引资行动，成功打造上浯村牛仔服饰厂、衡头萝卜标准化加工厂2个三百万级特色产业项目，其中，牛仔服饰厂提供就业岗位100余个，有效带动剩余劳动力就业。</w:t>
      </w:r>
    </w:p>
    <w:p w14:paraId="3BFB7BF4">
      <w:pPr>
        <w:overflowPunct w:val="0"/>
        <w:spacing w:line="560" w:lineRule="exact"/>
        <w:ind w:firstLine="643" w:firstLineChars="200"/>
        <w:rPr>
          <w:rFonts w:hint="eastAsia" w:ascii="仿宋_GB2312" w:hAnsi="仿宋_GB2312" w:eastAsia="仿宋_GB2312" w:cs="仿宋_GB2312"/>
          <w:color w:val="auto"/>
          <w:spacing w:val="8"/>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一是防返贫工作有力度。</w:t>
      </w:r>
      <w:r>
        <w:rPr>
          <w:rFonts w:hint="eastAsia" w:ascii="仿宋_GB2312" w:hAnsi="仿宋_GB2312" w:eastAsia="仿宋_GB2312" w:cs="仿宋_GB2312"/>
          <w:color w:val="auto"/>
          <w:spacing w:val="8"/>
          <w:sz w:val="32"/>
          <w:szCs w:val="32"/>
          <w:highlight w:val="none"/>
          <w:lang w:val="en-US" w:eastAsia="zh-CN"/>
        </w:rPr>
        <w:t>完成对全镇9796农户的集中防返贫监测排查，为针对性帮扶提供了有效的数据支撑。依托湖南省防返贫监测与帮扶管理平台，监测风险点145条，消除风险数145条，风险消除率100%。</w:t>
      </w:r>
      <w:r>
        <w:rPr>
          <w:rFonts w:hint="eastAsia" w:ascii="仿宋_GB2312" w:hAnsi="仿宋_GB2312" w:eastAsia="仿宋_GB2312" w:cs="仿宋_GB2312"/>
          <w:b/>
          <w:bCs/>
          <w:color w:val="auto"/>
          <w:sz w:val="32"/>
          <w:szCs w:val="32"/>
          <w:highlight w:val="none"/>
          <w:lang w:eastAsia="zh-CN"/>
        </w:rPr>
        <w:t>二是帮扶政策有准度。</w:t>
      </w:r>
      <w:r>
        <w:rPr>
          <w:rFonts w:hint="eastAsia" w:ascii="仿宋_GB2312" w:hAnsi="仿宋_GB2312" w:eastAsia="仿宋_GB2312" w:cs="仿宋_GB2312"/>
          <w:color w:val="auto"/>
          <w:spacing w:val="8"/>
          <w:sz w:val="32"/>
          <w:szCs w:val="32"/>
          <w:highlight w:val="none"/>
          <w:lang w:val="en-US" w:eastAsia="zh-CN"/>
        </w:rPr>
        <w:t>雨露计划精准资助学生155名，确保过渡期内中高职教育帮扶政策的稳定性和连续性。扎实开展全镇所有易迁安置点的排查、检查工作，强化政策帮扶力度，确保易迁户至少一人就业。对符合条件的外出务工人员按照相关政策给予一次性交通补贴，共计619人。</w:t>
      </w:r>
      <w:r>
        <w:rPr>
          <w:rFonts w:hint="eastAsia" w:ascii="仿宋_GB2312" w:hAnsi="仿宋_GB2312" w:eastAsia="仿宋_GB2312" w:cs="仿宋_GB2312"/>
          <w:b/>
          <w:bCs/>
          <w:color w:val="auto"/>
          <w:sz w:val="32"/>
          <w:szCs w:val="32"/>
          <w:highlight w:val="none"/>
          <w:lang w:val="en-US" w:eastAsia="zh-CN"/>
        </w:rPr>
        <w:t>三是民生项目</w:t>
      </w:r>
      <w:r>
        <w:rPr>
          <w:rFonts w:hint="eastAsia" w:ascii="仿宋_GB2312" w:hAnsi="仿宋_GB2312" w:eastAsia="仿宋_GB2312" w:cs="仿宋_GB2312"/>
          <w:b/>
          <w:bCs/>
          <w:color w:val="auto"/>
          <w:sz w:val="32"/>
          <w:szCs w:val="32"/>
          <w:highlight w:val="none"/>
          <w:lang w:eastAsia="zh-CN"/>
        </w:rPr>
        <w:t>有温度</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pacing w:val="8"/>
          <w:sz w:val="32"/>
          <w:szCs w:val="32"/>
          <w:highlight w:val="none"/>
          <w:lang w:val="en-US" w:eastAsia="zh-CN"/>
        </w:rPr>
        <w:t>荫田镇丰源村、联塘村的2025年中央预算以工代赈示范项目《易地扶贫搬迁分散安置基础设施建设》顺利实施，带动区域内易地搬迁、低收入群众85人就业，项目建成后，针对困难群众设置公益性岗位3个。高标准农田建设项目、丰源村周家冲小二型水库除险加固项目扎实推进，打造高标准农田2700余亩，修建骨干排渠、干渠共4700余米，修复田间机耕路2500余米，区域内的农田灌溉排水、田间道路等基础设施显著改善.</w:t>
      </w:r>
    </w:p>
    <w:p w14:paraId="528D3434">
      <w:pPr>
        <w:overflowPunct w:val="0"/>
        <w:spacing w:line="560" w:lineRule="exact"/>
        <w:ind w:firstLine="675" w:firstLineChars="200"/>
        <w:rPr>
          <w:rFonts w:hint="default" w:ascii="仿宋_GB2312" w:hAnsi="仿宋_GB2312" w:eastAsia="仿宋_GB2312" w:cs="仿宋_GB2312"/>
          <w:color w:val="auto"/>
          <w:spacing w:val="8"/>
          <w:sz w:val="32"/>
          <w:szCs w:val="32"/>
          <w:highlight w:val="none"/>
          <w:lang w:val="en-US" w:eastAsia="zh-CN"/>
        </w:rPr>
      </w:pPr>
      <w:r>
        <w:rPr>
          <w:rFonts w:hint="eastAsia" w:ascii="仿宋_GB2312" w:hAnsi="仿宋_GB2312" w:eastAsia="仿宋_GB2312" w:cs="仿宋_GB2312"/>
          <w:b/>
          <w:bCs/>
          <w:color w:val="auto"/>
          <w:spacing w:val="8"/>
          <w:sz w:val="32"/>
          <w:szCs w:val="32"/>
          <w:highlight w:val="none"/>
          <w:shd w:val="clear" w:color="auto" w:fill="auto"/>
          <w:lang w:val="en-US" w:eastAsia="zh-CN"/>
        </w:rPr>
        <w:t>一是民生实事扎实开展。</w:t>
      </w:r>
      <w:r>
        <w:rPr>
          <w:rFonts w:hint="eastAsia" w:ascii="仿宋_GB2312" w:hAnsi="仿宋_GB2312" w:eastAsia="仿宋_GB2312" w:cs="仿宋_GB2312"/>
          <w:color w:val="auto"/>
          <w:spacing w:val="8"/>
          <w:sz w:val="32"/>
          <w:szCs w:val="32"/>
          <w:highlight w:val="none"/>
          <w:shd w:val="clear" w:color="auto" w:fill="auto"/>
          <w:lang w:val="en-US" w:eastAsia="zh-CN"/>
        </w:rPr>
        <w:t>全面落实人大代表票决民生实事项目，按期完成荫田镇集镇500余米破损道路维修、100盏路灯安装、65岁以上老人免费体检等一批民生实事的落实，群众的幸福感极大提升。积极开展“最是乡音解乡愁”民情大走访行动，收集急难愁盼问题117个，成功结办100余个。小泉村道路修缮、松塘村水井提质、上浯村水渠改造、衡市村十字街“雨污一体化”处理管网建设项目等一系列民生项目的全面推进获得群众一致好评。营商环境持续优化，镇党委政府多方协调，集镇府前街“90米”百姓用地矛盾进一步化解。油茶收摘秩序连年向好，</w:t>
      </w:r>
      <w:r>
        <w:rPr>
          <w:rFonts w:hint="eastAsia" w:ascii="仿宋_GB2312" w:hAnsi="仿宋_GB2312" w:eastAsia="仿宋_GB2312" w:cs="仿宋_GB2312"/>
          <w:color w:val="auto"/>
          <w:spacing w:val="8"/>
          <w:sz w:val="32"/>
          <w:szCs w:val="32"/>
          <w:highlight w:val="none"/>
          <w:lang w:val="en-US" w:eastAsia="zh-CN"/>
        </w:rPr>
        <w:t>240余名镇村干部组成的油茶收摘秩序维护工作专班，通过定点值守和机动巡护，在寒露籽和霜降籽两个收摘节点保障油茶收摘工作有序进行。</w:t>
      </w:r>
      <w:r>
        <w:rPr>
          <w:rFonts w:hint="eastAsia" w:ascii="Times New Roman" w:hAnsi="Times New Roman" w:eastAsia="仿宋_GB2312" w:cs="Times New Roman"/>
          <w:color w:val="auto"/>
          <w:kern w:val="0"/>
          <w:sz w:val="32"/>
          <w:szCs w:val="32"/>
          <w:shd w:val="clear" w:color="auto" w:fill="FFFFFF"/>
          <w:lang w:eastAsia="zh-CN"/>
        </w:rPr>
        <w:t>成立</w:t>
      </w:r>
      <w:r>
        <w:rPr>
          <w:rFonts w:hint="eastAsia" w:ascii="Times New Roman" w:hAnsi="Times New Roman" w:eastAsia="仿宋_GB2312" w:cs="Times New Roman"/>
          <w:color w:val="auto"/>
          <w:kern w:val="0"/>
          <w:sz w:val="32"/>
          <w:szCs w:val="32"/>
          <w:shd w:val="clear" w:color="auto" w:fill="FFFFFF"/>
        </w:rPr>
        <w:t>湘南纺织</w:t>
      </w:r>
      <w:r>
        <w:rPr>
          <w:rFonts w:hint="eastAsia" w:ascii="Times New Roman" w:hAnsi="Times New Roman" w:eastAsia="仿宋_GB2312" w:cs="Times New Roman"/>
          <w:color w:val="auto"/>
          <w:kern w:val="0"/>
          <w:sz w:val="32"/>
          <w:szCs w:val="32"/>
          <w:shd w:val="clear" w:color="auto" w:fill="FFFFFF"/>
          <w:lang w:eastAsia="zh-CN"/>
        </w:rPr>
        <w:t>基地</w:t>
      </w:r>
      <w:r>
        <w:rPr>
          <w:rFonts w:hint="eastAsia" w:ascii="Times New Roman" w:hAnsi="Times New Roman" w:eastAsia="仿宋_GB2312" w:cs="Times New Roman"/>
          <w:color w:val="auto"/>
          <w:kern w:val="0"/>
          <w:sz w:val="32"/>
          <w:szCs w:val="32"/>
          <w:shd w:val="clear" w:color="auto" w:fill="FFFFFF"/>
        </w:rPr>
        <w:t>项目专项服务组，全天候在岗值守，有效保障了湘南纺织城项目的如期完工和投产</w:t>
      </w:r>
      <w:r>
        <w:rPr>
          <w:rFonts w:hint="eastAsia" w:ascii="Times New Roman" w:hAnsi="Times New Roman" w:eastAsia="仿宋_GB2312" w:cs="Times New Roman"/>
          <w:color w:val="auto"/>
          <w:kern w:val="0"/>
          <w:sz w:val="32"/>
          <w:szCs w:val="32"/>
          <w:shd w:val="clear" w:color="auto" w:fill="FFFFFF"/>
          <w:lang w:eastAsia="zh-CN"/>
        </w:rPr>
        <w:t>，</w:t>
      </w:r>
      <w:r>
        <w:rPr>
          <w:rFonts w:hint="eastAsia" w:ascii="Times New Roman" w:hAnsi="Times New Roman" w:eastAsia="仿宋_GB2312" w:cs="Times New Roman"/>
          <w:color w:val="auto"/>
          <w:kern w:val="0"/>
          <w:sz w:val="32"/>
          <w:szCs w:val="32"/>
          <w:shd w:val="clear" w:color="auto" w:fill="FFFFFF"/>
        </w:rPr>
        <w:t>得到了市委市政府及施工方的多次称赞</w:t>
      </w:r>
      <w:r>
        <w:rPr>
          <w:rFonts w:hint="eastAsia" w:ascii="Times New Roman" w:hAnsi="Times New Roman" w:eastAsia="仿宋_GB2312" w:cs="Times New Roman"/>
          <w:color w:val="auto"/>
          <w:kern w:val="0"/>
          <w:sz w:val="32"/>
          <w:szCs w:val="32"/>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auto"/>
          <w:lang w:val="en-US" w:eastAsia="zh-CN"/>
        </w:rPr>
        <w:t>2024年通过“引老乡建家乡”行动，成功引入“方块石”牛仔纺织企业1家，有效带动农村剩余劳动力就业。</w:t>
      </w:r>
      <w:r>
        <w:rPr>
          <w:rFonts w:hint="eastAsia" w:ascii="仿宋_GB2312" w:hAnsi="仿宋_GB2312" w:eastAsia="仿宋_GB2312" w:cs="仿宋_GB2312"/>
          <w:b/>
          <w:bCs/>
          <w:color w:val="auto"/>
          <w:spacing w:val="8"/>
          <w:sz w:val="32"/>
          <w:szCs w:val="32"/>
          <w:highlight w:val="none"/>
          <w:shd w:val="clear" w:color="auto" w:fill="auto"/>
          <w:lang w:val="en-US" w:eastAsia="zh-CN"/>
        </w:rPr>
        <w:t>二是民生社会事务全面发展。</w:t>
      </w:r>
      <w:r>
        <w:rPr>
          <w:rFonts w:hint="eastAsia" w:ascii="仿宋_GB2312" w:hAnsi="仿宋_GB2312" w:eastAsia="仿宋_GB2312" w:cs="仿宋_GB2312"/>
          <w:color w:val="auto"/>
          <w:spacing w:val="8"/>
          <w:sz w:val="32"/>
          <w:szCs w:val="32"/>
          <w:highlight w:val="none"/>
          <w:shd w:val="clear" w:color="auto" w:fill="auto"/>
          <w:lang w:val="en-US" w:eastAsia="zh-CN"/>
        </w:rPr>
        <w:t>严格低保、五保资格审核，认真把关救助资金发放。积极进行走访慰问空巢老人、留守困境儿童等弱势群体。今年以来累计发放临时救助资金12万余元，走访慰问空巢老人、留守儿童、退役军人65人次，</w:t>
      </w:r>
      <w:r>
        <w:rPr>
          <w:rFonts w:hint="eastAsia" w:ascii="仿宋_GB2312" w:hAnsi="仿宋_GB2312" w:eastAsia="仿宋_GB2312" w:cs="仿宋_GB2312"/>
          <w:color w:val="auto"/>
          <w:spacing w:val="8"/>
          <w:sz w:val="32"/>
          <w:szCs w:val="32"/>
          <w:highlight w:val="none"/>
          <w:shd w:val="clear" w:color="auto" w:fill="auto"/>
        </w:rPr>
        <w:t>建立健全困境儿童信息台账，落实困境儿童保障政策</w:t>
      </w:r>
      <w:r>
        <w:rPr>
          <w:rFonts w:hint="eastAsia" w:ascii="仿宋_GB2312" w:hAnsi="仿宋_GB2312" w:eastAsia="仿宋_GB2312" w:cs="仿宋_GB2312"/>
          <w:color w:val="auto"/>
          <w:spacing w:val="8"/>
          <w:sz w:val="32"/>
          <w:szCs w:val="32"/>
          <w:highlight w:val="none"/>
          <w:shd w:val="clear" w:color="auto" w:fill="auto"/>
          <w:lang w:eastAsia="zh-CN"/>
        </w:rPr>
        <w:t>。</w:t>
      </w:r>
      <w:r>
        <w:rPr>
          <w:rFonts w:hint="eastAsia" w:ascii="仿宋_GB2312" w:hAnsi="仿宋_GB2312" w:eastAsia="仿宋_GB2312" w:cs="仿宋_GB2312"/>
          <w:color w:val="auto"/>
          <w:spacing w:val="8"/>
          <w:sz w:val="32"/>
          <w:szCs w:val="32"/>
          <w:highlight w:val="none"/>
          <w:shd w:val="clear" w:color="auto" w:fill="auto"/>
          <w:lang w:val="en-US" w:eastAsia="zh-CN"/>
        </w:rPr>
        <w:t>全镇事实无人抚养儿童29人，发放抚养费共15万元。</w:t>
      </w:r>
      <w:r>
        <w:rPr>
          <w:rFonts w:hint="eastAsia" w:ascii="仿宋_GB2312" w:hAnsi="仿宋_GB2312" w:eastAsia="仿宋_GB2312" w:cs="仿宋_GB2312"/>
          <w:color w:val="auto"/>
          <w:spacing w:val="8"/>
          <w:sz w:val="32"/>
          <w:szCs w:val="32"/>
          <w:highlight w:val="none"/>
          <w:shd w:val="clear" w:color="auto" w:fill="auto"/>
        </w:rPr>
        <w:t>复核城乡低保对象576户1268人</w:t>
      </w:r>
      <w:r>
        <w:rPr>
          <w:rFonts w:hint="eastAsia" w:ascii="仿宋_GB2312" w:hAnsi="仿宋_GB2312" w:eastAsia="仿宋_GB2312" w:cs="仿宋_GB2312"/>
          <w:color w:val="auto"/>
          <w:spacing w:val="8"/>
          <w:sz w:val="32"/>
          <w:szCs w:val="32"/>
          <w:highlight w:val="none"/>
          <w:shd w:val="clear" w:color="auto" w:fill="auto"/>
          <w:lang w:eastAsia="zh-CN"/>
        </w:rPr>
        <w:t>，</w:t>
      </w:r>
      <w:r>
        <w:rPr>
          <w:rFonts w:hint="eastAsia" w:ascii="仿宋_GB2312" w:hAnsi="仿宋_GB2312" w:eastAsia="仿宋_GB2312" w:cs="仿宋_GB2312"/>
          <w:color w:val="auto"/>
          <w:spacing w:val="8"/>
          <w:sz w:val="32"/>
          <w:szCs w:val="32"/>
          <w:highlight w:val="none"/>
          <w:shd w:val="clear" w:color="auto" w:fill="auto"/>
        </w:rPr>
        <w:t>发放低保金额共</w:t>
      </w:r>
      <w:r>
        <w:rPr>
          <w:rFonts w:hint="eastAsia" w:ascii="仿宋_GB2312" w:hAnsi="仿宋_GB2312" w:eastAsia="仿宋_GB2312" w:cs="仿宋_GB2312"/>
          <w:color w:val="auto"/>
          <w:spacing w:val="8"/>
          <w:sz w:val="32"/>
          <w:szCs w:val="32"/>
          <w:highlight w:val="none"/>
          <w:shd w:val="clear" w:color="auto" w:fill="auto"/>
          <w:lang w:val="en-US" w:eastAsia="zh-CN"/>
        </w:rPr>
        <w:t>279</w:t>
      </w:r>
      <w:r>
        <w:rPr>
          <w:rFonts w:hint="eastAsia" w:ascii="仿宋_GB2312" w:hAnsi="仿宋_GB2312" w:eastAsia="仿宋_GB2312" w:cs="仿宋_GB2312"/>
          <w:color w:val="auto"/>
          <w:spacing w:val="8"/>
          <w:sz w:val="32"/>
          <w:szCs w:val="32"/>
          <w:highlight w:val="none"/>
          <w:shd w:val="clear" w:color="auto" w:fill="auto"/>
        </w:rPr>
        <w:t>万余元。</w:t>
      </w:r>
      <w:r>
        <w:rPr>
          <w:rFonts w:hint="eastAsia" w:ascii="仿宋_GB2312" w:hAnsi="仿宋_GB2312" w:eastAsia="仿宋_GB2312" w:cs="仿宋_GB2312"/>
          <w:b/>
          <w:bCs/>
          <w:color w:val="auto"/>
          <w:spacing w:val="8"/>
          <w:sz w:val="32"/>
          <w:szCs w:val="32"/>
          <w:highlight w:val="none"/>
          <w:shd w:val="clear" w:color="auto" w:fill="auto"/>
          <w:lang w:val="en-US" w:eastAsia="zh-CN"/>
        </w:rPr>
        <w:t>三是教育、医疗卫生工作持续优化。</w:t>
      </w:r>
      <w:r>
        <w:rPr>
          <w:rFonts w:hint="eastAsia" w:ascii="仿宋_GB2312" w:hAnsi="仿宋_GB2312" w:eastAsia="仿宋_GB2312" w:cs="仿宋_GB2312"/>
          <w:color w:val="auto"/>
          <w:spacing w:val="8"/>
          <w:sz w:val="32"/>
          <w:szCs w:val="32"/>
          <w:highlight w:val="none"/>
          <w:shd w:val="clear" w:color="auto" w:fill="auto"/>
          <w:lang w:val="en-US" w:eastAsia="zh-CN"/>
        </w:rPr>
        <w:t>全镇适龄儿童义务教育普及率达100%，小升初升学率100%，在两级毕业会考中成绩斐然，900分以上39人。全市前200名5人，考取常宁一中、常宁二中等重点高中70余人，跻身全市乡镇组前列。居民的医疗健康均等化水平进一步提高，2024年</w:t>
      </w:r>
      <w:r>
        <w:rPr>
          <w:rFonts w:hint="eastAsia" w:ascii="仿宋_GB2312" w:hAnsi="仿宋_GB2312" w:eastAsia="仿宋_GB2312" w:cs="仿宋_GB2312"/>
          <w:color w:val="auto"/>
          <w:spacing w:val="8"/>
          <w:sz w:val="32"/>
          <w:szCs w:val="32"/>
          <w:highlight w:val="none"/>
          <w:shd w:val="clear" w:color="auto" w:fill="auto"/>
        </w:rPr>
        <w:t>完成免费孕检</w:t>
      </w:r>
      <w:r>
        <w:rPr>
          <w:rFonts w:hint="eastAsia" w:ascii="仿宋_GB2312" w:hAnsi="仿宋_GB2312" w:eastAsia="仿宋_GB2312" w:cs="仿宋_GB2312"/>
          <w:color w:val="auto"/>
          <w:spacing w:val="8"/>
          <w:sz w:val="32"/>
          <w:szCs w:val="32"/>
          <w:highlight w:val="none"/>
          <w:shd w:val="clear" w:color="auto" w:fill="auto"/>
          <w:lang w:val="en-US" w:eastAsia="zh-CN"/>
        </w:rPr>
        <w:t>共189</w:t>
      </w:r>
      <w:r>
        <w:rPr>
          <w:rFonts w:hint="eastAsia" w:ascii="仿宋_GB2312" w:hAnsi="仿宋_GB2312" w:eastAsia="仿宋_GB2312" w:cs="仿宋_GB2312"/>
          <w:color w:val="auto"/>
          <w:spacing w:val="8"/>
          <w:sz w:val="32"/>
          <w:szCs w:val="32"/>
          <w:highlight w:val="none"/>
          <w:shd w:val="clear" w:color="auto" w:fill="auto"/>
        </w:rPr>
        <w:t>人次</w:t>
      </w:r>
      <w:r>
        <w:rPr>
          <w:rFonts w:hint="eastAsia" w:ascii="仿宋_GB2312" w:hAnsi="仿宋_GB2312" w:eastAsia="仿宋_GB2312" w:cs="仿宋_GB2312"/>
          <w:color w:val="auto"/>
          <w:spacing w:val="8"/>
          <w:sz w:val="32"/>
          <w:szCs w:val="32"/>
          <w:highlight w:val="none"/>
          <w:shd w:val="clear" w:color="auto" w:fill="auto"/>
          <w:lang w:val="en-US" w:eastAsia="zh-CN"/>
        </w:rPr>
        <w:t>。</w:t>
      </w:r>
    </w:p>
    <w:p w14:paraId="6B767BED">
      <w:pPr>
        <w:overflowPunct w:val="0"/>
        <w:spacing w:line="560" w:lineRule="exact"/>
        <w:ind w:firstLine="640" w:firstLineChars="200"/>
        <w:rPr>
          <w:rFonts w:ascii="Times New Roman" w:hAnsi="Times New Roman" w:eastAsia="仿宋_GB2312" w:cs="Times New Roman"/>
          <w:color w:val="000000"/>
          <w:sz w:val="32"/>
          <w:szCs w:val="32"/>
        </w:rPr>
      </w:pPr>
    </w:p>
    <w:p w14:paraId="03374A85">
      <w:pPr>
        <w:pStyle w:val="11"/>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6E6DEF0C">
      <w:pPr>
        <w:pStyle w:val="12"/>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022BD0B6">
      <w:pPr>
        <w:pStyle w:val="12"/>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6871D390">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EC9D3A3">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18DB4DDB">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6A9255C9">
      <w:pPr>
        <w:pStyle w:val="12"/>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115CD554">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7E2174DC">
      <w:pPr>
        <w:pStyle w:val="12"/>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6021F8C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15702"/>
    <w:rsid w:val="00D31D6B"/>
    <w:rsid w:val="00D42617"/>
    <w:rsid w:val="00D56EEA"/>
    <w:rsid w:val="00E35FF5"/>
    <w:rsid w:val="00E804E0"/>
    <w:rsid w:val="00EE53AA"/>
    <w:rsid w:val="00F20BE3"/>
    <w:rsid w:val="00FA35EA"/>
    <w:rsid w:val="011B2FF4"/>
    <w:rsid w:val="2197670C"/>
    <w:rsid w:val="353E0912"/>
    <w:rsid w:val="3C28373B"/>
    <w:rsid w:val="4A891839"/>
    <w:rsid w:val="4FDC012E"/>
    <w:rsid w:val="5A807B49"/>
    <w:rsid w:val="78582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customStyle="1" w:styleId="3">
    <w:name w:val="正文首行缩进1"/>
    <w:basedOn w:val="1"/>
    <w:qFormat/>
    <w:uiPriority w:val="0"/>
    <w:pPr>
      <w:spacing w:after="120"/>
      <w:ind w:firstLine="420" w:firstLineChars="100"/>
    </w:pPr>
    <w:rPr>
      <w:szCs w:val="2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spacing w:line="600" w:lineRule="exact"/>
      <w:ind w:firstLine="200" w:firstLineChars="200"/>
    </w:pPr>
    <w:rPr>
      <w:rFonts w:ascii="Times New Roman" w:hAnsi="Times New Roman" w:cs="Times New Roman"/>
      <w:sz w:val="24"/>
      <w:szCs w:val="24"/>
    </w:rPr>
  </w:style>
  <w:style w:type="character" w:customStyle="1" w:styleId="9">
    <w:name w:val="页脚 字符"/>
    <w:basedOn w:val="8"/>
    <w:link w:val="4"/>
    <w:qFormat/>
    <w:uiPriority w:val="99"/>
    <w:rPr>
      <w:sz w:val="18"/>
      <w:szCs w:val="18"/>
    </w:rPr>
  </w:style>
  <w:style w:type="character" w:customStyle="1" w:styleId="10">
    <w:name w:val="页眉 字符"/>
    <w:basedOn w:val="8"/>
    <w:link w:val="5"/>
    <w:qFormat/>
    <w:uiPriority w:val="99"/>
    <w:rPr>
      <w:sz w:val="18"/>
      <w:szCs w:val="18"/>
    </w:rPr>
  </w:style>
  <w:style w:type="paragraph" w:customStyle="1" w:styleId="11">
    <w:name w:val="列出段落1"/>
    <w:basedOn w:val="1"/>
    <w:qFormat/>
    <w:uiPriority w:val="0"/>
    <w:pPr>
      <w:ind w:firstLine="420" w:firstLineChars="200"/>
    </w:pPr>
    <w:rPr>
      <w:rFonts w:ascii="Calibri" w:hAnsi="Calibri" w:eastAsia="宋体" w:cs="Calibri"/>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4252</Words>
  <Characters>4769</Characters>
  <Lines>16</Lines>
  <Paragraphs>4</Paragraphs>
  <TotalTime>335</TotalTime>
  <ScaleCrop>false</ScaleCrop>
  <LinksUpToDate>false</LinksUpToDate>
  <CharactersWithSpaces>4796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涵~</cp:lastModifiedBy>
  <cp:lastPrinted>2025-08-26T02:59:08Z</cp:lastPrinted>
  <dcterms:modified xsi:type="dcterms:W3CDTF">2025-09-02T07:33:03Z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eyJoZGlkIjoiMTViN2QyY2ZiODEzNjVjODY5MDU2NTAzYWY5ZmNlMTMiLCJ1c2VySWQiOiI2Nzk3NjQwOTMifQ==</vt:lpwstr>
  </property>
  <property fmtid="{D5CDD505-2E9C-101B-9397-08002B2CF9AE}" pid="3" name="KSOProductBuildVer">
    <vt:lpwstr>2052-12.1.0.22529</vt:lpwstr>
  </property>
  <property fmtid="{D5CDD505-2E9C-101B-9397-08002B2CF9AE}" pid="4" name="ICV">
    <vt:lpwstr>5F0307C0181A489FB638A2262788B4B8_13</vt:lpwstr>
  </property>
</Properties>
</file>