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常宁市西岭镇人民政府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常宁市西岭镇人民政府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度常宁市西岭镇人民政府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1．主要职能。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1、执行本级人民代表大会的决议和上级国家机关的决定和命令。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2、组织实施本行政区域内的经济和社会发展长远规划及短期计划。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3、制定并实施扶贫攻坚规划，抓好扶贫工作，带领全镇人民尽快脱贫致富奔小康。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4、大力加强农业和农村工作，抓好农业基础设施建设，促进粮食生产稳步发展。充分利用本地资源，加快全镇产业结构调整步伐，抓好骨干产业的巩固和发展，培育后续产业，不断壮大地方经济实力。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5、负责管理好各职能部门，充分发挥他们的职能作用，保证各项行政工作的正常开展。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  <w:r>
        <w:rPr>
          <w:rFonts w:hint="eastAsia" w:cs="仿宋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6、负责保护公有财产不受侵占，维护社会秩序，保障公民的人身权利和合法权益。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7、负责制定全镇山、水、林、田、路的长远规划和短期计划，并具体组织实施，做到综合治理、综合开发利用。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8、组织和领导当地人民搞好商品生产，发展商品经济，增减群众收入，加快全镇经济发展。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9、加大科技、教育、文化、卫生等事业的发展力度，促进社会全面进步。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10、承办并完成上级人民政府交办的其他工作。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2．内设机构设置。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2024年本单位由党政综合办公室、农业综合服务中心、政务服务中心、社会事务综合服务中心、综合行政执法大队、自然资源和生态环境办公室组成。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人员情况。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2024年本单位年末实有人数74人。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826.78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752.87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73.90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>
      <w:pPr>
        <w:pStyle w:val="9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1356.36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tbl>
      <w:tblPr>
        <w:tblStyle w:val="5"/>
        <w:tblW w:w="6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2021年年度单位绩效考核奖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治超经费1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城乡居民医保缴费工作经费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推进项目工作经费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2024年乡镇纪检监察工作经费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民生调查考核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乡村便民服务中心及六小建设（大洪村）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2023年度乡镇（街道）统战工作经费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2023年城乡居民参保筹资工作奖励经费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治超经费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2023年人大代表联络站建设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2023年乡镇财政目标管理考核先进单位奖励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2022年乡镇财政管理考核先进单位奖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2022年度普惠金融工作补助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石江村财源建设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西岭镇2023年武装工作经费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2023年烟叶生产“两金两费”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公共图书馆文化馆免费开放专项资金（西岭）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2023年旅游发展引导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2023年文化和旅游专项资金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西岭镇乡村文化旅游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三馆一站省级专项资金（大洪村2万，桐江村3万）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西岭镇2022年旅游发展专项资金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2023年公共文化服务体系建设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2024年第二季度社区运转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退役军人服务站建设经费（西岭镇）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2024年各乡镇、办事处优抚对象慰问和解困(西岭）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2024年乡镇重点有福对象“八一”慰问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退役军人服务站运行经费（西岭镇）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护林员死亡补偿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从预留工资福利资金中安排原科工信局转隶人员医保财政部分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2024年人居环境整治（西岭）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城乡治理标准化示范创建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2022年房屋建筑和市政设施普查经费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西岭镇小型基础设施建设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西岭镇五冲村道路维修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2024年乡镇垃圾中转站运转经费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2023年城乡治理标准化建设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平安村基础设施建设项目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人大代表引领乡村振兴奖扶（石山村）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西岭镇六图村新农村建设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从农林水利专项资金中安排农村宅基地管理与改革工作经费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西岭油茶小镇基础设施建设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西岭镇小微河道疏浚清淤（新坊至东风桥汇入梅埠溪）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西岭镇河长制专业经费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西岭镇小微河道疏浚清淤（雷家窝圩大湖岭）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2023年小微河流疏浚清淤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2023年农业水利建设（西岭镇）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2023年防返贫监测费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2024年第一批和美乡村（西岭镇20万元、上安村6万元）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油茶专题调研经费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防返贫监测费（西岭镇）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西岭镇2023年补齐农村基础设施建设短板资金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水利设施建设（西岭镇）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2022年植棉积极村奖励（小松柏村）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2023年植棉先进乡镇（西岭）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2023年西岭镇道路维修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交通运输事业发展专项补助资金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西岭镇镇区道路硬化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车荷村2022年冬油菜生产基地建设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2022年中央自然灾害救灾资金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2023年安全发展和综合减灾示范创建奖励资金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2022年安全生产和消防工作考核奖励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</w:tr>
    </w:tbl>
    <w:p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17万元，具体为：</w:t>
      </w:r>
    </w:p>
    <w:tbl>
      <w:tblPr>
        <w:tblStyle w:val="5"/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西岭镇福彩公益金（省级）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西岭镇公益体育设施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西岭镇桐江村文化体育广场建设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</w:tbl>
    <w:p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pStyle w:val="10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（一）固本强基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、建强队伍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，基层党建更加坚强有力。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一是做好党员教育管理。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组织全体党员深入学习贯彻习近平新时代中国特色社会主义思想、党的二十大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和党的</w:t>
      </w:r>
      <w:bookmarkStart w:id="1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二十届三中全会精神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，落实“三会一课”、党员积分管理、村（社区）党组织书记“双述双评”等制度，不断提高基层党组织凝聚力和战斗力。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二是扎实开展党纪学习教育。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依托“一月一课一片一实践”主题党日活动，组织党员、干部深入学习《中国共产党纪律处分条例》，推动党纪学习教育走深走实。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三是推深做实“片组邻”三长制工作。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全镇现有99名片长，919名邻长，建立“片组邻”三级微信群，解决矛盾纠纷103起，提供微服务个数601件，切实打通联系服务群众“最后一步路”。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四是全面规范村级组织工作事务、机制牌子和证明事项。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对17个村（社区）办公场所挂牌情况全覆盖排查清理，严格按照“3+5+5”规范村级组织挂牌，进一步明确了村级组织承担的工作事务权责，有力提升了基层治理水平。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五是扎实做好宣传工作。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将意识形态工作列入重要议事日程，组建高标准镇村二级宣讲队，积极开展党纪学习教育、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党的二十届三中全会精神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以及时事政策宣讲。一年来，全镇通过党员大会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屋场恳谈会等形式开展各类宣讲34场。开设“大美西岭”微信公众号及视频号，积极发布镇内新闻稿件并向上级媒体推送。今年以来，在共产党员网、新湖南、衡阳智慧党建、常宁宣传等各级媒体发布稿件40余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做好统一战线各项工作。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始终把统战工作摆在全局工作的重要位置，全面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铸牢中华民族共同体意识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，进一步压实“三级网络两级责任制”的责任落实，结合西岭的工作实际，着力促进民族关系、宗教关系、海内外同胞关系和谐，有效巩固和发展了全镇团结、奋进、开拓、活跃的大好局面。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（二）守住底线，护航发展，社会大局更加和谐稳定。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一是扎实开展安全生产相关工作。完善“五全一常态”机制。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结合新要求、新变化，推动安全生产“一岗双责”及“五全一常态”机制落实。开展“人人讲安全、个个会应急——畅通生命通道”主题安全生产月宣传活动，大力提升人民群众的安全防范意识。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推动安全生产治本攻坚三年行动。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制定出台《西岭镇安全生产治本攻坚三年行动（2024-2026）实施方案》，全链条排查整治重大事故隐患，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一年来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发现一般安全隐患30余个，下达《安全生产隐患问题交办函》14份，并全方位跟踪销号，确保各类隐患100%按期整改到位。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扎实开展森林防灭火暨油茶收摘秩序维护工作。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组织党员维护油茶收摘秩序突击队6支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村（社区）巡护队17支，超过1000余人次参与巡护工作。通过政府统筹调度全镇力量，在保证森林零火情和有效维护油茶收摘秩序的同时降低了工作成本，实现了多方共赢。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深入贯彻“绿水青山就是金山银山”理念。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持续保持对乱挖乱采、非法盗采行为的高压态势，深入开展环保领域打非治违行动，全镇生态环境治理成效显著。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二是稳步推进综治政法相关工作。平安建设工作持续发力。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全面推进“三联三促”工作，进一步完善“一户一档”和矛盾纠纷台账，确保底子清、情况明。加强信访维稳工作，坚持实行党委领导班子轮流接访制度，全镇共接待群众来信来访19人次，较去年下降18例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目前都已处理回复。内网系统来信来访2件（10月），目前办结率为100%。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扫黑除恶工作常态化推进。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处理打击各类违法犯罪问题，执法机关已形成了强大震慑威力。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反诈打跨工作精准施效。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对现存窝点人员进行重点劝返核减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截至目前，现存滞留境外涉诈重点人数已从5人核减至3人，自主摸排上报涉诈重点人员5人。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未成年人保护工作扎实有力。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开展“利剑护蕾·雷霆行动”，联合镇派出所、司法所进学校开展专题讲课，全面提升学生安全防范意识。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禁毒工作提质增效。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聚焦解决“毒品预防教育、人员管控、物品管控、麻精药品管理、行业管控、禁种铲毒”六个方面存在的突出问题，实现五个100%、三个“零发生”；摸排社戒社康人员8人，社会面吸毒人员178人，建立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“一人一档”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，实施动态管控；组织公职人员集中毛发检测1次，开展禁毒宣传活动18场次，受教育群众达500人次，提高了广大群众的禁毒意识。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产业，改善民生，加快建设富饶幸福西岭。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一是传统产业巩固发展。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力推进粮食生产，打造西岭万亩优质高效粮食种植示范点，今年全镇粮食生产预计播种面积2.3万余亩，其中已落实早稻种植面积8200余亩。持续扩大烟叶种植规模，加强烟田管理、烤烟基础设施建设，稳定年均烤烟种植面积在5000亩左右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基础建设日趋完善。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对常白公路路段实施油化绿化亮化，投入资金20余万元安装太阳能路灯200余盏，获评湖南省“四好农村路”，桐江村、中坪村、西冲村村主干道全线硬化油化。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三是脱贫成果持续巩固。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  <w:t>坚决守住不发生规模性返贫的底线，以“清单制+责任制”方式推进问题整改，入户核实疑似风险点，实行销号管理。今年新识别纳入“三类人群”1户4人，风险消除1户4人。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是人居环境长治久美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深入开展治房、治水、治厕、治垃圾、治“五乱”五大整治行动，村（居）民文明卫生理念不断增强，村容村貌明显改善。扎实推进改厕工程，2024年新建户厕20户、公厕7座，人居环境水平不断提升。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（四）争资跑项，狠抓项目，助推集体经济实现新突破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一是因地制宜，创新经营模式。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整合各村资源以集体经济合作社合资联建、资产入股的形式，成立湖南亿宏农业科技有限公司，实现“党建引领、跨村联营、产业联兴、共同发展”的运营模式。目前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村集体经济可支配收入达到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916.41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万元，其中平安村、桐江村、石山村突破“100万+”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二是充分调研，选定优势产业。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组织各村支部书记前往韶关、永州等地实地考察调研，通过综合考量将蛋鸡养殖作为公司前期的重点项目，项目投资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000万，建设40万羽蛋鸡养殖场及配套设施，与正大集团合作形成现代化集团公司加投资人的合作双赢模式，实现产业盈利最大化。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三是全力攻坚，推动项目见效。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公司通过选举产生了第一届董事会和监事会成员，明确了公司组织架构和利益联结模式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邀请建行现场指导，为公司项目注资提供保障。6月24日项目正式开工建设，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项目建成后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年产鲜鸡蛋约1484吨，年加工有机肥5790吨，预计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年产值可达8900万元，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每年可为村集体经济增加纯收入1500余万元。当前蛋鸡项目正在加紧建设，该项目共规划四栋蛋鸡养殖区，每栋约1700平方米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其中，一栋已经完成主体工程，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进鸡10万羽开始养殖生产。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四是创新理念，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推动文旅融合。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围绕“油茶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旅游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文化”的发展理念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拉通西岭至庙前常宁南部旅游专线，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形成集产业、休闲、生态为一体的全域旅游新业态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。目前，石山村“星空民宿”一期建设基本完成，即将投入使用。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（五）心系民生，服务群众，社会事业发展再开新局。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一是落实民生保障。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面落实城乡居民社会养老保险相关政策，发放养老保险资料28000余份，为群众查询养老数据1000余人次，办理保险卡111人次，补交105余人次，到龄人员新增领取待遇人员400人次。公益性岗位从业人员22人，每人每月600元，拨付公益性岗位资金158400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二是推进医保征缴。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全镇97个村两委干部实行包组负责制，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村（社区）及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两委干部10万余元，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截至目前已完成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市里下达总任务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的80%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三是做好民政工作。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镇民政方面对象各类补贴发放500余万元。农村低保486户，特困供养183人，2024年残疾人生活补贴247人，残疾护理补贴507人，发放残疾人两项补贴814320元，事实无人抚养儿童67人，孤儿9人，共发放资金1048800，90岁高龄人员67人及百岁老人2人，共发放高龄补贴100416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四是抓实退役军人事务。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今年完成退役军人建档立卡共422人，发放优待证206张，悬挂光荣牌15块。春节及八一建军节发放慰问金6万余元，为11位困难退役军人申办了困难退役军人临时救助。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五是积极开展“最是乡音解乡愁”民情大走访活动。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对标对表上级工作要求，组织党员干部下沉访民情、聚民意、解民忧，已收集50个民众急难愁盼的诉求，已落实21个，29个正在积极对接相关职能部门加快推进，其中，集镇街道污水管网建设工程有效治疗了乡村污水“顽疾”，改善了民生，在听取百姓强烈诉求后，协调各方尽快修复受损路面，有效解决了群众出行难的问题，提升了群众的幸福感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>
      <w:pPr>
        <w:pStyle w:val="10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mQxYjM4ZTM0ZjAwY2E5MzIxZDk1YTRhNGQ1OTQifQ=="/>
  </w:docVars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22E47F9"/>
    <w:rsid w:val="028F6457"/>
    <w:rsid w:val="0F7D276D"/>
    <w:rsid w:val="2BE638D4"/>
    <w:rsid w:val="30D16B4C"/>
    <w:rsid w:val="3AC15D71"/>
    <w:rsid w:val="45124F88"/>
    <w:rsid w:val="47354F5E"/>
    <w:rsid w:val="4D8B58D8"/>
    <w:rsid w:val="51C27DB9"/>
    <w:rsid w:val="5E6E4CFA"/>
    <w:rsid w:val="69C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5451</Words>
  <Characters>6084</Characters>
  <Lines>16</Lines>
  <Paragraphs>4</Paragraphs>
  <TotalTime>1</TotalTime>
  <ScaleCrop>false</ScaleCrop>
  <LinksUpToDate>false</LinksUpToDate>
  <CharactersWithSpaces>6123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蒋阔</cp:lastModifiedBy>
  <dcterms:modified xsi:type="dcterms:W3CDTF">2025-09-10T00:41:55Z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2052-11.1.0.12598</vt:lpwstr>
  </property>
  <property fmtid="{D5CDD505-2E9C-101B-9397-08002B2CF9AE}" pid="4" name="ICV">
    <vt:lpwstr>27CA3304FD8542AD9B358BB38C950966_12</vt:lpwstr>
  </property>
</Properties>
</file>