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1285" w:firstLineChars="400"/>
        <w:textAlignment w:val="auto"/>
        <w:rPr>
          <w:rFonts w:hint="eastAsia" w:ascii="Times New Roman" w:hAnsi="Times New Roman" w:eastAsia="黑体" w:cs="Times New Roman"/>
          <w:b/>
          <w:bCs w:val="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 w:val="0"/>
          <w:kern w:val="0"/>
          <w:sz w:val="32"/>
          <w:szCs w:val="32"/>
          <w:lang w:eastAsia="zh-CN"/>
        </w:rPr>
        <w:t>2019年度部门整体支出绩效评价报告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2570" w:firstLineChars="800"/>
        <w:textAlignment w:val="auto"/>
        <w:rPr>
          <w:rFonts w:hint="eastAsia" w:ascii="Times New Roman" w:hAnsi="Times New Roman" w:eastAsia="黑体" w:cs="Times New Roman"/>
          <w:b/>
          <w:bCs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Times New Roman"/>
          <w:b/>
          <w:kern w:val="0"/>
          <w:sz w:val="30"/>
          <w:szCs w:val="30"/>
        </w:rPr>
      </w:pPr>
      <w:r>
        <w:rPr>
          <w:rFonts w:hint="eastAsia" w:ascii="宋体" w:hAnsi="宋体" w:eastAsia="宋体" w:cs="Times New Roman"/>
          <w:b/>
          <w:kern w:val="0"/>
          <w:sz w:val="30"/>
          <w:szCs w:val="30"/>
        </w:rPr>
        <w:t>项目实施单位基本情况。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常宁市总工会机关内设办公室、财务资产部、生产生活法律保障部、组宣部、帮扶中心、经审办、女工部七个部室，在职员工23人，挂职工会副主席1人，兼职工会副主席1人，退休人员16人；所属非独立核算企事业单位一一职工服务部，在职员工6人。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ascii="宋体" w:hAnsi="宋体" w:eastAsia="宋体" w:cs="Times New Roman"/>
          <w:b/>
          <w:kern w:val="0"/>
          <w:sz w:val="30"/>
          <w:szCs w:val="30"/>
          <w:lang w:eastAsia="zh-CN"/>
        </w:rPr>
        <w:t>二、预算项目资金基本情况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预算项目资金包括：困难帮扶资金6万元，双联经费3.2万元，劳模经费9.6万元</w:t>
      </w:r>
    </w:p>
    <w:p>
      <w:pPr>
        <w:numPr>
          <w:ilvl w:val="0"/>
          <w:numId w:val="0"/>
        </w:numPr>
        <w:rPr>
          <w:rFonts w:hint="eastAsia" w:ascii="宋体" w:hAnsi="宋体" w:eastAsia="宋体" w:cs="Times New Roman"/>
          <w:b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b/>
          <w:kern w:val="0"/>
          <w:sz w:val="30"/>
          <w:szCs w:val="30"/>
          <w:lang w:eastAsia="zh-CN"/>
        </w:rPr>
        <w:t>三、预算资金绩效目标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困难帮扶资金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帮助使困难职工脱困，帮扶困难职工300多人，帮扶困难职工子女助学26人。</w:t>
      </w:r>
    </w:p>
    <w:p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双联经费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联系困难企业、联系困难职工解困帮扶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，争取上级资金为企业解决困难。</w:t>
      </w:r>
    </w:p>
    <w:p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劳模经费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弘扬劳模精神，解决劳模待遇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，劳模慰问、摸底调查，组织44名劳动模范进行了免费体检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7ED2"/>
    <w:multiLevelType w:val="singleLevel"/>
    <w:tmpl w:val="02C67E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86C64"/>
    <w:rsid w:val="5B35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2020-09-23T03:00:00Z</dcterms:created>
  <dc:creator>Administrator</dc:creator>
  <cp:lastModifiedBy>柯诚</cp:lastModifiedBy>
  <dcterms:modified xsi:type="dcterms:W3CDTF">2020-09-23T03:45:39Z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