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00" w:lineRule="atLeast"/>
        <w:ind w:firstLine="900"/>
        <w:jc w:val="center"/>
        <w:rPr>
          <w:rFonts w:hint="eastAsia" w:asciiTheme="majorEastAsia" w:hAnsiTheme="majorEastAsia" w:eastAsiaTheme="majorEastAsia" w:cstheme="majorEastAsia"/>
          <w:color w:val="383838"/>
          <w:kern w:val="0"/>
          <w:sz w:val="44"/>
          <w:szCs w:val="44"/>
        </w:rPr>
      </w:pPr>
      <w:r>
        <w:rPr>
          <w:rFonts w:hint="eastAsia" w:asciiTheme="majorEastAsia" w:hAnsiTheme="majorEastAsia" w:eastAsiaTheme="majorEastAsia" w:cstheme="majorEastAsia"/>
          <w:color w:val="383838"/>
          <w:kern w:val="0"/>
          <w:sz w:val="44"/>
          <w:szCs w:val="44"/>
        </w:rPr>
        <w:t>常宁市疾控中心201</w:t>
      </w:r>
      <w:r>
        <w:rPr>
          <w:rFonts w:hint="eastAsia" w:asciiTheme="majorEastAsia" w:hAnsiTheme="majorEastAsia" w:eastAsiaTheme="majorEastAsia" w:cstheme="majorEastAsia"/>
          <w:color w:val="383838"/>
          <w:kern w:val="0"/>
          <w:sz w:val="44"/>
          <w:szCs w:val="44"/>
          <w:lang w:val="en-US" w:eastAsia="zh-CN"/>
        </w:rPr>
        <w:t>9</w:t>
      </w:r>
      <w:r>
        <w:rPr>
          <w:rFonts w:hint="eastAsia" w:asciiTheme="majorEastAsia" w:hAnsiTheme="majorEastAsia" w:eastAsiaTheme="majorEastAsia" w:cstheme="majorEastAsia"/>
          <w:color w:val="383838"/>
          <w:kern w:val="0"/>
          <w:sz w:val="44"/>
          <w:szCs w:val="44"/>
        </w:rPr>
        <w:t>年预算支出绩效评价报告</w:t>
      </w:r>
    </w:p>
    <w:p>
      <w:pPr>
        <w:widowControl/>
        <w:shd w:val="clear" w:color="auto" w:fill="FFFFFF"/>
        <w:wordWrap w:val="0"/>
        <w:spacing w:line="500" w:lineRule="atLeast"/>
        <w:ind w:firstLine="1124"/>
        <w:jc w:val="center"/>
        <w:rPr>
          <w:rFonts w:ascii="Calibri" w:hAnsi="Calibri" w:eastAsia="宋体" w:cs="宋体"/>
          <w:color w:val="383838"/>
          <w:kern w:val="0"/>
          <w:sz w:val="24"/>
          <w:szCs w:val="24"/>
        </w:rPr>
      </w:pPr>
      <w:r>
        <w:rPr>
          <w:rFonts w:hint="eastAsia" w:ascii="仿宋_GB2312" w:hAnsi="Calibri" w:eastAsia="仿宋_GB2312" w:cs="宋体"/>
          <w:b/>
          <w:bCs/>
          <w:color w:val="383838"/>
          <w:kern w:val="0"/>
          <w:sz w:val="32"/>
          <w:szCs w:val="32"/>
        </w:rPr>
        <w:t> </w:t>
      </w:r>
    </w:p>
    <w:p>
      <w:pPr>
        <w:widowControl/>
        <w:shd w:val="clear" w:color="auto" w:fill="FFFFFF"/>
        <w:wordWrap w:val="0"/>
        <w:spacing w:line="600" w:lineRule="atLeast"/>
        <w:rPr>
          <w:rFonts w:hint="eastAsia" w:ascii="宋体" w:hAnsi="宋体" w:eastAsia="宋体" w:cs="宋体"/>
          <w:bCs/>
          <w:kern w:val="0"/>
          <w:sz w:val="28"/>
          <w:szCs w:val="28"/>
          <w:lang w:val="en-US" w:eastAsia="zh-CN"/>
        </w:rPr>
      </w:pPr>
      <w:r>
        <w:rPr>
          <w:rFonts w:hint="eastAsia" w:asciiTheme="majorEastAsia" w:hAnsiTheme="majorEastAsia" w:eastAsiaTheme="majorEastAsia" w:cstheme="majorEastAsia"/>
          <w:b w:val="0"/>
          <w:bCs w:val="0"/>
          <w:color w:val="383838"/>
          <w:kern w:val="0"/>
          <w:sz w:val="30"/>
          <w:szCs w:val="30"/>
          <w:lang w:eastAsia="zh-CN"/>
        </w:rPr>
        <w:t>　　</w:t>
      </w:r>
      <w:r>
        <w:rPr>
          <w:rFonts w:hint="eastAsia" w:ascii="宋体" w:hAnsi="宋体" w:eastAsia="宋体" w:cs="宋体"/>
          <w:bCs/>
          <w:kern w:val="0"/>
          <w:sz w:val="28"/>
          <w:szCs w:val="28"/>
          <w:lang w:val="en-US" w:eastAsia="zh-CN"/>
        </w:rPr>
        <w:t>为了进一步规范预算绩效目标管理，切实提高财政资金资源配置效率和资金使用效益，根据市财政局有关文件精神要求，现将常宁疾控中心2019年度财政资金绩效评价工作有关情况报告如下：</w:t>
      </w:r>
    </w:p>
    <w:p>
      <w:pPr>
        <w:widowControl/>
        <w:shd w:val="clear" w:color="auto" w:fill="FFFFFF"/>
        <w:wordWrap w:val="0"/>
        <w:spacing w:line="600" w:lineRule="atLeast"/>
        <w:rPr>
          <w:rFonts w:hint="eastAsia" w:ascii="宋体" w:hAnsi="宋体" w:eastAsia="宋体" w:cs="宋体"/>
          <w:b/>
          <w:bCs/>
          <w:color w:val="383838"/>
          <w:kern w:val="0"/>
          <w:sz w:val="28"/>
          <w:szCs w:val="28"/>
          <w:lang w:eastAsia="zh-CN"/>
        </w:rPr>
      </w:pPr>
      <w:r>
        <w:rPr>
          <w:rFonts w:hint="eastAsia" w:ascii="宋体" w:hAnsi="宋体" w:eastAsia="宋体" w:cs="宋体"/>
          <w:b/>
          <w:bCs/>
          <w:color w:val="383838"/>
          <w:kern w:val="0"/>
          <w:sz w:val="28"/>
          <w:szCs w:val="28"/>
          <w:lang w:eastAsia="zh-CN"/>
        </w:rPr>
        <w:t>一、基本情况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 w:val="0"/>
          <w:bCs w:val="0"/>
          <w:color w:val="383838"/>
          <w:kern w:val="0"/>
          <w:sz w:val="28"/>
          <w:szCs w:val="28"/>
          <w:lang w:eastAsia="zh-CN"/>
        </w:rPr>
        <w:t>（</w:t>
      </w:r>
      <w:r>
        <w:rPr>
          <w:rFonts w:hint="eastAsia" w:ascii="宋体" w:hAnsi="宋体" w:eastAsia="宋体" w:cs="宋体"/>
          <w:bCs/>
          <w:kern w:val="0"/>
          <w:sz w:val="28"/>
          <w:szCs w:val="28"/>
          <w:lang w:val="en-US" w:eastAsia="zh-CN"/>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常宁市疾控中心位于常宁市泉峰街道办事处月塘巷12号，为全额拨款正科级公益一类事业单位，属“乙级”疾病预防控制机构，主要承担全市疾病预防与控制、突发公共卫生事件应急处理、疫情及健康相关因素信息管理、健康危害因素监测与干预、实验室检测检验与评价、健康教育与健康促进等职责。现有在职职工共225人，其中中级职称23人，副高职称7人。按照“三定方案”的要求，内设办公室、人事股、财务股、质控科、急性传染病防治科、应急办、免疫规划科、健康教育及健康促进科、项目办、慢性病防治科、检验检测科、结防科、公共卫生监测科等21个科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（二）市疾控中心的主要职责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1、做好本中心的质理体系管理工作做好评审与外审工作，制定并落实本市2019年健康教育规划；对社区各重点行业人群进行健康知识培训； 指导全市城乡各行业部门开展健康教育活动，及监督、监测； 参加上级业务部门组织的各项专业培训，并负责对所辖地区健康教育专兼职人员进行业务技能培训；  配合省市中心工作及紧急事件，指导、协调社会有关部门及各种大众传媒广泛开展卫生知识传播活动。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xml:space="preserve">　　2、负责本市食品、保健食品、化妆品、水源水、生活饮用水、包装饮用水等产品的采样受理及委托检验；  承担全市直管单位食品卫生、环境卫生监测及从业人员体检、培训工作； 负责全市食物中毒、食源性疾病和生活引用水、 环境污染事故性中毒、公共场所危害健康事故的调查、评估及处理； 承担消毒、杀虫、灭鼠技术服务； 负责对全县食品卫生、环境卫生、医疗保健机构消毒监测的指导。负责中心内送交样品、外单位委托样品的检测，提供科学、准确、可靠数据和公正性检测报告； </w:t>
      </w:r>
      <w:r>
        <w:rPr>
          <w:rFonts w:hint="eastAsia" w:ascii="宋体" w:hAnsi="宋体" w:eastAsia="宋体" w:cs="宋体"/>
          <w:bCs/>
          <w:kern w:val="0"/>
          <w:sz w:val="28"/>
          <w:szCs w:val="28"/>
          <w:lang w:val="en-US" w:eastAsia="zh-CN"/>
        </w:rPr>
        <w:br w:type="textWrapping"/>
      </w:r>
      <w:r>
        <w:rPr>
          <w:rFonts w:hint="eastAsia" w:ascii="宋体" w:hAnsi="宋体" w:eastAsia="宋体" w:cs="宋体"/>
          <w:bCs/>
          <w:kern w:val="0"/>
          <w:sz w:val="28"/>
          <w:szCs w:val="28"/>
          <w:lang w:val="en-US" w:eastAsia="zh-CN"/>
        </w:rPr>
        <w:t xml:space="preserve">    3、落实《全国免疫规划管理条例》、《疫苗流通和预防接种管理条例》等法规； 负责制订和发布新的免疫预防策略； 展免疫接种率的监测与调查；开展免疫效果的监测与评价；开展免疫副反应的监测、调查和处理；并做好免疫有关技术质量问题的处理； 做好疫苗等预防性生物制品的计划、分发、采购、储存、保管及供方质量保证并组织实施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4、做好全市结核病人的发现，归口管理和统计报告负责督导医疗机构做好结核病人的转诊和肺外结核病人的治疗与登记 管好免费药品和专用设备的使用 ，并负责结控项目的痰检质控组织好全县初治涂阴病人的免费治疗的实施工作 ；负责心脑血管疾病、糖尿病、肿瘤与牙病等慢性非传染性疾病防治工作。开展慢病患病情况、变化趋势以及与慢病相关的行为危险因素的专题调查研究，收集各地慢病防治有关信息，拟定防治方案，指导慢病防治示范点工作的实施与效果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5、在全市做好性病、艾滋病防治知识的宣传工作；负责艾滋病疫情的管理、病人的流调和随访；加强督导艾滋病人的抗病治疗，提高治疗率；负责全市HIV筛查资料的收集和网报工作；做好HIV自愿资询检测和高危行为干预工作及监管场所HIV筛查；负现全市性病、艾滋病业务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6、完成上级交给的各项地方病、寄生虫病防治任务；完成碘缺乏病监测点监测任务；完成全县疟疾病防治达标考核及监测工作；及时准确地上报全市地方病、寄存虫病年报表至省市疾控中心。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7、做好疫情资料的管理、分析和应用；各种放射性同位素与射线装置的放射防护监测与评价。</w:t>
      </w:r>
    </w:p>
    <w:p>
      <w:pPr>
        <w:widowControl/>
        <w:shd w:val="clear" w:color="auto" w:fill="FFFFFF"/>
        <w:wordWrap w:val="0"/>
        <w:spacing w:line="600" w:lineRule="atLeast"/>
        <w:rPr>
          <w:rFonts w:hint="eastAsia" w:ascii="宋体" w:hAnsi="宋体" w:eastAsia="宋体" w:cs="宋体"/>
          <w:b w:val="0"/>
          <w:bCs w:val="0"/>
          <w:color w:val="383838"/>
          <w:kern w:val="0"/>
          <w:sz w:val="28"/>
          <w:szCs w:val="28"/>
          <w:lang w:eastAsia="zh-CN"/>
        </w:rPr>
      </w:pPr>
    </w:p>
    <w:p>
      <w:pPr>
        <w:spacing w:line="440" w:lineRule="exact"/>
        <w:jc w:val="left"/>
        <w:rPr>
          <w:rFonts w:hint="eastAsia" w:ascii="宋体" w:hAnsi="宋体" w:eastAsia="宋体" w:cs="宋体"/>
          <w:b w:val="0"/>
          <w:bCs w:val="0"/>
          <w:color w:val="383838"/>
          <w:kern w:val="0"/>
          <w:sz w:val="28"/>
          <w:szCs w:val="28"/>
          <w:lang w:val="en-US" w:eastAsia="zh-CN"/>
        </w:rPr>
      </w:pPr>
      <w:r>
        <w:rPr>
          <w:rFonts w:hint="eastAsia" w:ascii="宋体" w:hAnsi="宋体" w:eastAsia="宋体" w:cs="宋体"/>
          <w:b w:val="0"/>
          <w:bCs w:val="0"/>
          <w:color w:val="383838"/>
          <w:kern w:val="0"/>
          <w:sz w:val="28"/>
          <w:szCs w:val="28"/>
          <w:lang w:val="en-US" w:eastAsia="zh-CN"/>
        </w:rPr>
        <w:t>　　</w:t>
      </w:r>
      <w:r>
        <w:rPr>
          <w:rFonts w:hint="eastAsia" w:ascii="宋体" w:hAnsi="宋体" w:eastAsia="宋体" w:cs="宋体"/>
          <w:b/>
          <w:bCs/>
          <w:color w:val="383838"/>
          <w:kern w:val="0"/>
          <w:sz w:val="28"/>
          <w:szCs w:val="28"/>
          <w:lang w:val="en-US" w:eastAsia="zh-CN"/>
        </w:rPr>
        <w:t>二、</w:t>
      </w:r>
      <w:r>
        <w:rPr>
          <w:rFonts w:hint="eastAsia" w:ascii="宋体" w:hAnsi="宋体" w:eastAsia="宋体" w:cs="宋体"/>
          <w:b/>
          <w:bCs/>
          <w:color w:val="383838"/>
          <w:kern w:val="0"/>
          <w:sz w:val="28"/>
          <w:szCs w:val="28"/>
          <w:lang w:eastAsia="zh-CN"/>
        </w:rPr>
        <w:t>预算资金管理情况分析,主要包括管理制度,办法制订及执行情况。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为了认真贯彻落实《中华人民共和国会计法》《审计法》和2019年实行新的政府会计制度以及《常宁市疾病预防控制中心绩效考核工作实施方案》切实加强编制年度财务年初预算及年终决算。检查、督各项资金的使用、管理情况，宏观调控财务运行情况。加强与上及部门和财政部门的沟通协调，加强对疾控事业资金的管理和使用，资金分配做到科学合理、强化监督检查，减少：“三公经费”支出，中央转移支付资金做到“专款专用”，严格控制不合理支出，杜绝违规支出，加强财务制度的管理，精打细算，当好领导参谋助手，从实际出发，细致考虑，要按照预算规定使用资金，坚持量力而行和尽量而为相结合原则，努力做到少花钱多办事，防止各种损失浪费，使疾控事业资金使用更加合理、规范。绩效目标以各项目工作相关文件及上级要求为核心，以年初各项目计划、方案为抓手，以各项目工作开展经验为指导，严格程序，有序高效推进各项工作，各项工作取得显著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三、绩效报告情况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1、是强化组织领导，完善政策措施。常宁市疾控中心高度重视卫生专项资金监管工作，成立了以班子成员为专项资金监管工作领导小组的方式，形成了财务与业务即分工明确，又相互协同配合的工作机制。经费管理主要参照上级管理办法和定额标准执行，年度资金以当年目标要求管理使用。2、是完善项目方案，合理分配资金。常宁市疾控中心严格执行“三重一大”议事制度和各项管理规定，在重大资金安排方面始终坚持集体研究、民主决策。资金分配坚持“钱随事走”原则，根据工作任务、补助标准、绩效目标等要素安排使用。3、是加强资金管理，规范会计核算。项目实施计划及资金管理制度健全，项目资金使用均按照相关制度执行；设有项目辅助账，对各项目资金进行独立核算，专款专用；无支出依据不合规、虚列项目支出的情况；无截留、挤占、挪用项目资金情况；无超标准开支情况。4、是加强重大公共卫生专项工作规范管理。对重大传染病及时开展风险研判，发现风险隐患及时预警、处置。按照既定方案要求，按时间节点有序开展工作。对基层项目单位开展业务知识的培训，强化工作执行力。5、是加强监督指导，确保实效,业务科室不定期深入乡镇对工作开展情况进行督查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(一）部门整体支出使用情况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2019年本年支出合计为3880.54万元，其中基本支出为3419.93万元，项目支出为460.61万元。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（二）基本支出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其中：工资福利支出为1902.84万元，商品和服务支出1444.65万元，对个人和家庭的补助支出为30.86万元 ，资本性支出为41.58万元。</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（三） 项目支出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2019年项目支出为460.61万元其中：结核项目支出28.31万元，计免项目支出38.17万元，防艾项目支出27.29万元，职业病防治支出3.82万元，地方病支出1.46元，其他重点传染病防治支出4.3万元，疾控项目支出11.79万元，水和环境卫生支出40.96万元，急性传染病防治支出20.78万元，精神卫生与慢性非传染病防治支出48.04万元。食源性疾病支出0.2万元，H7N9支出0.21万元，HPV支出235.28万元。项目支出主要用于做好市内的疾病预防与控制、突发公共卫生事件应急处置、疫情及健康相关因素信息管理、健康危害因素监测与控制、实验室检测分析与评价、健康教育与健康促进、技术指导与服务的工作支出。</w:t>
      </w:r>
    </w:p>
    <w:p>
      <w:pPr>
        <w:widowControl/>
        <w:numPr>
          <w:ilvl w:val="0"/>
          <w:numId w:val="1"/>
        </w:numPr>
        <w:shd w:val="clear" w:color="auto" w:fill="FFFFFF"/>
        <w:wordWrap w:val="0"/>
        <w:spacing w:line="560" w:lineRule="atLeast"/>
        <w:jc w:val="both"/>
        <w:rPr>
          <w:rFonts w:hint="eastAsia" w:ascii="宋体" w:hAnsi="宋体" w:eastAsia="宋体" w:cs="宋体"/>
          <w:b/>
          <w:bCs/>
          <w:sz w:val="28"/>
          <w:szCs w:val="28"/>
        </w:rPr>
      </w:pPr>
      <w:r>
        <w:rPr>
          <w:rFonts w:hint="eastAsia" w:ascii="宋体" w:hAnsi="宋体" w:eastAsia="宋体" w:cs="宋体"/>
          <w:b/>
          <w:bCs/>
          <w:color w:val="333333"/>
          <w:kern w:val="0"/>
          <w:sz w:val="28"/>
          <w:szCs w:val="28"/>
        </w:rPr>
        <w:t>绩效分析及评价结论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xml:space="preserve">1．加强组织协调，采取有效措施。为做好项目实施工作，在资金监管工作领导小组的领导下，业务分管领导负总责，相关科室具体开展各项业务工作，对项目实施进度进行跟踪督促，确保项目按照按质完成。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xml:space="preserve">　2．强化制度，规范管理。为确保专项资金能落实到实处，常宁疾控中心严格执行上级资金管理制度和年度实施方案，督促各项目严格资金管理，合理安排和使用专项资金，使有限的资金发挥最大效益。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color w:val="333333"/>
          <w:sz w:val="28"/>
          <w:szCs w:val="28"/>
          <w:lang w:eastAsia="zh-CN"/>
        </w:rPr>
      </w:pPr>
      <w:r>
        <w:rPr>
          <w:rFonts w:hint="eastAsia" w:ascii="宋体" w:hAnsi="宋体" w:eastAsia="宋体" w:cs="宋体"/>
          <w:bCs/>
          <w:kern w:val="0"/>
          <w:sz w:val="28"/>
          <w:szCs w:val="28"/>
          <w:lang w:val="en-US" w:eastAsia="zh-CN"/>
        </w:rPr>
        <w:t>　3．绩效目标制定清晰明确。根据上级提出的目标任务和我市事业发展要求，综合考虑项目的实际需求和实施能力，制定了清晰明确的绩效目标，便于考核评价。</w:t>
      </w:r>
    </w:p>
    <w:p>
      <w:pPr>
        <w:numPr>
          <w:ilvl w:val="0"/>
          <w:numId w:val="0"/>
        </w:numPr>
        <w:bidi w:val="0"/>
        <w:ind w:left="281" w:leftChars="0"/>
        <w:jc w:val="both"/>
        <w:rPr>
          <w:rFonts w:hint="eastAsia" w:ascii="宋体" w:hAnsi="宋体" w:eastAsia="宋体" w:cs="宋体"/>
          <w:color w:val="666666"/>
          <w:kern w:val="0"/>
          <w:sz w:val="28"/>
          <w:szCs w:val="28"/>
          <w:lang w:val="en-US"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、存在的问题及有关建议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color w:val="333333"/>
          <w:sz w:val="28"/>
          <w:szCs w:val="28"/>
          <w:lang w:eastAsia="zh-CN"/>
        </w:rPr>
        <w:t>　　</w:t>
      </w:r>
      <w:r>
        <w:rPr>
          <w:rFonts w:hint="eastAsia" w:ascii="宋体" w:hAnsi="宋体" w:eastAsia="宋体" w:cs="宋体"/>
          <w:color w:val="333333"/>
          <w:sz w:val="28"/>
          <w:szCs w:val="28"/>
          <w:lang w:val="en-US" w:eastAsia="zh-CN"/>
        </w:rPr>
        <w:t>1</w:t>
      </w:r>
      <w:r>
        <w:rPr>
          <w:rFonts w:hint="eastAsia" w:ascii="宋体" w:hAnsi="宋体" w:eastAsia="宋体" w:cs="宋体"/>
          <w:bCs/>
          <w:kern w:val="0"/>
          <w:sz w:val="28"/>
          <w:szCs w:val="28"/>
          <w:lang w:val="en-US" w:eastAsia="zh-CN"/>
        </w:rPr>
        <w:t>、在制度建设上还存在着资金管理、绩效考核制度不完善的问题。在任务落实方面还存在个别项目不规范等问题。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2、由于地方财政对疾控部门经费的投入有限，而随着社会发展，疾控工作和内容日益增加，财力所限制约了中心在人才培养、设备购置、资质认证等方面工作的开展。而一些绩效指标如科研能力、网络建设、检验设备更新、卫生应急储备、传染病预防控制等工作都与经费有直接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　　3、加强业务学习，特别是对绩效评价工作的理解和落到实处还没有认识到位，对于如何把绩效评价运用到实际工作当中还存在一定的差距。</w:t>
      </w:r>
    </w:p>
    <w:p>
      <w:pPr>
        <w:numPr>
          <w:ilvl w:val="0"/>
          <w:numId w:val="0"/>
        </w:numPr>
        <w:bidi w:val="0"/>
        <w:ind w:firstLine="560"/>
        <w:rPr>
          <w:rFonts w:hint="default" w:ascii="宋体" w:hAnsi="宋体" w:eastAsia="宋体" w:cs="宋体"/>
          <w:color w:val="333333"/>
          <w:sz w:val="28"/>
          <w:szCs w:val="28"/>
          <w:lang w:val="en-US" w:eastAsia="zh-CN"/>
        </w:rPr>
      </w:pPr>
    </w:p>
    <w:p>
      <w:pPr>
        <w:numPr>
          <w:ilvl w:val="0"/>
          <w:numId w:val="0"/>
        </w:numPr>
        <w:bidi w:val="0"/>
        <w:rPr>
          <w:rFonts w:hint="eastAsia" w:ascii="宋体" w:hAnsi="宋体" w:eastAsia="宋体" w:cs="宋体"/>
          <w:color w:val="333333"/>
          <w:sz w:val="28"/>
          <w:szCs w:val="28"/>
          <w:lang w:val="en-US"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widowControl/>
        <w:shd w:val="clear" w:color="auto" w:fill="FFFFFF"/>
        <w:autoSpaceDE w:val="0"/>
        <w:spacing w:line="600" w:lineRule="exact"/>
        <w:ind w:firstLine="640"/>
        <w:jc w:val="left"/>
        <w:rPr>
          <w:rFonts w:ascii="仿宋" w:hAnsi="仿宋" w:eastAsia="仿宋" w:cs="宋体"/>
          <w:color w:val="666666"/>
          <w:kern w:val="0"/>
          <w:sz w:val="24"/>
          <w:szCs w:val="24"/>
          <w:lang w:eastAsia="zh-CN"/>
        </w:rPr>
      </w:pPr>
    </w:p>
    <w:p>
      <w:pPr>
        <w:bidi w:val="0"/>
        <w:rPr>
          <w:rFonts w:hint="eastAsia" w:asciiTheme="majorEastAsia" w:hAnsiTheme="majorEastAsia" w:eastAsiaTheme="majorEastAsia" w:cstheme="majorEastAsia"/>
          <w:szCs w:val="30"/>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59F32"/>
    <w:multiLevelType w:val="singleLevel"/>
    <w:tmpl w:val="92859F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5077"/>
    <w:rsid w:val="009E2C5D"/>
    <w:rsid w:val="009E5077"/>
    <w:rsid w:val="00E30EE3"/>
    <w:rsid w:val="023348DA"/>
    <w:rsid w:val="06644FFF"/>
    <w:rsid w:val="086811E7"/>
    <w:rsid w:val="09EE65BF"/>
    <w:rsid w:val="0B5468CC"/>
    <w:rsid w:val="0E5337A9"/>
    <w:rsid w:val="0F450E80"/>
    <w:rsid w:val="117C4662"/>
    <w:rsid w:val="124B426F"/>
    <w:rsid w:val="17425E9F"/>
    <w:rsid w:val="17E84FD1"/>
    <w:rsid w:val="19DD76A3"/>
    <w:rsid w:val="1AC043D8"/>
    <w:rsid w:val="1B0B2F3A"/>
    <w:rsid w:val="1DFA6988"/>
    <w:rsid w:val="23FB3A4D"/>
    <w:rsid w:val="24DC5243"/>
    <w:rsid w:val="26172B51"/>
    <w:rsid w:val="28FE0EBB"/>
    <w:rsid w:val="2F3833BD"/>
    <w:rsid w:val="33837864"/>
    <w:rsid w:val="33F01357"/>
    <w:rsid w:val="35090C1C"/>
    <w:rsid w:val="35292B00"/>
    <w:rsid w:val="36E64371"/>
    <w:rsid w:val="3E840E05"/>
    <w:rsid w:val="3F4C1EF1"/>
    <w:rsid w:val="3F995347"/>
    <w:rsid w:val="434C1D3C"/>
    <w:rsid w:val="43B01068"/>
    <w:rsid w:val="45B53646"/>
    <w:rsid w:val="4A3E23C9"/>
    <w:rsid w:val="554929D0"/>
    <w:rsid w:val="56D72D49"/>
    <w:rsid w:val="585F3086"/>
    <w:rsid w:val="5CF071C9"/>
    <w:rsid w:val="611278A1"/>
    <w:rsid w:val="62F973DF"/>
    <w:rsid w:val="641B13F4"/>
    <w:rsid w:val="64727DD5"/>
    <w:rsid w:val="65EC1AA3"/>
    <w:rsid w:val="67F053D2"/>
    <w:rsid w:val="6D193FA6"/>
    <w:rsid w:val="6D37407B"/>
    <w:rsid w:val="716C7C42"/>
    <w:rsid w:val="7176179F"/>
    <w:rsid w:val="717E4F31"/>
    <w:rsid w:val="730201E8"/>
    <w:rsid w:val="74B3218F"/>
    <w:rsid w:val="75835BED"/>
    <w:rsid w:val="771B40FA"/>
    <w:rsid w:val="79D61C0F"/>
    <w:rsid w:val="7B2544B9"/>
    <w:rsid w:val="7E8F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character" w:customStyle="1" w:styleId="10">
    <w:name w:val="current"/>
    <w:basedOn w:val="7"/>
    <w:qFormat/>
    <w:uiPriority w:val="0"/>
    <w:rPr>
      <w:color w:val="FFFFFF"/>
      <w:bdr w:val="single" w:color="0A27AE" w:sz="6" w:space="0"/>
      <w:shd w:val="clear" w:fill="387DDC"/>
    </w:rPr>
  </w:style>
  <w:style w:type="character" w:customStyle="1" w:styleId="11">
    <w:name w:val="disabled"/>
    <w:basedOn w:val="7"/>
    <w:qFormat/>
    <w:uiPriority w:val="0"/>
    <w:rPr>
      <w:color w:val="CCCCCC"/>
      <w:bdr w:val="single" w:color="F3F3F3"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191</Words>
  <Characters>1091</Characters>
  <Lines>9</Lines>
  <Paragraphs>2</Paragraphs>
  <TotalTime>52</TotalTime>
  <ScaleCrop>false</ScaleCrop>
  <LinksUpToDate>false</LinksUpToDate>
  <CharactersWithSpaces>1280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2019-04-18T02:37:00Z</dcterms:created>
  <dc:creator>微软用户</dc:creator>
  <cp:lastModifiedBy>强</cp:lastModifiedBy>
  <cp:lastPrinted>2019-06-28T02:38:00Z</cp:lastPrinted>
  <dcterms:modified xsi:type="dcterms:W3CDTF">2020-09-27T08:17:12Z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