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before="450" w:beforeAutospacing="0" w:after="450" w:afterAutospacing="0" w:line="3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 w:color="040000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shd w:val="clear" w:color="040000" w:fill="FFFFFF"/>
          <w:lang w:val="en-US" w:eastAsia="zh-CN"/>
        </w:rPr>
        <w:t>一般公共预算“三公”经费决算执行情况说明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color w:val="333333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201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年，全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三公经费支出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1112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万元，占年初预算的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55.68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%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同比下降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28.66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%。其中公务用车运行维护费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244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万元，占年初预算的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61.77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%，同比下降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19.12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%；公务接待费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868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万元占年初预算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54.18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%，同比下降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val="en-US" w:eastAsia="zh-CN"/>
        </w:rPr>
        <w:t>30.96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%。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宋体" w:hAnsi="宋体" w:eastAsia="宋体" w:cs="宋体"/>
          <w:sz w:val="30"/>
          <w:szCs w:val="30"/>
        </w:rPr>
      </w:pPr>
    </w:p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G Times (W1)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G Times (W1)" w:hAnsi="CG Times (W1)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2019-11-23T17:35:00Z</dcterms:created>
  <dc:creator>Administrator</dc:creator>
  <cp:lastModifiedBy>Administrator</cp:lastModifiedBy>
  <dcterms:modified xsi:type="dcterms:W3CDTF">2020-10-19T03:43:59Z</dcterms:modified>
  <dc:title>一般公共预算“三公”经费决算执行情况说明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