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ascii="仿宋" w:hAnsi="仿宋" w:eastAsia="仿宋"/>
          <w:bCs/>
          <w:sz w:val="28"/>
          <w:szCs w:val="28"/>
        </w:rPr>
        <w:t>：</w:t>
      </w:r>
    </w:p>
    <w:p>
      <w:pPr>
        <w:widowControl/>
        <w:jc w:val="center"/>
        <w:rPr>
          <w:rFonts w:ascii="仿宋" w:hAnsi="仿宋" w:eastAsia="仿宋" w:cs="宋体"/>
          <w:b/>
          <w:bCs/>
          <w:kern w:val="0"/>
        </w:rPr>
      </w:pPr>
      <w:r>
        <w:rPr>
          <w:rFonts w:hint="eastAsia" w:ascii="仿宋" w:hAnsi="仿宋" w:eastAsia="仿宋" w:cs="宋体"/>
          <w:b/>
          <w:bCs/>
          <w:kern w:val="0"/>
        </w:rPr>
        <w:t>96项重大民生专项资金目录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　                                                          单位：万元</w:t>
      </w:r>
    </w:p>
    <w:tbl>
      <w:tblPr>
        <w:tblStyle w:val="2"/>
        <w:tblW w:w="8428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1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ind w:firstLine="1440" w:firstLineChars="6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一、教育科技文化（27项）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农村义务教育经费保障机制改革经费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城市义务教育补助经费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国家助学金和奖学金及国家助学贷款贴息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中等职业学校免学费补助资金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科普惠农兴村计划专项资金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校舍安全工程资金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农家书屋建设资金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乡镇综合文化站建设资金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广播电视村村通建设资金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高等教育教学质量与教学改革专项资金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重点学科及科研开发专项资金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研究生教育创新专项资金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特色优势重点学科建设专项资金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职业教育基础能力建设计划专项资金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乡镇幼儿园建设专项资金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合格学校建设专项资金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市州特殊教育学校建设专项资金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科技基础条件平台建设专项资金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科技富民强县专项资金（农村特色产业科技示范基地专项资金）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教育信息化建设专项资金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农村小学教师定向培养专项资金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特岗教师工资专项资金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中小学教师培训与基地建设专项资金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ind w:firstLine="1440" w:firstLineChars="6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民办教育发展与奖励专项资金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学生体卫艺专项资金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教育科学规划课题专项资金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科技计划项目专项资金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二、就业与社会保障（17项）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农村最低生活保障补助资金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6932.87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城市居民最低生活保障补助资金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2205.42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抚恤补助资金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自然灾害生活补助资金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农村危房改造补助资金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就业补助资金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廉租房保障专项补助资金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城市棚户区改造专项补助资金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公共租赁房专项补助资金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新型农村社会养老保险补助资金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城镇居民社会养老保险补助资金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企业养老保险补助资金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孤儿基本生活保障补助资金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1125.12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农村五保户供养补助资金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3762.1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煤矿棚户区改造资金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农垦区危房改造资金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林区危房改造资金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三、医疗卫生（5项）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公共卫生服务体系建设补助资金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新型农村合作医疗补助资金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农村医疗救助补助资金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城市医疗救助补助资金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城镇居民基本医疗保险补助资金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四、农林水事务（21项）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ind w:firstLine="1440" w:firstLineChars="6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农业技术推广经费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农村劳动力转移培训经费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农民专业合作经济组织补助资金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农村饮水安全资金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农村沼气推广补助资金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小型农田水利设施建设补助资金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测土配方施肥补助资金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农机购置补贴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农作物良种补贴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畜牧良种补贴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退耕还林（草）现金补助资金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退耕还林（草）粮食补助经费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财政扶贫资金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农业生产救灾资金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林业生产救灾资金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粮食直补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农资综合补贴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农业综合开发资金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村级公益事业建设一事一议财政奖补资金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生态公益林补偿资金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农业保险补贴资金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五、经济发展转型（13项）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中小企业国际市场开拓资金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国际展览促进资金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企业技术创新资金——省级优秀新产品奖励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服务业引导资金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承接产业转移专项资金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湘菜产业发展引导资金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省外经贸发展专项资金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ind w:firstLine="1440" w:firstLineChars="6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市场体系建设引导资金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对外经济技术合作资金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旅游发展专项资金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中小企业发展资金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中小企业信用担保风险补偿金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支持中小企业融资奖励资金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六、节能环保(4项)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农村环境连片整治专项资金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绿色能源示范县补助资金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节能与新能源汽车示范推广专项资金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农村综合整治省级示范项目资金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七、其 他（9项）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农村党员活动场所建设资金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农村部分计划生育奖励扶助制度专项资金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计划生育特别扶助制度专项资金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国家免费孕前优生健康检查项目专项资金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法律援助办案专款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食品生产监管抽查经费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高校毕业生到村任职补助资金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高校毕业生到基层支农支教支医和扶贫补助资金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安全生产资金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FE6CAB"/>
    <w:rsid w:val="426E4EDA"/>
    <w:rsid w:val="5C200684"/>
    <w:rsid w:val="70B4365C"/>
    <w:rsid w:val="7821545C"/>
    <w:rsid w:val="798F2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 Char Char Char Char Char1"/>
    <w:basedOn w:val="1"/>
    <w:qFormat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1544</Characters>
  <Lines>12</Lines>
  <Paragraphs>3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2017-03-20T01:32:00Z</dcterms:created>
  <dc:creator>null,null,总收发</dc:creator>
  <cp:lastModifiedBy>Administrator</cp:lastModifiedBy>
  <cp:lastPrinted>2021-03-22T01:41:00Z</cp:lastPrinted>
  <dcterms:modified xsi:type="dcterms:W3CDTF">2021-03-31T03:16:58Z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250278443B0A484181944230C78055DC</vt:lpwstr>
  </property>
</Properties>
</file>