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rPr>
          <w:rFonts w:ascii="Calibri" w:hAnsi="Calibri" w:eastAsia="黑体" w:cs="Calibri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44"/>
          <w:szCs w:val="44"/>
          <w:lang w:val="zh-CN"/>
        </w:rPr>
        <w:t>常宁市政府债务说明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1"/>
        <w:textAlignment w:val="auto"/>
        <w:rPr>
          <w:rFonts w:hint="eastAsia" w:ascii="仿宋" w:hAnsi="仿宋" w:eastAsia="仿宋" w:cs="Calibri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1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年政府债务限额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349597.68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其中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一般债务限额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271367.22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;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专项债务限额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78230.22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1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月底政府债务余额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348089.2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其中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一般债务余额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269858.74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专项债务余额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78230.46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,201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年政府债务未超过限额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在可控范围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之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1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2018年，省转贷新增债务限额45600万元，其中一般债务限额20000万元，专项债务限额25600万元，据此，发行一般债券19900万元，专项债券25600万元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2018年偿还地方政府债券本金4699.35万元，其中一般债券4699.35万元，专项债券0万元，支付地方政府债券利息8767.86万元，其中一般债券利息7427.78万元，专项债券利息1340.08万元。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1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年政府债务限额预计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404500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较上年增长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15.7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%,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其中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一般债务限额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296500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;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专项债务限额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108000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1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月底政府债务余额预计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404500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万元,较上年增长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16.2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%,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其中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一般债务余额预计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296500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专项债务余额预计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108000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6A"/>
    <w:rsid w:val="00801CAC"/>
    <w:rsid w:val="00D5424A"/>
    <w:rsid w:val="00FC396A"/>
    <w:rsid w:val="0B7D151A"/>
    <w:rsid w:val="1B223B49"/>
    <w:rsid w:val="28D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1</TotalTime>
  <ScaleCrop>false</ScaleCrop>
  <LinksUpToDate>false</LinksUpToDate>
  <CharactersWithSpaces>302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2019-03-04T08:34:00Z</dcterms:created>
  <dc:creator>Administrator</dc:creator>
  <cp:lastModifiedBy>向游</cp:lastModifiedBy>
  <dcterms:modified xsi:type="dcterms:W3CDTF">2021-06-04T07:58:08Z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B6CCCE6D49B147DBB2BF935F248789C4</vt:lpwstr>
  </property>
</Properties>
</file>