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val="en-US" w:eastAsia="zh-CN"/>
        </w:rPr>
        <w:t>2018年部门整体支出绩效评价指标表</w:t>
      </w:r>
    </w:p>
    <w:tbl>
      <w:tblPr>
        <w:tblStyle w:val="5"/>
        <w:tblpPr w:leftFromText="180" w:rightFromText="180" w:vertAnchor="text" w:horzAnchor="page" w:tblpX="1772" w:tblpY="398"/>
        <w:tblOverlap w:val="never"/>
        <w:tblW w:w="13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210"/>
        <w:gridCol w:w="2034"/>
        <w:gridCol w:w="675"/>
        <w:gridCol w:w="4935"/>
        <w:gridCol w:w="3070"/>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92" w:type="dxa"/>
            <w:vAlign w:val="center"/>
          </w:tcPr>
          <w:p>
            <w:pPr>
              <w:jc w:val="center"/>
              <w:rPr>
                <w:rFonts w:hint="eastAsia" w:eastAsiaTheme="minorEastAsia"/>
                <w:sz w:val="18"/>
                <w:szCs w:val="18"/>
                <w:vertAlign w:val="baseline"/>
                <w:lang w:eastAsia="zh-CN"/>
              </w:rPr>
            </w:pPr>
            <w:r>
              <w:rPr>
                <w:rFonts w:hint="eastAsia"/>
                <w:sz w:val="18"/>
                <w:szCs w:val="18"/>
                <w:vertAlign w:val="baseline"/>
                <w:lang w:eastAsia="zh-CN"/>
              </w:rPr>
              <w:t>一级指标</w:t>
            </w:r>
          </w:p>
        </w:tc>
        <w:tc>
          <w:tcPr>
            <w:tcW w:w="1210" w:type="dxa"/>
            <w:vAlign w:val="center"/>
          </w:tcPr>
          <w:p>
            <w:pPr>
              <w:jc w:val="center"/>
              <w:rPr>
                <w:rFonts w:hint="eastAsia" w:eastAsiaTheme="minorEastAsia"/>
                <w:sz w:val="18"/>
                <w:szCs w:val="18"/>
                <w:vertAlign w:val="baseline"/>
                <w:lang w:eastAsia="zh-CN"/>
              </w:rPr>
            </w:pPr>
            <w:r>
              <w:rPr>
                <w:rFonts w:hint="eastAsia"/>
                <w:sz w:val="18"/>
                <w:szCs w:val="18"/>
                <w:vertAlign w:val="baseline"/>
                <w:lang w:eastAsia="zh-CN"/>
              </w:rPr>
              <w:t>二级指标</w:t>
            </w:r>
          </w:p>
        </w:tc>
        <w:tc>
          <w:tcPr>
            <w:tcW w:w="2034" w:type="dxa"/>
            <w:vAlign w:val="center"/>
          </w:tcPr>
          <w:p>
            <w:pPr>
              <w:jc w:val="center"/>
              <w:rPr>
                <w:rFonts w:hint="eastAsia" w:eastAsiaTheme="minorEastAsia"/>
                <w:sz w:val="18"/>
                <w:szCs w:val="18"/>
                <w:vertAlign w:val="baseline"/>
                <w:lang w:eastAsia="zh-CN"/>
              </w:rPr>
            </w:pPr>
            <w:r>
              <w:rPr>
                <w:rFonts w:hint="eastAsia"/>
                <w:sz w:val="18"/>
                <w:szCs w:val="18"/>
                <w:vertAlign w:val="baseline"/>
                <w:lang w:eastAsia="zh-CN"/>
              </w:rPr>
              <w:t>三级指标</w:t>
            </w:r>
          </w:p>
        </w:tc>
        <w:tc>
          <w:tcPr>
            <w:tcW w:w="675" w:type="dxa"/>
            <w:vAlign w:val="center"/>
          </w:tcPr>
          <w:p>
            <w:pPr>
              <w:jc w:val="center"/>
              <w:rPr>
                <w:rFonts w:hint="eastAsia" w:eastAsiaTheme="minorEastAsia"/>
                <w:sz w:val="18"/>
                <w:szCs w:val="18"/>
                <w:vertAlign w:val="baseline"/>
                <w:lang w:eastAsia="zh-CN"/>
              </w:rPr>
            </w:pPr>
            <w:r>
              <w:rPr>
                <w:rFonts w:hint="eastAsia"/>
                <w:sz w:val="18"/>
                <w:szCs w:val="18"/>
                <w:vertAlign w:val="baseline"/>
                <w:lang w:eastAsia="zh-CN"/>
              </w:rPr>
              <w:t>分值</w:t>
            </w:r>
          </w:p>
        </w:tc>
        <w:tc>
          <w:tcPr>
            <w:tcW w:w="4935" w:type="dxa"/>
            <w:vAlign w:val="center"/>
          </w:tcPr>
          <w:p>
            <w:pPr>
              <w:jc w:val="center"/>
              <w:rPr>
                <w:rFonts w:hint="eastAsia" w:eastAsiaTheme="minorEastAsia"/>
                <w:sz w:val="18"/>
                <w:szCs w:val="18"/>
                <w:vertAlign w:val="baseline"/>
                <w:lang w:eastAsia="zh-CN"/>
              </w:rPr>
            </w:pPr>
            <w:r>
              <w:rPr>
                <w:rFonts w:hint="eastAsia"/>
                <w:sz w:val="18"/>
                <w:szCs w:val="18"/>
                <w:vertAlign w:val="baseline"/>
                <w:lang w:eastAsia="zh-CN"/>
              </w:rPr>
              <w:t>评价标准</w:t>
            </w:r>
          </w:p>
        </w:tc>
        <w:tc>
          <w:tcPr>
            <w:tcW w:w="3070" w:type="dxa"/>
            <w:vAlign w:val="center"/>
          </w:tcPr>
          <w:p>
            <w:pPr>
              <w:jc w:val="center"/>
              <w:rPr>
                <w:rFonts w:hint="eastAsia" w:eastAsiaTheme="minorEastAsia"/>
                <w:sz w:val="18"/>
                <w:szCs w:val="18"/>
                <w:vertAlign w:val="baseline"/>
                <w:lang w:eastAsia="zh-CN"/>
              </w:rPr>
            </w:pPr>
            <w:r>
              <w:rPr>
                <w:rFonts w:hint="eastAsia"/>
                <w:sz w:val="18"/>
                <w:szCs w:val="18"/>
                <w:vertAlign w:val="baseline"/>
                <w:lang w:eastAsia="zh-CN"/>
              </w:rPr>
              <w:t>指标说明</w:t>
            </w:r>
          </w:p>
        </w:tc>
        <w:tc>
          <w:tcPr>
            <w:tcW w:w="638" w:type="dxa"/>
            <w:vAlign w:val="center"/>
          </w:tcPr>
          <w:p>
            <w:pPr>
              <w:jc w:val="center"/>
              <w:rPr>
                <w:rFonts w:hint="eastAsia" w:eastAsiaTheme="minorEastAsia"/>
                <w:sz w:val="18"/>
                <w:szCs w:val="18"/>
                <w:vertAlign w:val="baseline"/>
                <w:lang w:eastAsia="zh-CN"/>
              </w:rPr>
            </w:pPr>
            <w:r>
              <w:rPr>
                <w:rFonts w:hint="eastAsia"/>
                <w:sz w:val="18"/>
                <w:szCs w:val="18"/>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restart"/>
          </w:tcPr>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r>
              <w:rPr>
                <w:rFonts w:hint="eastAsia"/>
                <w:sz w:val="18"/>
                <w:szCs w:val="18"/>
                <w:vertAlign w:val="baseline"/>
                <w:lang w:eastAsia="zh-CN"/>
              </w:rPr>
              <w:t>投入</w:t>
            </w:r>
          </w:p>
          <w:p>
            <w:pPr>
              <w:jc w:val="center"/>
              <w:rPr>
                <w:rFonts w:hint="eastAsia"/>
                <w:sz w:val="18"/>
                <w:szCs w:val="18"/>
                <w:vertAlign w:val="baseline"/>
                <w:lang w:eastAsia="zh-CN"/>
              </w:rPr>
            </w:pPr>
            <w:r>
              <w:rPr>
                <w:rFonts w:hint="eastAsia"/>
                <w:sz w:val="18"/>
                <w:szCs w:val="18"/>
                <w:vertAlign w:val="baseline"/>
                <w:lang w:eastAsia="zh-CN"/>
              </w:rPr>
              <w:t>（</w:t>
            </w:r>
            <w:r>
              <w:rPr>
                <w:rFonts w:hint="eastAsia"/>
                <w:sz w:val="18"/>
                <w:szCs w:val="18"/>
                <w:vertAlign w:val="baseline"/>
                <w:lang w:val="en-US" w:eastAsia="zh-CN"/>
              </w:rPr>
              <w:t>18分</w:t>
            </w:r>
            <w:r>
              <w:rPr>
                <w:rFonts w:hint="eastAsia"/>
                <w:sz w:val="18"/>
                <w:szCs w:val="18"/>
                <w:vertAlign w:val="baseline"/>
                <w:lang w:eastAsia="zh-CN"/>
              </w:rPr>
              <w:t>）</w:t>
            </w:r>
          </w:p>
        </w:tc>
        <w:tc>
          <w:tcPr>
            <w:tcW w:w="1210" w:type="dxa"/>
            <w:vMerge w:val="restart"/>
          </w:tcPr>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r>
              <w:rPr>
                <w:rFonts w:hint="eastAsia"/>
                <w:sz w:val="18"/>
                <w:szCs w:val="18"/>
                <w:vertAlign w:val="baseline"/>
                <w:lang w:eastAsia="zh-CN"/>
              </w:rPr>
              <w:t>预算配置</w:t>
            </w:r>
          </w:p>
          <w:p>
            <w:pPr>
              <w:jc w:val="center"/>
              <w:rPr>
                <w:rFonts w:hint="eastAsia"/>
                <w:sz w:val="18"/>
                <w:szCs w:val="18"/>
                <w:vertAlign w:val="baseline"/>
                <w:lang w:eastAsia="zh-CN"/>
              </w:rPr>
            </w:pPr>
            <w:r>
              <w:rPr>
                <w:rFonts w:hint="eastAsia"/>
                <w:sz w:val="18"/>
                <w:szCs w:val="18"/>
                <w:vertAlign w:val="baseline"/>
                <w:lang w:eastAsia="zh-CN"/>
              </w:rPr>
              <w:t>（</w:t>
            </w:r>
            <w:r>
              <w:rPr>
                <w:rFonts w:hint="eastAsia"/>
                <w:sz w:val="18"/>
                <w:szCs w:val="18"/>
                <w:vertAlign w:val="baseline"/>
                <w:lang w:val="en-US" w:eastAsia="zh-CN"/>
              </w:rPr>
              <w:t>18分</w:t>
            </w:r>
            <w:r>
              <w:rPr>
                <w:rFonts w:hint="eastAsia"/>
                <w:sz w:val="18"/>
                <w:szCs w:val="18"/>
                <w:vertAlign w:val="baseline"/>
                <w:lang w:eastAsia="zh-CN"/>
              </w:rPr>
              <w:t>）</w:t>
            </w: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在职人员控制率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tcPr>
          <w:p>
            <w:pPr>
              <w:jc w:val="both"/>
              <w:rPr>
                <w:rFonts w:hint="eastAsia"/>
                <w:sz w:val="18"/>
                <w:szCs w:val="18"/>
                <w:vertAlign w:val="baseline"/>
                <w:lang w:eastAsia="zh-CN"/>
              </w:rPr>
            </w:pPr>
            <w:r>
              <w:rPr>
                <w:rFonts w:hint="eastAsia"/>
                <w:sz w:val="18"/>
                <w:szCs w:val="18"/>
                <w:vertAlign w:val="baseline"/>
                <w:lang w:eastAsia="zh-CN"/>
              </w:rPr>
              <w:t>以</w:t>
            </w:r>
            <w:r>
              <w:rPr>
                <w:rFonts w:hint="eastAsia"/>
                <w:sz w:val="18"/>
                <w:szCs w:val="18"/>
                <w:vertAlign w:val="baseline"/>
                <w:lang w:val="en-US" w:eastAsia="zh-CN"/>
              </w:rPr>
              <w:t>100%为标准，在职人员控制</w:t>
            </w:r>
            <w:r>
              <w:rPr>
                <w:rFonts w:hint="default" w:ascii="Arial" w:hAnsi="Arial" w:cs="Arial"/>
                <w:sz w:val="18"/>
                <w:szCs w:val="18"/>
                <w:vertAlign w:val="baseline"/>
                <w:lang w:val="en-US" w:eastAsia="zh-CN"/>
              </w:rPr>
              <w:t>≤</w:t>
            </w:r>
            <w:r>
              <w:rPr>
                <w:rFonts w:hint="eastAsia" w:asciiTheme="minorEastAsia" w:hAnsiTheme="minorEastAsia" w:cstheme="minorEastAsia"/>
                <w:sz w:val="18"/>
                <w:szCs w:val="18"/>
                <w:vertAlign w:val="baseline"/>
                <w:lang w:val="en-US" w:eastAsia="zh-CN"/>
              </w:rPr>
              <w:t>100%计5分，每超过一个百分点扣0.5分，扣完为止。</w:t>
            </w:r>
          </w:p>
        </w:tc>
        <w:tc>
          <w:tcPr>
            <w:tcW w:w="3070" w:type="dxa"/>
          </w:tcPr>
          <w:p>
            <w:pPr>
              <w:jc w:val="both"/>
              <w:rPr>
                <w:rFonts w:hint="eastAsia"/>
                <w:sz w:val="18"/>
                <w:szCs w:val="18"/>
                <w:vertAlign w:val="baseline"/>
                <w:lang w:eastAsia="zh-CN"/>
              </w:rPr>
            </w:pPr>
            <w:r>
              <w:rPr>
                <w:rFonts w:hint="eastAsia"/>
                <w:sz w:val="18"/>
                <w:szCs w:val="18"/>
                <w:vertAlign w:val="baseline"/>
                <w:lang w:eastAsia="zh-CN"/>
              </w:rPr>
              <w:t>在职人员控制率</w:t>
            </w:r>
            <w:r>
              <w:rPr>
                <w:rFonts w:hint="eastAsia"/>
                <w:sz w:val="18"/>
                <w:szCs w:val="18"/>
                <w:vertAlign w:val="baseline"/>
                <w:lang w:val="en-US" w:eastAsia="zh-CN"/>
              </w:rPr>
              <w:t>=（200/200）</w:t>
            </w:r>
            <w:r>
              <w:rPr>
                <w:rFonts w:hint="default" w:ascii="Arial" w:hAnsi="Arial" w:cs="Arial"/>
                <w:sz w:val="18"/>
                <w:szCs w:val="18"/>
                <w:vertAlign w:val="baseline"/>
                <w:lang w:val="en-US" w:eastAsia="zh-CN"/>
              </w:rPr>
              <w:t>×</w:t>
            </w:r>
            <w:r>
              <w:rPr>
                <w:rFonts w:hint="eastAsia" w:asciiTheme="minorEastAsia" w:hAnsiTheme="minorEastAsia" w:cstheme="minorEastAsia"/>
                <w:sz w:val="18"/>
                <w:szCs w:val="18"/>
                <w:vertAlign w:val="baseline"/>
                <w:lang w:val="en-US" w:eastAsia="zh-CN"/>
              </w:rPr>
              <w:t>100%</w:t>
            </w:r>
          </w:p>
        </w:tc>
        <w:tc>
          <w:tcPr>
            <w:tcW w:w="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“三公经费”控制率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p>
        </w:tc>
        <w:tc>
          <w:tcPr>
            <w:tcW w:w="4935" w:type="dxa"/>
            <w:vAlign w:val="center"/>
          </w:tcPr>
          <w:p>
            <w:pPr>
              <w:jc w:val="both"/>
              <w:rPr>
                <w:rFonts w:hint="eastAsia"/>
                <w:sz w:val="18"/>
                <w:szCs w:val="18"/>
                <w:vertAlign w:val="baseline"/>
                <w:lang w:eastAsia="zh-CN"/>
              </w:rPr>
            </w:pPr>
            <w:r>
              <w:rPr>
                <w:rFonts w:hint="eastAsia"/>
                <w:sz w:val="18"/>
                <w:szCs w:val="18"/>
                <w:vertAlign w:val="baseline"/>
                <w:lang w:eastAsia="zh-CN"/>
              </w:rPr>
              <w:t>“三公经费”控制率</w:t>
            </w:r>
            <w:r>
              <w:rPr>
                <w:rFonts w:hint="default" w:ascii="Arial" w:hAnsi="Arial" w:cs="Arial"/>
                <w:sz w:val="18"/>
                <w:szCs w:val="18"/>
                <w:vertAlign w:val="baseline"/>
                <w:lang w:eastAsia="zh-CN"/>
              </w:rPr>
              <w:t>≤</w:t>
            </w:r>
            <w:r>
              <w:rPr>
                <w:rFonts w:hint="eastAsia" w:asciiTheme="minorEastAsia" w:hAnsiTheme="minorEastAsia" w:cstheme="minorEastAsia"/>
                <w:sz w:val="18"/>
                <w:szCs w:val="18"/>
                <w:vertAlign w:val="baseline"/>
                <w:lang w:val="en-US" w:eastAsia="zh-CN"/>
              </w:rPr>
              <w:t>100%，计6分，每超过一个百分点扣1分，扣完为止。</w:t>
            </w:r>
          </w:p>
        </w:tc>
        <w:tc>
          <w:tcPr>
            <w:tcW w:w="3070" w:type="dxa"/>
            <w:vAlign w:val="center"/>
          </w:tcPr>
          <w:p>
            <w:pPr>
              <w:jc w:val="both"/>
              <w:rPr>
                <w:rFonts w:hint="default"/>
                <w:sz w:val="18"/>
                <w:szCs w:val="18"/>
                <w:vertAlign w:val="baseline"/>
                <w:lang w:val="en-US" w:eastAsia="zh-CN"/>
              </w:rPr>
            </w:pPr>
            <w:r>
              <w:rPr>
                <w:rFonts w:hint="eastAsia"/>
                <w:sz w:val="18"/>
                <w:szCs w:val="18"/>
                <w:vertAlign w:val="baseline"/>
                <w:lang w:eastAsia="zh-CN"/>
              </w:rPr>
              <w:t>“三公经费”控制率</w:t>
            </w:r>
            <w:r>
              <w:rPr>
                <w:rFonts w:hint="eastAsia"/>
                <w:sz w:val="18"/>
                <w:szCs w:val="18"/>
                <w:vertAlign w:val="baseline"/>
                <w:lang w:val="en-US" w:eastAsia="zh-CN"/>
              </w:rPr>
              <w:t>=（12.37/20.00）</w:t>
            </w:r>
            <w:r>
              <w:rPr>
                <w:rFonts w:hint="default"/>
                <w:sz w:val="18"/>
                <w:szCs w:val="18"/>
                <w:vertAlign w:val="baseline"/>
                <w:lang w:val="en-US" w:eastAsia="zh-CN"/>
              </w:rPr>
              <w:t>×</w:t>
            </w:r>
            <w:r>
              <w:rPr>
                <w:rFonts w:hint="eastAsia"/>
                <w:sz w:val="18"/>
                <w:szCs w:val="18"/>
                <w:vertAlign w:val="baseline"/>
                <w:lang w:val="en-US" w:eastAsia="zh-CN"/>
              </w:rPr>
              <w:t>100%=61.85%</w:t>
            </w:r>
          </w:p>
        </w:tc>
        <w:tc>
          <w:tcPr>
            <w:tcW w:w="63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机构设置完成情况</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7</w:t>
            </w:r>
          </w:p>
        </w:tc>
        <w:tc>
          <w:tcPr>
            <w:tcW w:w="4935" w:type="dxa"/>
            <w:vAlign w:val="center"/>
          </w:tcPr>
          <w:p>
            <w:pPr>
              <w:jc w:val="both"/>
              <w:rPr>
                <w:rFonts w:hint="eastAsia"/>
                <w:sz w:val="18"/>
                <w:szCs w:val="18"/>
                <w:vertAlign w:val="baseline"/>
                <w:lang w:eastAsia="zh-CN"/>
              </w:rPr>
            </w:pPr>
            <w:r>
              <w:rPr>
                <w:rFonts w:hint="eastAsia"/>
                <w:sz w:val="18"/>
                <w:szCs w:val="18"/>
                <w:vertAlign w:val="baseline"/>
                <w:lang w:eastAsia="zh-CN"/>
              </w:rPr>
              <w:t>机构设置符合上级要求得</w:t>
            </w:r>
            <w:r>
              <w:rPr>
                <w:rFonts w:hint="eastAsia"/>
                <w:sz w:val="18"/>
                <w:szCs w:val="18"/>
                <w:vertAlign w:val="baseline"/>
                <w:lang w:val="en-US" w:eastAsia="zh-CN"/>
              </w:rPr>
              <w:t>4分，机构完成设置得3分</w:t>
            </w:r>
          </w:p>
        </w:tc>
        <w:tc>
          <w:tcPr>
            <w:tcW w:w="3070" w:type="dxa"/>
            <w:vAlign w:val="center"/>
          </w:tcPr>
          <w:p>
            <w:pPr>
              <w:jc w:val="both"/>
              <w:rPr>
                <w:rFonts w:hint="default"/>
                <w:color w:val="auto"/>
                <w:sz w:val="18"/>
                <w:szCs w:val="18"/>
                <w:vertAlign w:val="baseline"/>
                <w:lang w:val="en-US" w:eastAsia="zh-CN"/>
              </w:rPr>
            </w:pPr>
            <w:r>
              <w:rPr>
                <w:rFonts w:hint="eastAsia"/>
                <w:color w:val="auto"/>
                <w:sz w:val="18"/>
                <w:szCs w:val="18"/>
                <w:vertAlign w:val="baseline"/>
                <w:lang w:eastAsia="zh-CN"/>
              </w:rPr>
              <w:t>设</w:t>
            </w:r>
            <w:r>
              <w:rPr>
                <w:rFonts w:hint="eastAsia"/>
                <w:color w:val="auto"/>
                <w:sz w:val="18"/>
                <w:szCs w:val="18"/>
                <w:vertAlign w:val="baseline"/>
                <w:lang w:val="en-US" w:eastAsia="zh-CN"/>
              </w:rPr>
              <w:t>10</w:t>
            </w:r>
            <w:r>
              <w:rPr>
                <w:rFonts w:hint="eastAsia"/>
                <w:sz w:val="18"/>
                <w:szCs w:val="18"/>
                <w:vertAlign w:val="baseline"/>
                <w:lang w:val="en-US" w:eastAsia="zh-CN"/>
              </w:rPr>
              <w:t>个机构，下辖11个事业单位</w:t>
            </w:r>
          </w:p>
        </w:tc>
        <w:tc>
          <w:tcPr>
            <w:tcW w:w="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92" w:type="dxa"/>
            <w:vMerge w:val="restart"/>
          </w:tcPr>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r>
              <w:rPr>
                <w:rFonts w:hint="eastAsia"/>
                <w:sz w:val="18"/>
                <w:szCs w:val="18"/>
                <w:vertAlign w:val="baseline"/>
                <w:lang w:eastAsia="zh-CN"/>
              </w:rPr>
              <w:t>过程</w:t>
            </w:r>
          </w:p>
          <w:p>
            <w:pPr>
              <w:jc w:val="center"/>
              <w:rPr>
                <w:rFonts w:hint="eastAsia"/>
                <w:sz w:val="18"/>
                <w:szCs w:val="18"/>
                <w:vertAlign w:val="baseline"/>
                <w:lang w:eastAsia="zh-CN"/>
              </w:rPr>
            </w:pPr>
            <w:r>
              <w:rPr>
                <w:rFonts w:hint="eastAsia"/>
                <w:sz w:val="18"/>
                <w:szCs w:val="18"/>
                <w:vertAlign w:val="baseline"/>
                <w:lang w:eastAsia="zh-CN"/>
              </w:rPr>
              <w:t>（</w:t>
            </w:r>
            <w:r>
              <w:rPr>
                <w:rFonts w:hint="eastAsia"/>
                <w:sz w:val="18"/>
                <w:szCs w:val="18"/>
                <w:vertAlign w:val="baseline"/>
                <w:lang w:val="en-US" w:eastAsia="zh-CN"/>
              </w:rPr>
              <w:t>56分</w:t>
            </w:r>
            <w:r>
              <w:rPr>
                <w:rFonts w:hint="eastAsia"/>
                <w:sz w:val="18"/>
                <w:szCs w:val="18"/>
                <w:vertAlign w:val="baseline"/>
                <w:lang w:eastAsia="zh-CN"/>
              </w:rPr>
              <w:t>）</w:t>
            </w:r>
          </w:p>
        </w:tc>
        <w:tc>
          <w:tcPr>
            <w:tcW w:w="1210" w:type="dxa"/>
            <w:vMerge w:val="restart"/>
          </w:tcPr>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r>
              <w:rPr>
                <w:rFonts w:hint="eastAsia"/>
                <w:sz w:val="18"/>
                <w:szCs w:val="18"/>
                <w:vertAlign w:val="baseline"/>
                <w:lang w:eastAsia="zh-CN"/>
              </w:rPr>
              <w:t>预算执行</w:t>
            </w:r>
          </w:p>
          <w:p>
            <w:pPr>
              <w:jc w:val="center"/>
              <w:rPr>
                <w:rFonts w:hint="eastAsia"/>
                <w:sz w:val="18"/>
                <w:szCs w:val="18"/>
                <w:vertAlign w:val="baseline"/>
                <w:lang w:eastAsia="zh-CN"/>
              </w:rPr>
            </w:pPr>
            <w:r>
              <w:rPr>
                <w:rFonts w:hint="eastAsia"/>
                <w:sz w:val="18"/>
                <w:szCs w:val="18"/>
                <w:vertAlign w:val="baseline"/>
                <w:lang w:eastAsia="zh-CN"/>
              </w:rPr>
              <w:t>（</w:t>
            </w:r>
            <w:r>
              <w:rPr>
                <w:rFonts w:hint="eastAsia"/>
                <w:sz w:val="18"/>
                <w:szCs w:val="18"/>
                <w:vertAlign w:val="baseline"/>
                <w:lang w:val="en-US" w:eastAsia="zh-CN"/>
              </w:rPr>
              <w:t>20分</w:t>
            </w:r>
            <w:r>
              <w:rPr>
                <w:rFonts w:hint="eastAsia"/>
                <w:sz w:val="18"/>
                <w:szCs w:val="18"/>
                <w:vertAlign w:val="baseline"/>
                <w:lang w:eastAsia="zh-CN"/>
              </w:rPr>
              <w:t>）</w:t>
            </w: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预算完成率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vAlign w:val="center"/>
          </w:tcPr>
          <w:p>
            <w:pPr>
              <w:jc w:val="both"/>
              <w:rPr>
                <w:rFonts w:hint="eastAsia"/>
                <w:sz w:val="18"/>
                <w:szCs w:val="18"/>
                <w:vertAlign w:val="baseline"/>
                <w:lang w:val="en-US" w:eastAsia="zh-CN"/>
              </w:rPr>
            </w:pPr>
            <w:r>
              <w:rPr>
                <w:rFonts w:hint="eastAsia"/>
                <w:sz w:val="18"/>
                <w:szCs w:val="18"/>
                <w:vertAlign w:val="baseline"/>
                <w:lang w:val="en-US" w:eastAsia="zh-CN"/>
              </w:rPr>
              <w:t>100%计满分，每低于5%扣2分，扣完为止。</w:t>
            </w:r>
          </w:p>
        </w:tc>
        <w:tc>
          <w:tcPr>
            <w:tcW w:w="3070" w:type="dxa"/>
            <w:vAlign w:val="center"/>
          </w:tcPr>
          <w:p>
            <w:pPr>
              <w:jc w:val="both"/>
              <w:rPr>
                <w:rFonts w:hint="eastAsia"/>
                <w:sz w:val="18"/>
                <w:szCs w:val="18"/>
                <w:vertAlign w:val="baseline"/>
                <w:lang w:eastAsia="zh-CN"/>
              </w:rPr>
            </w:pPr>
            <w:r>
              <w:rPr>
                <w:rFonts w:hint="eastAsia"/>
                <w:sz w:val="18"/>
                <w:szCs w:val="18"/>
                <w:vertAlign w:val="baseline"/>
                <w:lang w:val="en-US" w:eastAsia="zh-CN"/>
              </w:rPr>
              <w:t>预算完成率（24193/23125）</w:t>
            </w:r>
            <w:r>
              <w:rPr>
                <w:rFonts w:hint="default"/>
                <w:sz w:val="18"/>
                <w:szCs w:val="18"/>
                <w:vertAlign w:val="baseline"/>
                <w:lang w:val="en-US" w:eastAsia="zh-CN"/>
              </w:rPr>
              <w:t>×100%=</w:t>
            </w:r>
            <w:r>
              <w:rPr>
                <w:rFonts w:hint="eastAsia"/>
                <w:sz w:val="18"/>
                <w:szCs w:val="18"/>
                <w:vertAlign w:val="baseline"/>
                <w:lang w:val="en-US" w:eastAsia="zh-CN"/>
              </w:rPr>
              <w:t>104</w:t>
            </w:r>
            <w:r>
              <w:rPr>
                <w:rFonts w:hint="default"/>
                <w:sz w:val="18"/>
                <w:szCs w:val="18"/>
                <w:vertAlign w:val="baseline"/>
                <w:lang w:val="en-US" w:eastAsia="zh-CN"/>
              </w:rPr>
              <w:t>%</w:t>
            </w:r>
          </w:p>
        </w:tc>
        <w:tc>
          <w:tcPr>
            <w:tcW w:w="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预算控制率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vAlign w:val="center"/>
          </w:tcPr>
          <w:p>
            <w:pPr>
              <w:jc w:val="both"/>
              <w:rPr>
                <w:rFonts w:hint="eastAsia"/>
                <w:sz w:val="18"/>
                <w:szCs w:val="18"/>
                <w:vertAlign w:val="baseline"/>
                <w:lang w:eastAsia="zh-CN"/>
              </w:rPr>
            </w:pPr>
            <w:r>
              <w:rPr>
                <w:rFonts w:hint="eastAsia"/>
                <w:sz w:val="18"/>
                <w:szCs w:val="18"/>
                <w:vertAlign w:val="baseline"/>
                <w:lang w:eastAsia="zh-CN"/>
              </w:rPr>
              <w:t>预算控制率</w:t>
            </w:r>
            <w:r>
              <w:rPr>
                <w:rFonts w:hint="default" w:ascii="Arial" w:hAnsi="Arial" w:cs="Arial"/>
                <w:sz w:val="18"/>
                <w:szCs w:val="18"/>
                <w:vertAlign w:val="baseline"/>
                <w:lang w:eastAsia="zh-CN"/>
              </w:rPr>
              <w:t>≤</w:t>
            </w:r>
            <w:r>
              <w:rPr>
                <w:rFonts w:hint="eastAsia" w:asciiTheme="minorEastAsia" w:hAnsiTheme="minorEastAsia" w:cstheme="minorEastAsia"/>
                <w:sz w:val="18"/>
                <w:szCs w:val="18"/>
                <w:vertAlign w:val="baseline"/>
                <w:lang w:val="en-US" w:eastAsia="zh-CN"/>
              </w:rPr>
              <w:t>0计</w:t>
            </w:r>
            <w:bookmarkStart w:id="0" w:name="_GoBack"/>
            <w:bookmarkEnd w:id="0"/>
            <w:r>
              <w:rPr>
                <w:rFonts w:hint="eastAsia" w:asciiTheme="minorEastAsia" w:hAnsiTheme="minorEastAsia" w:cstheme="minorEastAsia"/>
                <w:sz w:val="18"/>
                <w:szCs w:val="18"/>
                <w:vertAlign w:val="baseline"/>
                <w:lang w:val="en-US" w:eastAsia="zh-CN"/>
              </w:rPr>
              <w:t>5分，0-10%计4分，10-20%计3分，20-30%计2分，大于30%不得分。</w:t>
            </w:r>
          </w:p>
        </w:tc>
        <w:tc>
          <w:tcPr>
            <w:tcW w:w="3070" w:type="dxa"/>
            <w:vAlign w:val="center"/>
          </w:tcPr>
          <w:p>
            <w:pPr>
              <w:jc w:val="both"/>
              <w:rPr>
                <w:rFonts w:hint="eastAsia"/>
                <w:sz w:val="18"/>
                <w:szCs w:val="18"/>
                <w:vertAlign w:val="baseline"/>
                <w:lang w:eastAsia="zh-CN"/>
              </w:rPr>
            </w:pPr>
            <w:r>
              <w:rPr>
                <w:rFonts w:hint="eastAsia"/>
                <w:sz w:val="18"/>
                <w:szCs w:val="18"/>
                <w:vertAlign w:val="baseline"/>
                <w:lang w:eastAsia="zh-CN"/>
              </w:rPr>
              <w:t>预算</w:t>
            </w:r>
            <w:r>
              <w:rPr>
                <w:rFonts w:hint="eastAsia"/>
                <w:sz w:val="18"/>
                <w:szCs w:val="18"/>
                <w:vertAlign w:val="baseline"/>
                <w:lang w:val="en-US" w:eastAsia="zh-CN"/>
              </w:rPr>
              <w:t>控制率（0）/24,193.08=0</w:t>
            </w:r>
          </w:p>
        </w:tc>
        <w:tc>
          <w:tcPr>
            <w:tcW w:w="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新建楼堂馆所面积控制率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vAlign w:val="center"/>
          </w:tcPr>
          <w:p>
            <w:pPr>
              <w:jc w:val="both"/>
              <w:rPr>
                <w:rFonts w:hint="eastAsia"/>
                <w:sz w:val="18"/>
                <w:szCs w:val="18"/>
                <w:vertAlign w:val="baseline"/>
                <w:lang w:val="en-US" w:eastAsia="zh-CN"/>
              </w:rPr>
            </w:pPr>
            <w:r>
              <w:rPr>
                <w:rFonts w:hint="eastAsia"/>
                <w:sz w:val="18"/>
                <w:szCs w:val="18"/>
                <w:vertAlign w:val="baseline"/>
                <w:lang w:val="en-US" w:eastAsia="zh-CN"/>
              </w:rPr>
              <w:t>100%以下（含）计满分，每超出5%扣2分，扣完为止。没有楼堂馆所项目计满分。</w:t>
            </w:r>
          </w:p>
        </w:tc>
        <w:tc>
          <w:tcPr>
            <w:tcW w:w="3070" w:type="dxa"/>
            <w:vAlign w:val="center"/>
          </w:tcPr>
          <w:p>
            <w:pPr>
              <w:jc w:val="both"/>
              <w:rPr>
                <w:rFonts w:hint="eastAsia"/>
                <w:sz w:val="18"/>
                <w:szCs w:val="18"/>
                <w:vertAlign w:val="baseline"/>
                <w:lang w:eastAsia="zh-CN"/>
              </w:rPr>
            </w:pPr>
            <w:r>
              <w:rPr>
                <w:rFonts w:hint="eastAsia"/>
                <w:sz w:val="18"/>
                <w:szCs w:val="18"/>
                <w:vertAlign w:val="baseline"/>
                <w:lang w:eastAsia="zh-CN"/>
              </w:rPr>
              <w:t>无新建楼堂馆所</w:t>
            </w:r>
          </w:p>
        </w:tc>
        <w:tc>
          <w:tcPr>
            <w:tcW w:w="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新建楼堂馆所投资概算控制率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vAlign w:val="center"/>
          </w:tcPr>
          <w:p>
            <w:pPr>
              <w:jc w:val="both"/>
              <w:rPr>
                <w:rFonts w:hint="eastAsia"/>
                <w:sz w:val="18"/>
                <w:szCs w:val="18"/>
                <w:vertAlign w:val="baseline"/>
                <w:lang w:eastAsia="zh-CN"/>
              </w:rPr>
            </w:pPr>
            <w:r>
              <w:rPr>
                <w:rFonts w:hint="eastAsia"/>
                <w:sz w:val="18"/>
                <w:szCs w:val="18"/>
                <w:vertAlign w:val="baseline"/>
                <w:lang w:val="en-US" w:eastAsia="zh-CN"/>
              </w:rPr>
              <w:t>100%以下（含）计满分，每超出5%扣2分，扣完为止。没有楼堂馆所项目计满分。</w:t>
            </w:r>
          </w:p>
        </w:tc>
        <w:tc>
          <w:tcPr>
            <w:tcW w:w="3070" w:type="dxa"/>
            <w:vAlign w:val="center"/>
          </w:tcPr>
          <w:p>
            <w:pPr>
              <w:jc w:val="both"/>
              <w:rPr>
                <w:rFonts w:hint="eastAsia"/>
                <w:sz w:val="18"/>
                <w:szCs w:val="18"/>
                <w:vertAlign w:val="baseline"/>
                <w:lang w:eastAsia="zh-CN"/>
              </w:rPr>
            </w:pPr>
            <w:r>
              <w:rPr>
                <w:rFonts w:hint="eastAsia"/>
                <w:sz w:val="18"/>
                <w:szCs w:val="18"/>
                <w:vertAlign w:val="baseline"/>
                <w:lang w:eastAsia="zh-CN"/>
              </w:rPr>
              <w:t>无新建楼堂馆所</w:t>
            </w:r>
          </w:p>
        </w:tc>
        <w:tc>
          <w:tcPr>
            <w:tcW w:w="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restart"/>
          </w:tcPr>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eastAsiaTheme="minorEastAsia"/>
                <w:sz w:val="18"/>
                <w:szCs w:val="18"/>
                <w:vertAlign w:val="baseline"/>
                <w:lang w:val="en-US" w:eastAsia="zh-CN"/>
              </w:rPr>
            </w:pPr>
            <w:r>
              <w:rPr>
                <w:rFonts w:hint="eastAsia"/>
                <w:sz w:val="18"/>
                <w:szCs w:val="18"/>
                <w:vertAlign w:val="baseline"/>
                <w:lang w:eastAsia="zh-CN"/>
              </w:rPr>
              <w:t>预算管理</w:t>
            </w:r>
            <w:r>
              <w:rPr>
                <w:rFonts w:hint="eastAsia"/>
                <w:sz w:val="18"/>
                <w:szCs w:val="18"/>
                <w:vertAlign w:val="baseline"/>
                <w:lang w:val="en-US" w:eastAsia="zh-CN"/>
              </w:rPr>
              <w:t>(36分）</w:t>
            </w: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人员经费控制率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p>
        </w:tc>
        <w:tc>
          <w:tcPr>
            <w:tcW w:w="4935" w:type="dxa"/>
            <w:vAlign w:val="center"/>
          </w:tcPr>
          <w:p>
            <w:pPr>
              <w:jc w:val="both"/>
              <w:rPr>
                <w:rFonts w:hint="eastAsia"/>
                <w:sz w:val="18"/>
                <w:szCs w:val="18"/>
                <w:vertAlign w:val="baseline"/>
                <w:lang w:val="en-US" w:eastAsia="zh-CN"/>
              </w:rPr>
            </w:pPr>
            <w:r>
              <w:rPr>
                <w:rFonts w:hint="eastAsia"/>
                <w:sz w:val="18"/>
                <w:szCs w:val="18"/>
                <w:vertAlign w:val="baseline"/>
                <w:lang w:val="en-US" w:eastAsia="zh-CN"/>
              </w:rPr>
              <w:t>100%以下（含）计满分，每超出10%扣1分，扣完为止。</w:t>
            </w:r>
          </w:p>
        </w:tc>
        <w:tc>
          <w:tcPr>
            <w:tcW w:w="3070" w:type="dxa"/>
            <w:vAlign w:val="center"/>
          </w:tcPr>
          <w:p>
            <w:pPr>
              <w:jc w:val="both"/>
              <w:rPr>
                <w:rFonts w:hint="eastAsia"/>
                <w:sz w:val="18"/>
                <w:szCs w:val="18"/>
                <w:vertAlign w:val="baseline"/>
                <w:lang w:eastAsia="zh-CN"/>
              </w:rPr>
            </w:pPr>
            <w:r>
              <w:rPr>
                <w:rFonts w:hint="eastAsia"/>
                <w:sz w:val="18"/>
                <w:szCs w:val="18"/>
                <w:vertAlign w:val="baseline"/>
                <w:lang w:eastAsia="zh-CN"/>
              </w:rPr>
              <w:t>人</w:t>
            </w:r>
            <w:r>
              <w:rPr>
                <w:rFonts w:hint="eastAsia"/>
                <w:sz w:val="18"/>
                <w:szCs w:val="18"/>
                <w:vertAlign w:val="baseline"/>
                <w:lang w:val="en-US" w:eastAsia="zh-CN"/>
              </w:rPr>
              <w:t>员经费控制率1780/1699.75=104.72%</w:t>
            </w:r>
          </w:p>
        </w:tc>
        <w:tc>
          <w:tcPr>
            <w:tcW w:w="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公用经费控制率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p>
        </w:tc>
        <w:tc>
          <w:tcPr>
            <w:tcW w:w="4935" w:type="dxa"/>
            <w:vAlign w:val="center"/>
          </w:tcPr>
          <w:p>
            <w:pPr>
              <w:jc w:val="both"/>
              <w:rPr>
                <w:rFonts w:hint="eastAsia"/>
                <w:sz w:val="18"/>
                <w:szCs w:val="18"/>
                <w:vertAlign w:val="baseline"/>
                <w:lang w:val="en-US" w:eastAsia="zh-CN"/>
              </w:rPr>
            </w:pPr>
            <w:r>
              <w:rPr>
                <w:rFonts w:hint="eastAsia"/>
                <w:sz w:val="18"/>
                <w:szCs w:val="18"/>
                <w:vertAlign w:val="baseline"/>
                <w:lang w:val="en-US" w:eastAsia="zh-CN"/>
              </w:rPr>
              <w:t>100%以下（含）计满分，每超出10%扣1分，扣完为止。</w:t>
            </w:r>
          </w:p>
        </w:tc>
        <w:tc>
          <w:tcPr>
            <w:tcW w:w="3070" w:type="dxa"/>
            <w:vAlign w:val="center"/>
          </w:tcPr>
          <w:p>
            <w:pPr>
              <w:jc w:val="both"/>
              <w:rPr>
                <w:rFonts w:hint="eastAsia"/>
                <w:sz w:val="18"/>
                <w:szCs w:val="18"/>
                <w:vertAlign w:val="baseline"/>
                <w:lang w:eastAsia="zh-CN"/>
              </w:rPr>
            </w:pPr>
            <w:r>
              <w:rPr>
                <w:rFonts w:hint="eastAsia"/>
                <w:sz w:val="18"/>
                <w:szCs w:val="18"/>
                <w:vertAlign w:val="baseline"/>
                <w:lang w:eastAsia="zh-CN"/>
              </w:rPr>
              <w:t>公</w:t>
            </w:r>
            <w:r>
              <w:rPr>
                <w:rFonts w:hint="eastAsia"/>
                <w:sz w:val="18"/>
                <w:szCs w:val="18"/>
                <w:vertAlign w:val="baseline"/>
                <w:lang w:val="en-US" w:eastAsia="zh-CN"/>
              </w:rPr>
              <w:t>用经费控制率67.75/59 =114.83%</w:t>
            </w:r>
          </w:p>
        </w:tc>
        <w:tc>
          <w:tcPr>
            <w:tcW w:w="63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政府采购执行率</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p>
        </w:tc>
        <w:tc>
          <w:tcPr>
            <w:tcW w:w="4935" w:type="dxa"/>
            <w:vAlign w:val="center"/>
          </w:tcPr>
          <w:p>
            <w:pPr>
              <w:jc w:val="both"/>
              <w:rPr>
                <w:rFonts w:hint="eastAsia"/>
                <w:sz w:val="18"/>
                <w:szCs w:val="18"/>
                <w:vertAlign w:val="baseline"/>
                <w:lang w:val="en-US" w:eastAsia="zh-CN"/>
              </w:rPr>
            </w:pPr>
            <w:r>
              <w:rPr>
                <w:rFonts w:hint="eastAsia"/>
                <w:sz w:val="18"/>
                <w:szCs w:val="18"/>
                <w:vertAlign w:val="baseline"/>
                <w:lang w:val="en-US" w:eastAsia="zh-CN"/>
              </w:rPr>
              <w:t>100%计满分，每超过（降低）5%扣2分，扣完为止。</w:t>
            </w:r>
          </w:p>
        </w:tc>
        <w:tc>
          <w:tcPr>
            <w:tcW w:w="3070" w:type="dxa"/>
            <w:vAlign w:val="center"/>
          </w:tcPr>
          <w:p>
            <w:pPr>
              <w:jc w:val="both"/>
              <w:rPr>
                <w:rFonts w:hint="default"/>
                <w:sz w:val="18"/>
                <w:szCs w:val="18"/>
                <w:vertAlign w:val="baseline"/>
                <w:lang w:val="en-US" w:eastAsia="zh-CN"/>
              </w:rPr>
            </w:pPr>
            <w:r>
              <w:rPr>
                <w:rFonts w:hint="eastAsia"/>
                <w:sz w:val="18"/>
                <w:szCs w:val="18"/>
                <w:vertAlign w:val="baseline"/>
                <w:lang w:val="en-US" w:eastAsia="zh-CN"/>
              </w:rPr>
              <w:t>均执行政府采购申报审批表</w:t>
            </w:r>
          </w:p>
        </w:tc>
        <w:tc>
          <w:tcPr>
            <w:tcW w:w="638"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p>
          <w:p>
            <w:pPr>
              <w:jc w:val="both"/>
              <w:rPr>
                <w:rFonts w:hint="eastAsia"/>
                <w:sz w:val="18"/>
                <w:szCs w:val="18"/>
                <w:vertAlign w:val="baseline"/>
                <w:lang w:eastAsia="zh-CN"/>
              </w:rPr>
            </w:pPr>
          </w:p>
          <w:p>
            <w:pPr>
              <w:jc w:val="both"/>
              <w:rPr>
                <w:rFonts w:hint="eastAsia"/>
                <w:sz w:val="18"/>
                <w:szCs w:val="18"/>
                <w:vertAlign w:val="baseline"/>
                <w:lang w:eastAsia="zh-CN"/>
              </w:rPr>
            </w:pPr>
            <w:r>
              <w:rPr>
                <w:rFonts w:hint="eastAsia"/>
                <w:sz w:val="18"/>
                <w:szCs w:val="18"/>
                <w:vertAlign w:val="baseline"/>
                <w:lang w:eastAsia="zh-CN"/>
              </w:rPr>
              <w:t>管理制度健全性</w:t>
            </w:r>
          </w:p>
        </w:tc>
        <w:tc>
          <w:tcPr>
            <w:tcW w:w="675" w:type="dxa"/>
            <w:vAlign w:val="center"/>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8</w:t>
            </w:r>
          </w:p>
        </w:tc>
        <w:tc>
          <w:tcPr>
            <w:tcW w:w="4935" w:type="dxa"/>
            <w:vAlign w:val="center"/>
          </w:tcPr>
          <w:p>
            <w:pPr>
              <w:jc w:val="both"/>
              <w:rPr>
                <w:rFonts w:hint="eastAsia" w:asciiTheme="minorEastAsia" w:hAnsiTheme="minorEastAsia" w:cstheme="minorEastAsia"/>
                <w:sz w:val="18"/>
                <w:szCs w:val="18"/>
                <w:vertAlign w:val="baseline"/>
                <w:lang w:val="en-US" w:eastAsia="zh-CN"/>
              </w:rPr>
            </w:pPr>
            <w:r>
              <w:rPr>
                <w:rFonts w:hint="default" w:ascii="Calibri" w:hAnsi="Calibri" w:cs="Calibri"/>
                <w:sz w:val="18"/>
                <w:szCs w:val="18"/>
                <w:vertAlign w:val="baseline"/>
                <w:lang w:val="en-US" w:eastAsia="zh-CN"/>
              </w:rPr>
              <w:t>①</w:t>
            </w:r>
            <w:r>
              <w:rPr>
                <w:rFonts w:hint="eastAsia" w:asciiTheme="minorEastAsia" w:hAnsiTheme="minorEastAsia" w:cstheme="minorEastAsia"/>
                <w:sz w:val="18"/>
                <w:szCs w:val="18"/>
                <w:vertAlign w:val="baseline"/>
                <w:lang w:val="en-US" w:eastAsia="zh-CN"/>
              </w:rPr>
              <w:t>有内部财务管理制度、会计核算制度等管理制度，2分</w:t>
            </w:r>
            <w:r>
              <w:rPr>
                <w:rFonts w:hint="default" w:ascii="Calibri" w:hAnsi="Calibri" w:cs="Calibri"/>
                <w:sz w:val="18"/>
                <w:szCs w:val="18"/>
                <w:vertAlign w:val="baseline"/>
                <w:lang w:val="en-US" w:eastAsia="zh-CN"/>
              </w:rPr>
              <w:t>②</w:t>
            </w:r>
            <w:r>
              <w:rPr>
                <w:rFonts w:hint="eastAsia" w:asciiTheme="minorEastAsia" w:hAnsiTheme="minorEastAsia" w:cstheme="minorEastAsia"/>
                <w:sz w:val="18"/>
                <w:szCs w:val="18"/>
                <w:vertAlign w:val="baseline"/>
                <w:lang w:val="en-US" w:eastAsia="zh-CN"/>
              </w:rPr>
              <w:t>有本部门厉行节约制度，2分</w:t>
            </w:r>
            <w:r>
              <w:rPr>
                <w:rFonts w:hint="default" w:ascii="Calibri" w:hAnsi="Calibri" w:cs="Calibri"/>
                <w:sz w:val="18"/>
                <w:szCs w:val="18"/>
                <w:vertAlign w:val="baseline"/>
                <w:lang w:val="en-US" w:eastAsia="zh-CN"/>
              </w:rPr>
              <w:t>③</w:t>
            </w:r>
            <w:r>
              <w:rPr>
                <w:rFonts w:hint="eastAsia" w:asciiTheme="minorEastAsia" w:hAnsiTheme="minorEastAsia" w:cstheme="minorEastAsia"/>
                <w:sz w:val="18"/>
                <w:szCs w:val="18"/>
                <w:vertAlign w:val="baseline"/>
                <w:lang w:val="en-US" w:eastAsia="zh-CN"/>
              </w:rPr>
              <w:t>相关管理制度合法、合规、完整，2分</w:t>
            </w:r>
            <w:r>
              <w:rPr>
                <w:rFonts w:hint="eastAsia" w:asciiTheme="minorEastAsia" w:hAnsiTheme="minorEastAsia" w:cstheme="minorEastAsia"/>
                <w:sz w:val="18"/>
                <w:szCs w:val="18"/>
                <w:vertAlign w:val="baseline"/>
                <w:lang w:val="en-US" w:eastAsia="zh-CN"/>
              </w:rPr>
              <w:fldChar w:fldCharType="begin"/>
            </w:r>
            <w:r>
              <w:rPr>
                <w:rFonts w:hint="eastAsia" w:asciiTheme="minorEastAsia" w:hAnsiTheme="minorEastAsia" w:cstheme="minorEastAsia"/>
                <w:sz w:val="18"/>
                <w:szCs w:val="18"/>
                <w:vertAlign w:val="baseline"/>
                <w:lang w:val="en-US" w:eastAsia="zh-CN"/>
              </w:rPr>
              <w:instrText xml:space="preserve"> = 4 \* GB3 \* MERGEFORMAT </w:instrText>
            </w:r>
            <w:r>
              <w:rPr>
                <w:rFonts w:hint="eastAsia" w:asciiTheme="minorEastAsia" w:hAnsiTheme="minorEastAsia" w:cstheme="minorEastAsia"/>
                <w:sz w:val="18"/>
                <w:szCs w:val="18"/>
                <w:vertAlign w:val="baseline"/>
                <w:lang w:val="en-US" w:eastAsia="zh-CN"/>
              </w:rPr>
              <w:fldChar w:fldCharType="separate"/>
            </w:r>
            <w:r>
              <w:rPr>
                <w:sz w:val="18"/>
                <w:szCs w:val="18"/>
              </w:rPr>
              <w:t>④</w:t>
            </w:r>
            <w:r>
              <w:rPr>
                <w:rFonts w:hint="eastAsia" w:asciiTheme="minorEastAsia" w:hAnsiTheme="minorEastAsia" w:cstheme="minorEastAsia"/>
                <w:sz w:val="18"/>
                <w:szCs w:val="18"/>
                <w:vertAlign w:val="baseline"/>
                <w:lang w:val="en-US" w:eastAsia="zh-CN"/>
              </w:rPr>
              <w:fldChar w:fldCharType="end"/>
            </w:r>
            <w:r>
              <w:rPr>
                <w:rFonts w:hint="eastAsia" w:asciiTheme="minorEastAsia" w:hAnsiTheme="minorEastAsia" w:cstheme="minorEastAsia"/>
                <w:sz w:val="18"/>
                <w:szCs w:val="18"/>
                <w:vertAlign w:val="baseline"/>
                <w:lang w:val="en-US" w:eastAsia="zh-CN"/>
              </w:rPr>
              <w:t>相关管理制度得到有效执行，2分</w:t>
            </w:r>
          </w:p>
          <w:p>
            <w:pPr>
              <w:jc w:val="both"/>
              <w:rPr>
                <w:rFonts w:hint="eastAsia" w:asciiTheme="minorEastAsia" w:hAnsiTheme="minorEastAsia" w:cstheme="minorEastAsia"/>
                <w:sz w:val="18"/>
                <w:szCs w:val="18"/>
                <w:vertAlign w:val="baseline"/>
                <w:lang w:val="en-US" w:eastAsia="zh-CN"/>
              </w:rPr>
            </w:pPr>
          </w:p>
        </w:tc>
        <w:tc>
          <w:tcPr>
            <w:tcW w:w="3070" w:type="dxa"/>
            <w:vAlign w:val="center"/>
          </w:tcPr>
          <w:p>
            <w:pPr>
              <w:jc w:val="both"/>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有财务管理等管理制度，但相关管理制度未完全执行。</w:t>
            </w:r>
          </w:p>
          <w:p>
            <w:pPr>
              <w:jc w:val="both"/>
              <w:rPr>
                <w:rFonts w:hint="eastAsia"/>
                <w:sz w:val="18"/>
                <w:szCs w:val="18"/>
                <w:vertAlign w:val="baseline"/>
                <w:lang w:eastAsia="zh-CN"/>
              </w:rPr>
            </w:pPr>
          </w:p>
        </w:tc>
        <w:tc>
          <w:tcPr>
            <w:tcW w:w="638" w:type="dxa"/>
            <w:vAlign w:val="center"/>
          </w:tcPr>
          <w:p>
            <w:pPr>
              <w:jc w:val="center"/>
              <w:rPr>
                <w:rFonts w:hint="default"/>
                <w:sz w:val="18"/>
                <w:szCs w:val="18"/>
                <w:vertAlign w:val="baseline"/>
                <w:lang w:val="en-US" w:eastAsia="zh-CN"/>
              </w:rPr>
            </w:pPr>
            <w:r>
              <w:rPr>
                <w:rFonts w:hint="eastAsia"/>
                <w:sz w:val="18"/>
                <w:szCs w:val="1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tcPr>
          <w:p>
            <w:pPr>
              <w:jc w:val="both"/>
              <w:rPr>
                <w:rFonts w:hint="eastAsia"/>
                <w:sz w:val="18"/>
                <w:szCs w:val="18"/>
                <w:vertAlign w:val="baseline"/>
                <w:lang w:eastAsia="zh-CN"/>
              </w:rPr>
            </w:pPr>
          </w:p>
          <w:p>
            <w:pPr>
              <w:jc w:val="both"/>
              <w:rPr>
                <w:rFonts w:hint="eastAsia"/>
                <w:sz w:val="18"/>
                <w:szCs w:val="18"/>
                <w:vertAlign w:val="baseline"/>
                <w:lang w:eastAsia="zh-CN"/>
              </w:rPr>
            </w:pPr>
          </w:p>
          <w:p>
            <w:pPr>
              <w:jc w:val="both"/>
              <w:rPr>
                <w:rFonts w:hint="eastAsia"/>
                <w:sz w:val="18"/>
                <w:szCs w:val="18"/>
                <w:vertAlign w:val="baseline"/>
                <w:lang w:eastAsia="zh-CN"/>
              </w:rPr>
            </w:pPr>
          </w:p>
          <w:p>
            <w:pPr>
              <w:jc w:val="both"/>
              <w:rPr>
                <w:rFonts w:hint="eastAsia"/>
                <w:sz w:val="18"/>
                <w:szCs w:val="18"/>
                <w:vertAlign w:val="baseline"/>
                <w:lang w:eastAsia="zh-CN"/>
              </w:rPr>
            </w:pPr>
            <w:r>
              <w:rPr>
                <w:rFonts w:hint="eastAsia"/>
                <w:sz w:val="18"/>
                <w:szCs w:val="18"/>
                <w:vertAlign w:val="baseline"/>
                <w:lang w:eastAsia="zh-CN"/>
              </w:rPr>
              <w:t>资金使用合规性</w:t>
            </w:r>
          </w:p>
        </w:tc>
        <w:tc>
          <w:tcPr>
            <w:tcW w:w="675"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p>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tcPr>
          <w:p>
            <w:pPr>
              <w:jc w:val="both"/>
              <w:rPr>
                <w:rFonts w:hint="eastAsia"/>
                <w:sz w:val="18"/>
                <w:szCs w:val="18"/>
                <w:vertAlign w:val="baseline"/>
                <w:lang w:val="en-US" w:eastAsia="zh-CN"/>
              </w:rPr>
            </w:pPr>
            <w:r>
              <w:rPr>
                <w:rFonts w:hint="default" w:ascii="Calibri" w:hAnsi="Calibri" w:cs="Calibri"/>
                <w:sz w:val="18"/>
                <w:szCs w:val="18"/>
                <w:vertAlign w:val="baseline"/>
                <w:lang w:val="en-US" w:eastAsia="zh-CN"/>
              </w:rPr>
              <w:t>①</w:t>
            </w:r>
            <w:r>
              <w:rPr>
                <w:rFonts w:hint="eastAsia" w:asciiTheme="minorEastAsia" w:hAnsiTheme="minorEastAsia" w:cstheme="minorEastAsia"/>
                <w:sz w:val="18"/>
                <w:szCs w:val="18"/>
                <w:vertAlign w:val="baseline"/>
                <w:lang w:val="en-US" w:eastAsia="zh-CN"/>
              </w:rPr>
              <w:t>支出符合国家财政法规和财务管理制度规定以及有关专项资金管理办法的规定。</w:t>
            </w:r>
            <w:r>
              <w:rPr>
                <w:rFonts w:hint="eastAsia" w:asciiTheme="minorEastAsia" w:hAnsiTheme="minorEastAsia" w:cstheme="minorEastAsia"/>
                <w:sz w:val="18"/>
                <w:szCs w:val="18"/>
                <w:vertAlign w:val="baseline"/>
                <w:lang w:val="en-US" w:eastAsia="zh-CN"/>
              </w:rPr>
              <w:fldChar w:fldCharType="begin"/>
            </w:r>
            <w:r>
              <w:rPr>
                <w:rFonts w:hint="eastAsia" w:asciiTheme="minorEastAsia" w:hAnsiTheme="minorEastAsia" w:cstheme="minorEastAsia"/>
                <w:sz w:val="18"/>
                <w:szCs w:val="18"/>
                <w:vertAlign w:val="baseline"/>
                <w:lang w:val="en-US" w:eastAsia="zh-CN"/>
              </w:rPr>
              <w:instrText xml:space="preserve"> = 2 \* GB3 \* MERGEFORMAT </w:instrText>
            </w:r>
            <w:r>
              <w:rPr>
                <w:rFonts w:hint="eastAsia" w:asciiTheme="minorEastAsia" w:hAnsiTheme="minorEastAsia" w:cstheme="minorEastAsia"/>
                <w:sz w:val="18"/>
                <w:szCs w:val="18"/>
                <w:vertAlign w:val="baseline"/>
                <w:lang w:val="en-US" w:eastAsia="zh-CN"/>
              </w:rPr>
              <w:fldChar w:fldCharType="separate"/>
            </w:r>
            <w:r>
              <w:rPr>
                <w:sz w:val="18"/>
                <w:szCs w:val="18"/>
              </w:rPr>
              <w:t>②</w:t>
            </w:r>
            <w:r>
              <w:rPr>
                <w:rFonts w:hint="eastAsia" w:asciiTheme="minorEastAsia" w:hAnsiTheme="minorEastAsia" w:cstheme="minorEastAsia"/>
                <w:sz w:val="18"/>
                <w:szCs w:val="18"/>
                <w:vertAlign w:val="baseline"/>
                <w:lang w:val="en-US" w:eastAsia="zh-CN"/>
              </w:rPr>
              <w:fldChar w:fldCharType="end"/>
            </w:r>
            <w:r>
              <w:rPr>
                <w:rFonts w:hint="eastAsia" w:asciiTheme="minorEastAsia" w:hAnsiTheme="minorEastAsia" w:cstheme="minorEastAsia"/>
                <w:sz w:val="18"/>
                <w:szCs w:val="18"/>
                <w:vertAlign w:val="baseline"/>
                <w:lang w:val="en-US" w:eastAsia="zh-CN"/>
              </w:rPr>
              <w:t>资金拨付有完整的审批程序和手续。</w:t>
            </w:r>
            <w:r>
              <w:rPr>
                <w:rFonts w:hint="eastAsia" w:asciiTheme="minorEastAsia" w:hAnsiTheme="minorEastAsia" w:cstheme="minorEastAsia"/>
                <w:sz w:val="18"/>
                <w:szCs w:val="18"/>
                <w:vertAlign w:val="baseline"/>
                <w:lang w:val="en-US" w:eastAsia="zh-CN"/>
              </w:rPr>
              <w:fldChar w:fldCharType="begin"/>
            </w:r>
            <w:r>
              <w:rPr>
                <w:rFonts w:hint="eastAsia" w:asciiTheme="minorEastAsia" w:hAnsiTheme="minorEastAsia" w:cstheme="minorEastAsia"/>
                <w:sz w:val="18"/>
                <w:szCs w:val="18"/>
                <w:vertAlign w:val="baseline"/>
                <w:lang w:val="en-US" w:eastAsia="zh-CN"/>
              </w:rPr>
              <w:instrText xml:space="preserve"> = 3 \* GB3 \* MERGEFORMAT </w:instrText>
            </w:r>
            <w:r>
              <w:rPr>
                <w:rFonts w:hint="eastAsia" w:asciiTheme="minorEastAsia" w:hAnsiTheme="minorEastAsia" w:cstheme="minorEastAsia"/>
                <w:sz w:val="18"/>
                <w:szCs w:val="18"/>
                <w:vertAlign w:val="baseline"/>
                <w:lang w:val="en-US" w:eastAsia="zh-CN"/>
              </w:rPr>
              <w:fldChar w:fldCharType="separate"/>
            </w:r>
            <w:r>
              <w:rPr>
                <w:sz w:val="18"/>
                <w:szCs w:val="18"/>
              </w:rPr>
              <w:t>③</w:t>
            </w:r>
            <w:r>
              <w:rPr>
                <w:rFonts w:hint="eastAsia" w:asciiTheme="minorEastAsia" w:hAnsiTheme="minorEastAsia" w:cstheme="minorEastAsia"/>
                <w:sz w:val="18"/>
                <w:szCs w:val="18"/>
                <w:vertAlign w:val="baseline"/>
                <w:lang w:val="en-US" w:eastAsia="zh-CN"/>
              </w:rPr>
              <w:fldChar w:fldCharType="end"/>
            </w:r>
            <w:r>
              <w:rPr>
                <w:rFonts w:hint="eastAsia" w:asciiTheme="minorEastAsia" w:hAnsiTheme="minorEastAsia" w:cstheme="minorEastAsia"/>
                <w:sz w:val="18"/>
                <w:szCs w:val="18"/>
                <w:vertAlign w:val="baseline"/>
                <w:lang w:val="en-US" w:eastAsia="zh-CN"/>
              </w:rPr>
              <w:t>项目支出按规定经过评估论证。</w:t>
            </w:r>
            <w:r>
              <w:rPr>
                <w:rFonts w:hint="eastAsia" w:asciiTheme="minorEastAsia" w:hAnsiTheme="minorEastAsia" w:cstheme="minorEastAsia"/>
                <w:sz w:val="18"/>
                <w:szCs w:val="18"/>
                <w:vertAlign w:val="baseline"/>
                <w:lang w:val="en-US" w:eastAsia="zh-CN"/>
              </w:rPr>
              <w:fldChar w:fldCharType="begin"/>
            </w:r>
            <w:r>
              <w:rPr>
                <w:rFonts w:hint="eastAsia" w:asciiTheme="minorEastAsia" w:hAnsiTheme="minorEastAsia" w:cstheme="minorEastAsia"/>
                <w:sz w:val="18"/>
                <w:szCs w:val="18"/>
                <w:vertAlign w:val="baseline"/>
                <w:lang w:val="en-US" w:eastAsia="zh-CN"/>
              </w:rPr>
              <w:instrText xml:space="preserve"> = 4 \* GB3 \* MERGEFORMAT </w:instrText>
            </w:r>
            <w:r>
              <w:rPr>
                <w:rFonts w:hint="eastAsia" w:asciiTheme="minorEastAsia" w:hAnsiTheme="minorEastAsia" w:cstheme="minorEastAsia"/>
                <w:sz w:val="18"/>
                <w:szCs w:val="18"/>
                <w:vertAlign w:val="baseline"/>
                <w:lang w:val="en-US" w:eastAsia="zh-CN"/>
              </w:rPr>
              <w:fldChar w:fldCharType="separate"/>
            </w:r>
            <w:r>
              <w:rPr>
                <w:sz w:val="18"/>
                <w:szCs w:val="18"/>
              </w:rPr>
              <w:t>④</w:t>
            </w:r>
            <w:r>
              <w:rPr>
                <w:rFonts w:hint="eastAsia" w:asciiTheme="minorEastAsia" w:hAnsiTheme="minorEastAsia" w:cstheme="minorEastAsia"/>
                <w:sz w:val="18"/>
                <w:szCs w:val="18"/>
                <w:vertAlign w:val="baseline"/>
                <w:lang w:val="en-US" w:eastAsia="zh-CN"/>
              </w:rPr>
              <w:fldChar w:fldCharType="end"/>
            </w:r>
            <w:r>
              <w:rPr>
                <w:rFonts w:hint="eastAsia" w:asciiTheme="minorEastAsia" w:hAnsiTheme="minorEastAsia" w:cstheme="minorEastAsia"/>
                <w:sz w:val="18"/>
                <w:szCs w:val="18"/>
                <w:vertAlign w:val="baseline"/>
                <w:lang w:val="en-US" w:eastAsia="zh-CN"/>
              </w:rPr>
              <w:t>支出符合部门预算批复的用途。</w:t>
            </w:r>
            <w:r>
              <w:rPr>
                <w:rFonts w:hint="eastAsia" w:asciiTheme="minorEastAsia" w:hAnsiTheme="minorEastAsia" w:cstheme="minorEastAsia"/>
                <w:sz w:val="18"/>
                <w:szCs w:val="18"/>
                <w:vertAlign w:val="baseline"/>
                <w:lang w:val="en-US" w:eastAsia="zh-CN"/>
              </w:rPr>
              <w:fldChar w:fldCharType="begin"/>
            </w:r>
            <w:r>
              <w:rPr>
                <w:rFonts w:hint="eastAsia" w:asciiTheme="minorEastAsia" w:hAnsiTheme="minorEastAsia" w:cstheme="minorEastAsia"/>
                <w:sz w:val="18"/>
                <w:szCs w:val="18"/>
                <w:vertAlign w:val="baseline"/>
                <w:lang w:val="en-US" w:eastAsia="zh-CN"/>
              </w:rPr>
              <w:instrText xml:space="preserve"> = 5 \* GB3 \* MERGEFORMAT </w:instrText>
            </w:r>
            <w:r>
              <w:rPr>
                <w:rFonts w:hint="eastAsia" w:asciiTheme="minorEastAsia" w:hAnsiTheme="minorEastAsia" w:cstheme="minorEastAsia"/>
                <w:sz w:val="18"/>
                <w:szCs w:val="18"/>
                <w:vertAlign w:val="baseline"/>
                <w:lang w:val="en-US" w:eastAsia="zh-CN"/>
              </w:rPr>
              <w:fldChar w:fldCharType="separate"/>
            </w:r>
            <w:r>
              <w:rPr>
                <w:sz w:val="18"/>
                <w:szCs w:val="18"/>
              </w:rPr>
              <w:t>⑤</w:t>
            </w:r>
            <w:r>
              <w:rPr>
                <w:rFonts w:hint="eastAsia" w:asciiTheme="minorEastAsia" w:hAnsiTheme="minorEastAsia" w:cstheme="minorEastAsia"/>
                <w:sz w:val="18"/>
                <w:szCs w:val="18"/>
                <w:vertAlign w:val="baseline"/>
                <w:lang w:val="en-US" w:eastAsia="zh-CN"/>
              </w:rPr>
              <w:fldChar w:fldCharType="end"/>
            </w:r>
            <w:r>
              <w:rPr>
                <w:rFonts w:hint="eastAsia" w:asciiTheme="minorEastAsia" w:hAnsiTheme="minorEastAsia" w:cstheme="minorEastAsia"/>
                <w:sz w:val="18"/>
                <w:szCs w:val="18"/>
                <w:vertAlign w:val="baseline"/>
                <w:lang w:val="en-US" w:eastAsia="zh-CN"/>
              </w:rPr>
              <w:t>资金使用无截留、挤占、挪用、虚列支出等情况。以上情况每出现一例不符合要求的扣1分，扣完为止。</w:t>
            </w:r>
          </w:p>
        </w:tc>
        <w:tc>
          <w:tcPr>
            <w:tcW w:w="3070" w:type="dxa"/>
          </w:tcPr>
          <w:p>
            <w:pPr>
              <w:jc w:val="both"/>
              <w:rPr>
                <w:rFonts w:hint="default"/>
                <w:sz w:val="18"/>
                <w:szCs w:val="18"/>
                <w:vertAlign w:val="baseline"/>
                <w:lang w:val="en-US" w:eastAsia="zh-CN"/>
              </w:rPr>
            </w:pPr>
            <w:r>
              <w:rPr>
                <w:rFonts w:hint="eastAsia" w:asciiTheme="minorEastAsia" w:hAnsiTheme="minorEastAsia" w:cstheme="minorEastAsia"/>
                <w:sz w:val="18"/>
                <w:szCs w:val="18"/>
                <w:vertAlign w:val="baseline"/>
                <w:lang w:val="en-US" w:eastAsia="zh-CN"/>
              </w:rPr>
              <w:t>资金使用基本合规。</w:t>
            </w:r>
          </w:p>
        </w:tc>
        <w:tc>
          <w:tcPr>
            <w:tcW w:w="638"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Merge w:val="continue"/>
          </w:tcPr>
          <w:p>
            <w:pPr>
              <w:jc w:val="center"/>
              <w:rPr>
                <w:rFonts w:hint="eastAsia"/>
                <w:sz w:val="18"/>
                <w:szCs w:val="18"/>
                <w:vertAlign w:val="baseline"/>
                <w:lang w:eastAsia="zh-CN"/>
              </w:rPr>
            </w:pPr>
          </w:p>
        </w:tc>
        <w:tc>
          <w:tcPr>
            <w:tcW w:w="2034" w:type="dxa"/>
          </w:tcPr>
          <w:p>
            <w:pPr>
              <w:jc w:val="both"/>
              <w:rPr>
                <w:rFonts w:hint="eastAsia"/>
                <w:sz w:val="18"/>
                <w:szCs w:val="18"/>
                <w:vertAlign w:val="baseline"/>
                <w:lang w:eastAsia="zh-CN"/>
              </w:rPr>
            </w:pPr>
          </w:p>
          <w:p>
            <w:pPr>
              <w:jc w:val="both"/>
              <w:rPr>
                <w:rFonts w:hint="eastAsia"/>
                <w:sz w:val="18"/>
                <w:szCs w:val="18"/>
                <w:vertAlign w:val="baseline"/>
                <w:lang w:eastAsia="zh-CN"/>
              </w:rPr>
            </w:pPr>
          </w:p>
          <w:p>
            <w:pPr>
              <w:jc w:val="both"/>
              <w:rPr>
                <w:rFonts w:hint="eastAsia"/>
                <w:sz w:val="18"/>
                <w:szCs w:val="18"/>
                <w:vertAlign w:val="baseline"/>
                <w:lang w:eastAsia="zh-CN"/>
              </w:rPr>
            </w:pPr>
            <w:r>
              <w:rPr>
                <w:rFonts w:hint="eastAsia"/>
                <w:sz w:val="18"/>
                <w:szCs w:val="18"/>
                <w:vertAlign w:val="baseline"/>
                <w:lang w:eastAsia="zh-CN"/>
              </w:rPr>
              <w:t>预决算信息公开性</w:t>
            </w:r>
          </w:p>
        </w:tc>
        <w:tc>
          <w:tcPr>
            <w:tcW w:w="675"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tcPr>
          <w:p>
            <w:pPr>
              <w:jc w:val="both"/>
              <w:rPr>
                <w:rFonts w:hint="eastAsia"/>
                <w:sz w:val="18"/>
                <w:szCs w:val="18"/>
                <w:vertAlign w:val="baseline"/>
                <w:lang w:val="en-US" w:eastAsia="zh-CN"/>
              </w:rPr>
            </w:pPr>
            <w:r>
              <w:rPr>
                <w:rFonts w:hint="eastAsia"/>
                <w:sz w:val="18"/>
                <w:szCs w:val="18"/>
                <w:vertAlign w:val="baseline"/>
                <w:lang w:val="en-US" w:eastAsia="zh-CN"/>
              </w:rPr>
              <w:fldChar w:fldCharType="begin"/>
            </w:r>
            <w:r>
              <w:rPr>
                <w:rFonts w:hint="eastAsia"/>
                <w:sz w:val="18"/>
                <w:szCs w:val="18"/>
                <w:vertAlign w:val="baseline"/>
                <w:lang w:val="en-US" w:eastAsia="zh-CN"/>
              </w:rPr>
              <w:instrText xml:space="preserve"> = 1 \* GB3 \* MERGEFORMAT </w:instrText>
            </w:r>
            <w:r>
              <w:rPr>
                <w:rFonts w:hint="eastAsia"/>
                <w:sz w:val="18"/>
                <w:szCs w:val="18"/>
                <w:vertAlign w:val="baseline"/>
                <w:lang w:val="en-US" w:eastAsia="zh-CN"/>
              </w:rPr>
              <w:fldChar w:fldCharType="separate"/>
            </w:r>
            <w:r>
              <w:rPr>
                <w:sz w:val="18"/>
                <w:szCs w:val="18"/>
              </w:rPr>
              <w:t>①</w:t>
            </w:r>
            <w:r>
              <w:rPr>
                <w:rFonts w:hint="eastAsia"/>
                <w:sz w:val="18"/>
                <w:szCs w:val="18"/>
                <w:vertAlign w:val="baseline"/>
                <w:lang w:val="en-US" w:eastAsia="zh-CN"/>
              </w:rPr>
              <w:fldChar w:fldCharType="end"/>
            </w:r>
            <w:r>
              <w:rPr>
                <w:rFonts w:hint="eastAsia"/>
                <w:sz w:val="18"/>
                <w:szCs w:val="18"/>
                <w:vertAlign w:val="baseline"/>
                <w:lang w:val="en-US" w:eastAsia="zh-CN"/>
              </w:rPr>
              <w:t>按规定内容公开预决算信息，1分。</w:t>
            </w:r>
            <w:r>
              <w:rPr>
                <w:rFonts w:hint="eastAsia"/>
                <w:sz w:val="18"/>
                <w:szCs w:val="18"/>
                <w:vertAlign w:val="baseline"/>
                <w:lang w:val="en-US" w:eastAsia="zh-CN"/>
              </w:rPr>
              <w:fldChar w:fldCharType="begin"/>
            </w:r>
            <w:r>
              <w:rPr>
                <w:rFonts w:hint="eastAsia"/>
                <w:sz w:val="18"/>
                <w:szCs w:val="18"/>
                <w:vertAlign w:val="baseline"/>
                <w:lang w:val="en-US" w:eastAsia="zh-CN"/>
              </w:rPr>
              <w:instrText xml:space="preserve"> = 2 \* GB3 \* MERGEFORMAT </w:instrText>
            </w:r>
            <w:r>
              <w:rPr>
                <w:rFonts w:hint="eastAsia"/>
                <w:sz w:val="18"/>
                <w:szCs w:val="18"/>
                <w:vertAlign w:val="baseline"/>
                <w:lang w:val="en-US" w:eastAsia="zh-CN"/>
              </w:rPr>
              <w:fldChar w:fldCharType="separate"/>
            </w:r>
            <w:r>
              <w:rPr>
                <w:sz w:val="18"/>
                <w:szCs w:val="18"/>
              </w:rPr>
              <w:t>②</w:t>
            </w:r>
            <w:r>
              <w:rPr>
                <w:rFonts w:hint="eastAsia"/>
                <w:sz w:val="18"/>
                <w:szCs w:val="18"/>
                <w:vertAlign w:val="baseline"/>
                <w:lang w:val="en-US" w:eastAsia="zh-CN"/>
              </w:rPr>
              <w:fldChar w:fldCharType="end"/>
            </w:r>
            <w:r>
              <w:rPr>
                <w:rFonts w:hint="eastAsia"/>
                <w:sz w:val="18"/>
                <w:szCs w:val="18"/>
                <w:vertAlign w:val="baseline"/>
                <w:lang w:val="en-US" w:eastAsia="zh-CN"/>
              </w:rPr>
              <w:t>按规定时限公开预决算信息，1分。</w:t>
            </w:r>
            <w:r>
              <w:rPr>
                <w:rFonts w:hint="eastAsia"/>
                <w:sz w:val="18"/>
                <w:szCs w:val="18"/>
                <w:vertAlign w:val="baseline"/>
                <w:lang w:val="en-US" w:eastAsia="zh-CN"/>
              </w:rPr>
              <w:fldChar w:fldCharType="begin"/>
            </w:r>
            <w:r>
              <w:rPr>
                <w:rFonts w:hint="eastAsia"/>
                <w:sz w:val="18"/>
                <w:szCs w:val="18"/>
                <w:vertAlign w:val="baseline"/>
                <w:lang w:val="en-US" w:eastAsia="zh-CN"/>
              </w:rPr>
              <w:instrText xml:space="preserve"> = 3 \* GB3 \* MERGEFORMAT </w:instrText>
            </w:r>
            <w:r>
              <w:rPr>
                <w:rFonts w:hint="eastAsia"/>
                <w:sz w:val="18"/>
                <w:szCs w:val="18"/>
                <w:vertAlign w:val="baseline"/>
                <w:lang w:val="en-US" w:eastAsia="zh-CN"/>
              </w:rPr>
              <w:fldChar w:fldCharType="separate"/>
            </w:r>
            <w:r>
              <w:rPr>
                <w:sz w:val="18"/>
                <w:szCs w:val="18"/>
              </w:rPr>
              <w:t>③</w:t>
            </w:r>
            <w:r>
              <w:rPr>
                <w:rFonts w:hint="eastAsia"/>
                <w:sz w:val="18"/>
                <w:szCs w:val="18"/>
                <w:vertAlign w:val="baseline"/>
                <w:lang w:val="en-US" w:eastAsia="zh-CN"/>
              </w:rPr>
              <w:fldChar w:fldCharType="end"/>
            </w:r>
            <w:r>
              <w:rPr>
                <w:rFonts w:hint="eastAsia"/>
                <w:sz w:val="18"/>
                <w:szCs w:val="18"/>
                <w:vertAlign w:val="baseline"/>
                <w:lang w:val="en-US" w:eastAsia="zh-CN"/>
              </w:rPr>
              <w:t>基础数据信息和会计信息资料真实，1分。</w:t>
            </w:r>
            <w:r>
              <w:rPr>
                <w:rFonts w:hint="eastAsia"/>
                <w:sz w:val="18"/>
                <w:szCs w:val="18"/>
                <w:vertAlign w:val="baseline"/>
                <w:lang w:val="en-US" w:eastAsia="zh-CN"/>
              </w:rPr>
              <w:fldChar w:fldCharType="begin"/>
            </w:r>
            <w:r>
              <w:rPr>
                <w:rFonts w:hint="eastAsia"/>
                <w:sz w:val="18"/>
                <w:szCs w:val="18"/>
                <w:vertAlign w:val="baseline"/>
                <w:lang w:val="en-US" w:eastAsia="zh-CN"/>
              </w:rPr>
              <w:instrText xml:space="preserve"> = 4 \* GB3 \* MERGEFORMAT </w:instrText>
            </w:r>
            <w:r>
              <w:rPr>
                <w:rFonts w:hint="eastAsia"/>
                <w:sz w:val="18"/>
                <w:szCs w:val="18"/>
                <w:vertAlign w:val="baseline"/>
                <w:lang w:val="en-US" w:eastAsia="zh-CN"/>
              </w:rPr>
              <w:fldChar w:fldCharType="separate"/>
            </w:r>
            <w:r>
              <w:rPr>
                <w:sz w:val="18"/>
                <w:szCs w:val="18"/>
              </w:rPr>
              <w:t>④</w:t>
            </w:r>
            <w:r>
              <w:rPr>
                <w:rFonts w:hint="eastAsia"/>
                <w:sz w:val="18"/>
                <w:szCs w:val="18"/>
                <w:vertAlign w:val="baseline"/>
                <w:lang w:val="en-US" w:eastAsia="zh-CN"/>
              </w:rPr>
              <w:fldChar w:fldCharType="end"/>
            </w:r>
            <w:r>
              <w:rPr>
                <w:rFonts w:hint="eastAsia"/>
                <w:sz w:val="18"/>
                <w:szCs w:val="18"/>
                <w:vertAlign w:val="baseline"/>
                <w:lang w:val="en-US" w:eastAsia="zh-CN"/>
              </w:rPr>
              <w:t>基础数据信息和会计信息资料完整，1分。</w:t>
            </w:r>
            <w:r>
              <w:rPr>
                <w:rFonts w:hint="eastAsia"/>
                <w:sz w:val="18"/>
                <w:szCs w:val="18"/>
                <w:vertAlign w:val="baseline"/>
                <w:lang w:val="en-US" w:eastAsia="zh-CN"/>
              </w:rPr>
              <w:fldChar w:fldCharType="begin"/>
            </w:r>
            <w:r>
              <w:rPr>
                <w:rFonts w:hint="eastAsia"/>
                <w:sz w:val="18"/>
                <w:szCs w:val="18"/>
                <w:vertAlign w:val="baseline"/>
                <w:lang w:val="en-US" w:eastAsia="zh-CN"/>
              </w:rPr>
              <w:instrText xml:space="preserve"> = 5 \* GB3 \* MERGEFORMAT </w:instrText>
            </w:r>
            <w:r>
              <w:rPr>
                <w:rFonts w:hint="eastAsia"/>
                <w:sz w:val="18"/>
                <w:szCs w:val="18"/>
                <w:vertAlign w:val="baseline"/>
                <w:lang w:val="en-US" w:eastAsia="zh-CN"/>
              </w:rPr>
              <w:fldChar w:fldCharType="separate"/>
            </w:r>
            <w:r>
              <w:rPr>
                <w:sz w:val="18"/>
                <w:szCs w:val="18"/>
              </w:rPr>
              <w:t>⑤</w:t>
            </w:r>
            <w:r>
              <w:rPr>
                <w:rFonts w:hint="eastAsia"/>
                <w:sz w:val="18"/>
                <w:szCs w:val="18"/>
                <w:vertAlign w:val="baseline"/>
                <w:lang w:val="en-US" w:eastAsia="zh-CN"/>
              </w:rPr>
              <w:fldChar w:fldCharType="end"/>
            </w:r>
            <w:r>
              <w:rPr>
                <w:rFonts w:hint="eastAsia"/>
                <w:sz w:val="18"/>
                <w:szCs w:val="18"/>
                <w:vertAlign w:val="baseline"/>
                <w:lang w:val="en-US" w:eastAsia="zh-CN"/>
              </w:rPr>
              <w:t>基础数据信息和汇集信息资料准确，1分。</w:t>
            </w:r>
          </w:p>
        </w:tc>
        <w:tc>
          <w:tcPr>
            <w:tcW w:w="3070" w:type="dxa"/>
          </w:tcPr>
          <w:p>
            <w:pPr>
              <w:jc w:val="both"/>
              <w:rPr>
                <w:rFonts w:hint="default"/>
                <w:sz w:val="18"/>
                <w:szCs w:val="18"/>
                <w:vertAlign w:val="baseline"/>
                <w:lang w:val="en-US" w:eastAsia="zh-CN"/>
              </w:rPr>
            </w:pPr>
            <w:r>
              <w:rPr>
                <w:rFonts w:hint="eastAsia"/>
                <w:sz w:val="18"/>
                <w:szCs w:val="18"/>
                <w:vertAlign w:val="baseline"/>
                <w:lang w:val="en-US" w:eastAsia="zh-CN"/>
              </w:rPr>
              <w:t>预算、决算均按要求提交</w:t>
            </w:r>
          </w:p>
        </w:tc>
        <w:tc>
          <w:tcPr>
            <w:tcW w:w="638"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2" w:type="dxa"/>
            <w:vMerge w:val="restart"/>
          </w:tcPr>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p>
          <w:p>
            <w:pPr>
              <w:jc w:val="center"/>
              <w:rPr>
                <w:rFonts w:hint="eastAsia"/>
                <w:sz w:val="18"/>
                <w:szCs w:val="18"/>
                <w:vertAlign w:val="baseline"/>
                <w:lang w:eastAsia="zh-CN"/>
              </w:rPr>
            </w:pPr>
            <w:r>
              <w:rPr>
                <w:rFonts w:hint="eastAsia"/>
                <w:sz w:val="18"/>
                <w:szCs w:val="18"/>
                <w:vertAlign w:val="baseline"/>
                <w:lang w:eastAsia="zh-CN"/>
              </w:rPr>
              <w:t>产出及效率</w:t>
            </w:r>
          </w:p>
          <w:p>
            <w:pPr>
              <w:jc w:val="center"/>
              <w:rPr>
                <w:rFonts w:hint="eastAsia"/>
                <w:sz w:val="18"/>
                <w:szCs w:val="18"/>
                <w:vertAlign w:val="baseline"/>
                <w:lang w:eastAsia="zh-CN"/>
              </w:rPr>
            </w:pPr>
            <w:r>
              <w:rPr>
                <w:rFonts w:hint="eastAsia"/>
                <w:sz w:val="18"/>
                <w:szCs w:val="18"/>
                <w:vertAlign w:val="baseline"/>
                <w:lang w:eastAsia="zh-CN"/>
              </w:rPr>
              <w:t>（</w:t>
            </w:r>
            <w:r>
              <w:rPr>
                <w:rFonts w:hint="eastAsia"/>
                <w:sz w:val="18"/>
                <w:szCs w:val="18"/>
                <w:vertAlign w:val="baseline"/>
                <w:lang w:val="en-US" w:eastAsia="zh-CN"/>
              </w:rPr>
              <w:t>26分</w:t>
            </w:r>
            <w:r>
              <w:rPr>
                <w:rFonts w:hint="eastAsia"/>
                <w:sz w:val="18"/>
                <w:szCs w:val="18"/>
                <w:vertAlign w:val="baseline"/>
                <w:lang w:eastAsia="zh-CN"/>
              </w:rPr>
              <w:t>）</w:t>
            </w:r>
          </w:p>
        </w:tc>
        <w:tc>
          <w:tcPr>
            <w:tcW w:w="1210"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职责履行</w:t>
            </w:r>
          </w:p>
          <w:p>
            <w:pPr>
              <w:jc w:val="center"/>
              <w:rPr>
                <w:rFonts w:hint="eastAsia" w:eastAsiaTheme="minorEastAsia"/>
                <w:sz w:val="18"/>
                <w:szCs w:val="18"/>
                <w:vertAlign w:val="baseline"/>
                <w:lang w:val="en-US" w:eastAsia="zh-CN"/>
              </w:rPr>
            </w:pPr>
            <w:r>
              <w:rPr>
                <w:rFonts w:hint="eastAsia"/>
                <w:sz w:val="18"/>
                <w:szCs w:val="18"/>
                <w:vertAlign w:val="baseline"/>
                <w:lang w:val="en-US" w:eastAsia="zh-CN"/>
              </w:rPr>
              <w:t>（6分）</w:t>
            </w:r>
          </w:p>
        </w:tc>
        <w:tc>
          <w:tcPr>
            <w:tcW w:w="2034" w:type="dxa"/>
          </w:tcPr>
          <w:p>
            <w:pPr>
              <w:jc w:val="both"/>
              <w:rPr>
                <w:rFonts w:hint="eastAsia"/>
                <w:sz w:val="18"/>
                <w:szCs w:val="18"/>
                <w:vertAlign w:val="baseline"/>
                <w:lang w:eastAsia="zh-CN"/>
              </w:rPr>
            </w:pPr>
          </w:p>
          <w:p>
            <w:pPr>
              <w:jc w:val="both"/>
              <w:rPr>
                <w:rFonts w:hint="eastAsia"/>
                <w:sz w:val="18"/>
                <w:szCs w:val="18"/>
                <w:vertAlign w:val="baseline"/>
                <w:lang w:eastAsia="zh-CN"/>
              </w:rPr>
            </w:pPr>
            <w:r>
              <w:rPr>
                <w:rFonts w:hint="eastAsia"/>
                <w:sz w:val="18"/>
                <w:szCs w:val="18"/>
                <w:vertAlign w:val="baseline"/>
                <w:lang w:eastAsia="zh-CN"/>
              </w:rPr>
              <w:t>重点工作实际完成率</w:t>
            </w:r>
          </w:p>
        </w:tc>
        <w:tc>
          <w:tcPr>
            <w:tcW w:w="675"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6</w:t>
            </w:r>
          </w:p>
        </w:tc>
        <w:tc>
          <w:tcPr>
            <w:tcW w:w="4935" w:type="dxa"/>
          </w:tcPr>
          <w:p>
            <w:pPr>
              <w:jc w:val="both"/>
              <w:rPr>
                <w:rFonts w:hint="eastAsia"/>
                <w:sz w:val="18"/>
                <w:szCs w:val="18"/>
                <w:vertAlign w:val="baseline"/>
                <w:lang w:val="en-US" w:eastAsia="zh-CN"/>
              </w:rPr>
            </w:pPr>
            <w:r>
              <w:rPr>
                <w:rFonts w:hint="eastAsia"/>
                <w:sz w:val="18"/>
                <w:szCs w:val="18"/>
                <w:vertAlign w:val="baseline"/>
                <w:lang w:val="en-US" w:eastAsia="zh-CN"/>
              </w:rPr>
              <w:t>根据2018年部门重点工程与重点工作完成情况打分。该项得分=（实际重点工程量与重点工作完成量与完成数）得满分。</w:t>
            </w:r>
          </w:p>
        </w:tc>
        <w:tc>
          <w:tcPr>
            <w:tcW w:w="3070" w:type="dxa"/>
          </w:tcPr>
          <w:p>
            <w:pPr>
              <w:jc w:val="both"/>
              <w:rPr>
                <w:rFonts w:hint="eastAsia"/>
                <w:sz w:val="18"/>
                <w:szCs w:val="18"/>
                <w:vertAlign w:val="baseline"/>
                <w:lang w:val="en-US" w:eastAsia="zh-CN"/>
              </w:rPr>
            </w:pPr>
            <w:r>
              <w:rPr>
                <w:rFonts w:hint="eastAsia"/>
                <w:sz w:val="18"/>
                <w:szCs w:val="18"/>
                <w:vertAlign w:val="baseline"/>
                <w:lang w:val="en-US" w:eastAsia="zh-CN"/>
              </w:rPr>
              <w:t>基本完成了各项工作目标和任务。</w:t>
            </w:r>
          </w:p>
        </w:tc>
        <w:tc>
          <w:tcPr>
            <w:tcW w:w="638"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vAlign w:val="center"/>
          </w:tcPr>
          <w:p>
            <w:pPr>
              <w:jc w:val="center"/>
              <w:rPr>
                <w:rFonts w:hint="eastAsia"/>
                <w:sz w:val="18"/>
                <w:szCs w:val="18"/>
                <w:vertAlign w:val="baseline"/>
                <w:lang w:eastAsia="zh-CN"/>
              </w:rPr>
            </w:pPr>
            <w:r>
              <w:rPr>
                <w:rFonts w:hint="eastAsia"/>
                <w:sz w:val="18"/>
                <w:szCs w:val="18"/>
                <w:vertAlign w:val="baseline"/>
                <w:lang w:eastAsia="zh-CN"/>
              </w:rPr>
              <w:t>履行效益（</w:t>
            </w:r>
            <w:r>
              <w:rPr>
                <w:rFonts w:hint="eastAsia"/>
                <w:sz w:val="18"/>
                <w:szCs w:val="18"/>
                <w:vertAlign w:val="baseline"/>
                <w:lang w:val="en-US" w:eastAsia="zh-CN"/>
              </w:rPr>
              <w:t>20分</w:t>
            </w:r>
            <w:r>
              <w:rPr>
                <w:rFonts w:hint="eastAsia"/>
                <w:sz w:val="18"/>
                <w:szCs w:val="18"/>
                <w:vertAlign w:val="baseline"/>
                <w:lang w:eastAsia="zh-CN"/>
              </w:rPr>
              <w:t>）</w:t>
            </w: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经济效益</w:t>
            </w:r>
          </w:p>
        </w:tc>
        <w:tc>
          <w:tcPr>
            <w:tcW w:w="675"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tcPr>
          <w:p>
            <w:pPr>
              <w:jc w:val="both"/>
              <w:rPr>
                <w:rFonts w:hint="eastAsia"/>
                <w:sz w:val="18"/>
                <w:szCs w:val="18"/>
                <w:vertAlign w:val="baseline"/>
                <w:lang w:val="en-US" w:eastAsia="zh-CN"/>
              </w:rPr>
            </w:pPr>
            <w:r>
              <w:rPr>
                <w:rFonts w:hint="eastAsia"/>
                <w:sz w:val="18"/>
                <w:szCs w:val="18"/>
                <w:vertAlign w:val="baseline"/>
                <w:lang w:val="en-US" w:eastAsia="zh-CN"/>
              </w:rPr>
              <w:t>低保、五保供养、自然灾害、临时救助、医疗（含参合）等社会救助资金发放是否及时到位，抚恤解困、退役安置是否按政策落实；残疾人两补、孤儿生活费、慈善募捐等社会福利资金是否落到实处；得5分。</w:t>
            </w:r>
          </w:p>
        </w:tc>
        <w:tc>
          <w:tcPr>
            <w:tcW w:w="3070" w:type="dxa"/>
          </w:tcPr>
          <w:p>
            <w:pPr>
              <w:jc w:val="both"/>
              <w:rPr>
                <w:rFonts w:hint="default"/>
                <w:sz w:val="18"/>
                <w:szCs w:val="18"/>
                <w:vertAlign w:val="baseline"/>
                <w:lang w:val="en-US" w:eastAsia="zh-CN"/>
              </w:rPr>
            </w:pPr>
            <w:r>
              <w:rPr>
                <w:rFonts w:hint="eastAsia"/>
                <w:sz w:val="18"/>
                <w:szCs w:val="18"/>
                <w:vertAlign w:val="baseline"/>
                <w:lang w:val="en-US" w:eastAsia="zh-CN"/>
              </w:rPr>
              <w:t>2018年对符合条件的9644户，19338名农村贫困人口实施兜底保障发放城乡低保7,123.60万元，发放五保供养资金3,075.46万元，发放自然灾害生活救助款521.89万元，发放临时救助251.11万元，医疗救助49922人次，发放救助金1,595.6万元，拨付2018年31933人次低保户、五保户、孤儿参合资金575.21万元，拨付2019年30232人次低保户、五保户、孤儿参合资金665.10万元，为29389人城乡特困救助对象购买团体补充医疗保险金235.11万元；发放各项优抚抚恤金3,321.78万元，拨付2017年退役士兵一次性经济补助237.30万元，支出退役士兵异地教育培训费60.22万元；发放残疾人“两补”资金948.88万元，发放散居孤儿生活费229.08万元、发放慈善救助金498.00万元。</w:t>
            </w:r>
          </w:p>
        </w:tc>
        <w:tc>
          <w:tcPr>
            <w:tcW w:w="638"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1292" w:type="dxa"/>
            <w:vMerge w:val="continue"/>
          </w:tcPr>
          <w:p>
            <w:pPr>
              <w:jc w:val="center"/>
              <w:rPr>
                <w:rFonts w:hint="eastAsia"/>
                <w:sz w:val="18"/>
                <w:szCs w:val="18"/>
                <w:vertAlign w:val="baseline"/>
                <w:lang w:eastAsia="zh-CN"/>
              </w:rPr>
            </w:pPr>
          </w:p>
        </w:tc>
        <w:tc>
          <w:tcPr>
            <w:tcW w:w="1210" w:type="dxa"/>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社会效益</w:t>
            </w:r>
          </w:p>
        </w:tc>
        <w:tc>
          <w:tcPr>
            <w:tcW w:w="675" w:type="dxa"/>
            <w:vAlign w:val="center"/>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tcPr>
          <w:p>
            <w:pPr>
              <w:jc w:val="both"/>
              <w:rPr>
                <w:rFonts w:hint="eastAsia"/>
                <w:color w:val="auto"/>
                <w:sz w:val="18"/>
                <w:szCs w:val="18"/>
                <w:highlight w:val="none"/>
                <w:vertAlign w:val="baseline"/>
                <w:lang w:val="en-US" w:eastAsia="zh-CN"/>
              </w:rPr>
            </w:pPr>
            <w:r>
              <w:rPr>
                <w:rFonts w:hint="eastAsia"/>
                <w:color w:val="auto"/>
                <w:sz w:val="18"/>
                <w:szCs w:val="18"/>
                <w:highlight w:val="none"/>
                <w:vertAlign w:val="baseline"/>
                <w:lang w:val="en-US" w:eastAsia="zh-CN"/>
              </w:rPr>
              <w:t>通过投入</w:t>
            </w:r>
            <w:r>
              <w:rPr>
                <w:rFonts w:hint="eastAsia"/>
                <w:sz w:val="18"/>
                <w:szCs w:val="18"/>
                <w:vertAlign w:val="baseline"/>
                <w:lang w:val="en-US" w:eastAsia="zh-CN"/>
              </w:rPr>
              <w:t>全市低收入群众生活、医疗是否得到保障，受困群众是否得到及时救助，涉军政策是否按政策落实到位，涉军维稳工作是否稳定，对敬老院、社区养老、农村养老服务中心、社区、新农村的投入，基础设施逐步是否完善，得5</w:t>
            </w:r>
            <w:r>
              <w:rPr>
                <w:rFonts w:hint="eastAsia"/>
                <w:color w:val="auto"/>
                <w:sz w:val="18"/>
                <w:szCs w:val="18"/>
                <w:highlight w:val="none"/>
                <w:vertAlign w:val="baseline"/>
                <w:lang w:val="en-US" w:eastAsia="zh-CN"/>
              </w:rPr>
              <w:t>分。</w:t>
            </w:r>
          </w:p>
        </w:tc>
        <w:tc>
          <w:tcPr>
            <w:tcW w:w="3070" w:type="dxa"/>
          </w:tcPr>
          <w:p>
            <w:pPr>
              <w:jc w:val="both"/>
              <w:rPr>
                <w:rFonts w:hint="default"/>
                <w:sz w:val="18"/>
                <w:szCs w:val="18"/>
                <w:vertAlign w:val="baseline"/>
                <w:lang w:val="en-US" w:eastAsia="zh-CN"/>
              </w:rPr>
            </w:pPr>
            <w:r>
              <w:rPr>
                <w:rFonts w:hint="eastAsia"/>
                <w:sz w:val="18"/>
                <w:szCs w:val="18"/>
                <w:vertAlign w:val="baseline"/>
                <w:lang w:val="en-US" w:eastAsia="zh-CN"/>
              </w:rPr>
              <w:t>通过及时发放低保、五保供养、残疾人两补、孤儿生活费、医疗（含参合）等民生资金，全市低收入群众生活、医疗得到保障；落实抚恤、退役安置政策，涉军维稳工作处于可控状态，没有出现重大越级上访事件；发放自然灾害、临时等救助资金，受困群众得到及时救助；对敬老院、社区养老、农村养老服务中心、社区、新农村的投入，基础设施逐步完善。</w:t>
            </w:r>
          </w:p>
        </w:tc>
        <w:tc>
          <w:tcPr>
            <w:tcW w:w="638" w:type="dxa"/>
          </w:tcPr>
          <w:p>
            <w:pPr>
              <w:jc w:val="center"/>
              <w:rPr>
                <w:rFonts w:hint="eastAsia"/>
                <w:color w:val="auto"/>
                <w:sz w:val="18"/>
                <w:szCs w:val="18"/>
                <w:highlight w:val="none"/>
                <w:vertAlign w:val="baseline"/>
                <w:lang w:val="en-US" w:eastAsia="zh-CN"/>
              </w:rPr>
            </w:pPr>
          </w:p>
          <w:p>
            <w:pPr>
              <w:jc w:val="center"/>
              <w:rPr>
                <w:rFonts w:hint="eastAsia"/>
                <w:color w:val="auto"/>
                <w:sz w:val="18"/>
                <w:szCs w:val="18"/>
                <w:highlight w:val="none"/>
                <w:vertAlign w:val="baseline"/>
                <w:lang w:val="en-US" w:eastAsia="zh-CN"/>
              </w:rPr>
            </w:pPr>
            <w:r>
              <w:rPr>
                <w:rFonts w:hint="eastAsia"/>
                <w:color w:val="auto"/>
                <w:sz w:val="18"/>
                <w:szCs w:val="18"/>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92" w:type="dxa"/>
            <w:vMerge w:val="continue"/>
          </w:tcPr>
          <w:p>
            <w:pPr>
              <w:jc w:val="center"/>
              <w:rPr>
                <w:rFonts w:hint="eastAsia"/>
                <w:sz w:val="18"/>
                <w:szCs w:val="18"/>
                <w:vertAlign w:val="baseline"/>
                <w:lang w:eastAsia="zh-CN"/>
              </w:rPr>
            </w:pPr>
          </w:p>
        </w:tc>
        <w:tc>
          <w:tcPr>
            <w:tcW w:w="1210" w:type="dxa"/>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行政效能</w:t>
            </w:r>
          </w:p>
        </w:tc>
        <w:tc>
          <w:tcPr>
            <w:tcW w:w="675" w:type="dxa"/>
          </w:tcPr>
          <w:p>
            <w:pPr>
              <w:jc w:val="center"/>
              <w:rPr>
                <w:rFonts w:hint="eastAsia"/>
                <w:sz w:val="18"/>
                <w:szCs w:val="18"/>
                <w:vertAlign w:val="baseline"/>
                <w:lang w:val="en-US" w:eastAsia="zh-CN"/>
              </w:rPr>
            </w:pPr>
          </w:p>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tcPr>
          <w:p>
            <w:pPr>
              <w:jc w:val="both"/>
              <w:rPr>
                <w:rFonts w:hint="eastAsia"/>
                <w:color w:val="auto"/>
                <w:sz w:val="18"/>
                <w:szCs w:val="18"/>
                <w:highlight w:val="none"/>
                <w:vertAlign w:val="baseline"/>
                <w:lang w:val="en-US" w:eastAsia="zh-CN"/>
              </w:rPr>
            </w:pPr>
            <w:r>
              <w:rPr>
                <w:rFonts w:hint="eastAsia"/>
                <w:color w:val="auto"/>
                <w:sz w:val="18"/>
                <w:szCs w:val="18"/>
                <w:highlight w:val="none"/>
                <w:vertAlign w:val="baseline"/>
                <w:lang w:val="en-US" w:eastAsia="zh-CN"/>
              </w:rPr>
              <w:t>通过经费的投入是否使镇各职能部门的服务更加科学、规范、有效，完善行政职能配置，正常运转，得5分。</w:t>
            </w:r>
          </w:p>
        </w:tc>
        <w:tc>
          <w:tcPr>
            <w:tcW w:w="3070" w:type="dxa"/>
          </w:tcPr>
          <w:p>
            <w:pPr>
              <w:jc w:val="both"/>
              <w:rPr>
                <w:rFonts w:hint="eastAsia"/>
                <w:sz w:val="18"/>
                <w:szCs w:val="18"/>
                <w:vertAlign w:val="baseline"/>
                <w:lang w:val="en-US" w:eastAsia="zh-CN"/>
              </w:rPr>
            </w:pPr>
            <w:r>
              <w:rPr>
                <w:rFonts w:hint="eastAsia"/>
                <w:sz w:val="18"/>
                <w:szCs w:val="18"/>
                <w:vertAlign w:val="baseline"/>
                <w:lang w:val="en-US" w:eastAsia="zh-CN"/>
              </w:rPr>
              <w:t>本年全局行政运行平稳，各项工作职能有序开展，完成各项指标，党风政风持续好转。</w:t>
            </w:r>
          </w:p>
        </w:tc>
        <w:tc>
          <w:tcPr>
            <w:tcW w:w="638" w:type="dxa"/>
            <w:vAlign w:val="center"/>
          </w:tcPr>
          <w:p>
            <w:pPr>
              <w:jc w:val="center"/>
              <w:rPr>
                <w:rFonts w:hint="eastAsia"/>
                <w:color w:val="auto"/>
                <w:sz w:val="18"/>
                <w:szCs w:val="18"/>
                <w:highlight w:val="none"/>
                <w:vertAlign w:val="baseline"/>
                <w:lang w:val="en-US" w:eastAsia="zh-CN"/>
              </w:rPr>
            </w:pPr>
          </w:p>
          <w:p>
            <w:pPr>
              <w:jc w:val="center"/>
              <w:rPr>
                <w:rFonts w:hint="eastAsia"/>
                <w:color w:val="auto"/>
                <w:sz w:val="18"/>
                <w:szCs w:val="18"/>
                <w:highlight w:val="none"/>
                <w:vertAlign w:val="baseline"/>
                <w:lang w:val="en-US" w:eastAsia="zh-CN"/>
              </w:rPr>
            </w:pPr>
            <w:r>
              <w:rPr>
                <w:rFonts w:hint="eastAsia"/>
                <w:color w:val="auto"/>
                <w:sz w:val="18"/>
                <w:szCs w:val="18"/>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92" w:type="dxa"/>
            <w:vMerge w:val="continue"/>
          </w:tcPr>
          <w:p>
            <w:pPr>
              <w:jc w:val="center"/>
              <w:rPr>
                <w:rFonts w:hint="eastAsia"/>
                <w:sz w:val="18"/>
                <w:szCs w:val="18"/>
                <w:vertAlign w:val="baseline"/>
                <w:lang w:eastAsia="zh-CN"/>
              </w:rPr>
            </w:pPr>
          </w:p>
        </w:tc>
        <w:tc>
          <w:tcPr>
            <w:tcW w:w="1210" w:type="dxa"/>
          </w:tcPr>
          <w:p>
            <w:pPr>
              <w:jc w:val="center"/>
              <w:rPr>
                <w:rFonts w:hint="eastAsia"/>
                <w:sz w:val="18"/>
                <w:szCs w:val="18"/>
                <w:vertAlign w:val="baseline"/>
                <w:lang w:eastAsia="zh-CN"/>
              </w:rPr>
            </w:pPr>
          </w:p>
        </w:tc>
        <w:tc>
          <w:tcPr>
            <w:tcW w:w="2034" w:type="dxa"/>
            <w:vAlign w:val="center"/>
          </w:tcPr>
          <w:p>
            <w:pPr>
              <w:jc w:val="both"/>
              <w:rPr>
                <w:rFonts w:hint="eastAsia"/>
                <w:sz w:val="18"/>
                <w:szCs w:val="18"/>
                <w:vertAlign w:val="baseline"/>
                <w:lang w:eastAsia="zh-CN"/>
              </w:rPr>
            </w:pPr>
            <w:r>
              <w:rPr>
                <w:rFonts w:hint="eastAsia"/>
                <w:sz w:val="18"/>
                <w:szCs w:val="18"/>
                <w:vertAlign w:val="baseline"/>
                <w:lang w:eastAsia="zh-CN"/>
              </w:rPr>
              <w:t>社会公众或服务对象满意度</w:t>
            </w:r>
          </w:p>
        </w:tc>
        <w:tc>
          <w:tcPr>
            <w:tcW w:w="675" w:type="dxa"/>
          </w:tcPr>
          <w:p>
            <w:pPr>
              <w:jc w:val="center"/>
              <w:rPr>
                <w:rFonts w:hint="eastAsia"/>
                <w:sz w:val="18"/>
                <w:szCs w:val="18"/>
                <w:vertAlign w:val="baseline"/>
                <w:lang w:val="en-US" w:eastAsia="zh-CN"/>
              </w:rPr>
            </w:pPr>
            <w:r>
              <w:rPr>
                <w:rFonts w:hint="eastAsia"/>
                <w:sz w:val="18"/>
                <w:szCs w:val="18"/>
                <w:vertAlign w:val="baseline"/>
                <w:lang w:val="en-US" w:eastAsia="zh-CN"/>
              </w:rPr>
              <w:t>5</w:t>
            </w:r>
          </w:p>
        </w:tc>
        <w:tc>
          <w:tcPr>
            <w:tcW w:w="4935" w:type="dxa"/>
            <w:vAlign w:val="top"/>
          </w:tcPr>
          <w:p>
            <w:pPr>
              <w:jc w:val="both"/>
              <w:rPr>
                <w:rFonts w:hint="eastAsia"/>
                <w:sz w:val="18"/>
                <w:szCs w:val="18"/>
                <w:vertAlign w:val="baseline"/>
                <w:lang w:val="en-US" w:eastAsia="zh-CN"/>
              </w:rPr>
            </w:pPr>
            <w:r>
              <w:rPr>
                <w:rFonts w:hint="eastAsia"/>
                <w:sz w:val="18"/>
                <w:szCs w:val="18"/>
                <w:vertAlign w:val="baseline"/>
                <w:lang w:val="en-US" w:eastAsia="zh-CN"/>
              </w:rPr>
              <w:t>90%（含）以上计5分，80%（含）~90%计4分，70%（含）~80%计2分，低于70%计0分。</w:t>
            </w:r>
          </w:p>
        </w:tc>
        <w:tc>
          <w:tcPr>
            <w:tcW w:w="3070" w:type="dxa"/>
            <w:vAlign w:val="top"/>
          </w:tcPr>
          <w:p>
            <w:pPr>
              <w:jc w:val="both"/>
              <w:rPr>
                <w:rFonts w:hint="eastAsia"/>
                <w:sz w:val="18"/>
                <w:szCs w:val="18"/>
                <w:vertAlign w:val="baseline"/>
                <w:lang w:val="en-US" w:eastAsia="zh-CN"/>
              </w:rPr>
            </w:pPr>
            <w:r>
              <w:rPr>
                <w:rFonts w:hint="eastAsia"/>
                <w:sz w:val="18"/>
                <w:szCs w:val="18"/>
                <w:vertAlign w:val="baseline"/>
                <w:lang w:val="en-US" w:eastAsia="zh-CN"/>
              </w:rPr>
              <w:t>服务对象满意度85%</w:t>
            </w:r>
          </w:p>
        </w:tc>
        <w:tc>
          <w:tcPr>
            <w:tcW w:w="638" w:type="dxa"/>
            <w:vAlign w:val="top"/>
          </w:tcPr>
          <w:p>
            <w:pPr>
              <w:jc w:val="center"/>
              <w:rPr>
                <w:rFonts w:hint="eastAsia"/>
                <w:sz w:val="18"/>
                <w:szCs w:val="18"/>
                <w:vertAlign w:val="baseline"/>
                <w:lang w:val="en-US" w:eastAsia="zh-CN"/>
              </w:rPr>
            </w:pPr>
          </w:p>
          <w:p>
            <w:pPr>
              <w:jc w:val="center"/>
              <w:rPr>
                <w:rFonts w:hint="default"/>
                <w:sz w:val="18"/>
                <w:szCs w:val="18"/>
                <w:vertAlign w:val="baseline"/>
                <w:lang w:val="en-US" w:eastAsia="zh-CN"/>
              </w:rPr>
            </w:pPr>
            <w:r>
              <w:rPr>
                <w:rFonts w:hint="eastAsia"/>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92" w:type="dxa"/>
          </w:tcPr>
          <w:p>
            <w:pPr>
              <w:jc w:val="center"/>
              <w:rPr>
                <w:rFonts w:hint="eastAsia"/>
                <w:sz w:val="18"/>
                <w:szCs w:val="18"/>
                <w:vertAlign w:val="baseline"/>
                <w:lang w:eastAsia="zh-CN"/>
              </w:rPr>
            </w:pPr>
            <w:r>
              <w:rPr>
                <w:rFonts w:hint="eastAsia"/>
                <w:sz w:val="18"/>
                <w:szCs w:val="18"/>
                <w:vertAlign w:val="baseline"/>
                <w:lang w:eastAsia="zh-CN"/>
              </w:rPr>
              <w:t>总分</w:t>
            </w:r>
          </w:p>
        </w:tc>
        <w:tc>
          <w:tcPr>
            <w:tcW w:w="1210" w:type="dxa"/>
          </w:tcPr>
          <w:p>
            <w:pPr>
              <w:jc w:val="center"/>
              <w:rPr>
                <w:rFonts w:hint="eastAsia"/>
                <w:sz w:val="18"/>
                <w:szCs w:val="18"/>
                <w:vertAlign w:val="baseline"/>
                <w:lang w:eastAsia="zh-CN"/>
              </w:rPr>
            </w:pPr>
          </w:p>
        </w:tc>
        <w:tc>
          <w:tcPr>
            <w:tcW w:w="2034" w:type="dxa"/>
          </w:tcPr>
          <w:p>
            <w:pPr>
              <w:jc w:val="both"/>
              <w:rPr>
                <w:rFonts w:hint="eastAsia"/>
                <w:sz w:val="18"/>
                <w:szCs w:val="18"/>
                <w:vertAlign w:val="baseline"/>
                <w:lang w:eastAsia="zh-CN"/>
              </w:rPr>
            </w:pPr>
          </w:p>
        </w:tc>
        <w:tc>
          <w:tcPr>
            <w:tcW w:w="675" w:type="dxa"/>
          </w:tcPr>
          <w:p>
            <w:pPr>
              <w:jc w:val="center"/>
              <w:rPr>
                <w:rFonts w:hint="eastAsia"/>
                <w:sz w:val="18"/>
                <w:szCs w:val="18"/>
                <w:vertAlign w:val="baseline"/>
                <w:lang w:val="en-US" w:eastAsia="zh-CN"/>
              </w:rPr>
            </w:pPr>
            <w:r>
              <w:rPr>
                <w:rFonts w:hint="eastAsia"/>
                <w:sz w:val="18"/>
                <w:szCs w:val="18"/>
                <w:vertAlign w:val="baseline"/>
                <w:lang w:val="en-US" w:eastAsia="zh-CN"/>
              </w:rPr>
              <w:t>100</w:t>
            </w:r>
          </w:p>
        </w:tc>
        <w:tc>
          <w:tcPr>
            <w:tcW w:w="4935" w:type="dxa"/>
            <w:vAlign w:val="top"/>
          </w:tcPr>
          <w:p>
            <w:pPr>
              <w:jc w:val="both"/>
              <w:rPr>
                <w:rFonts w:hint="eastAsia"/>
                <w:sz w:val="18"/>
                <w:szCs w:val="18"/>
                <w:vertAlign w:val="baseline"/>
                <w:lang w:val="en-US" w:eastAsia="zh-CN"/>
              </w:rPr>
            </w:pPr>
          </w:p>
        </w:tc>
        <w:tc>
          <w:tcPr>
            <w:tcW w:w="3070" w:type="dxa"/>
            <w:vAlign w:val="top"/>
          </w:tcPr>
          <w:p>
            <w:pPr>
              <w:jc w:val="both"/>
              <w:rPr>
                <w:rFonts w:hint="eastAsia"/>
                <w:sz w:val="18"/>
                <w:szCs w:val="18"/>
                <w:vertAlign w:val="baseline"/>
                <w:lang w:val="en-US" w:eastAsia="zh-CN"/>
              </w:rPr>
            </w:pPr>
          </w:p>
        </w:tc>
        <w:tc>
          <w:tcPr>
            <w:tcW w:w="638" w:type="dxa"/>
            <w:vAlign w:val="top"/>
          </w:tcPr>
          <w:p>
            <w:pPr>
              <w:jc w:val="center"/>
              <w:rPr>
                <w:rFonts w:hint="default"/>
                <w:sz w:val="18"/>
                <w:szCs w:val="18"/>
                <w:vertAlign w:val="baseline"/>
                <w:lang w:val="en-US" w:eastAsia="zh-CN"/>
              </w:rPr>
            </w:pPr>
            <w:r>
              <w:rPr>
                <w:rFonts w:hint="eastAsia"/>
                <w:sz w:val="18"/>
                <w:szCs w:val="18"/>
                <w:vertAlign w:val="baseline"/>
                <w:lang w:val="en-US" w:eastAsia="zh-CN"/>
              </w:rPr>
              <w:t>91</w:t>
            </w:r>
          </w:p>
        </w:tc>
      </w:tr>
    </w:tbl>
    <w:p>
      <w:pPr>
        <w:jc w:val="center"/>
        <w:rPr>
          <w:rFonts w:hint="eastAsia"/>
          <w:sz w:val="18"/>
          <w:szCs w:val="18"/>
          <w:lang w:val="en-US" w:eastAsia="zh-CN"/>
        </w:rPr>
      </w:pPr>
    </w:p>
    <w:p>
      <w:pPr>
        <w:jc w:val="center"/>
        <w:rPr>
          <w:rFonts w:hint="eastAsia"/>
          <w:sz w:val="18"/>
          <w:szCs w:val="18"/>
          <w:lang w:val="en-US" w:eastAsia="zh-CN"/>
        </w:rPr>
      </w:pPr>
    </w:p>
    <w:p>
      <w:pPr>
        <w:rPr>
          <w:sz w:val="18"/>
          <w:szCs w:val="18"/>
        </w:rPr>
      </w:pPr>
    </w:p>
    <w:sectPr>
      <w:headerReference r:id="rId3" w:type="default"/>
      <w:footerReference r:id="rId4" w:type="default"/>
      <w:pgSz w:w="16838" w:h="11906" w:orient="landscape"/>
      <w:pgMar w:top="1440" w:right="1440" w:bottom="1440" w:left="1440" w:header="851" w:footer="992" w:gutter="0"/>
      <w:pgNumType w:start="14"/>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rFonts w:hint="eastAsia"/>
        <w:lang w:val="en-US" w:eastAsia="zh-CN"/>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C5A4E"/>
    <w:rsid w:val="0100348E"/>
    <w:rsid w:val="08F97C16"/>
    <w:rsid w:val="0A771144"/>
    <w:rsid w:val="0B046653"/>
    <w:rsid w:val="0E884AED"/>
    <w:rsid w:val="0EED519E"/>
    <w:rsid w:val="105E674C"/>
    <w:rsid w:val="15876AE8"/>
    <w:rsid w:val="17FD619E"/>
    <w:rsid w:val="190430DE"/>
    <w:rsid w:val="19C6341F"/>
    <w:rsid w:val="1B8678DF"/>
    <w:rsid w:val="1CD5021F"/>
    <w:rsid w:val="1D04739C"/>
    <w:rsid w:val="1EA818E0"/>
    <w:rsid w:val="1FC360D2"/>
    <w:rsid w:val="20386368"/>
    <w:rsid w:val="20FE292E"/>
    <w:rsid w:val="221B26E2"/>
    <w:rsid w:val="22BD632D"/>
    <w:rsid w:val="256F7066"/>
    <w:rsid w:val="25FE2B6D"/>
    <w:rsid w:val="26CD3B56"/>
    <w:rsid w:val="278A33BC"/>
    <w:rsid w:val="289515A1"/>
    <w:rsid w:val="2ABB7326"/>
    <w:rsid w:val="2EBA391A"/>
    <w:rsid w:val="328636A2"/>
    <w:rsid w:val="34F82C59"/>
    <w:rsid w:val="36B34042"/>
    <w:rsid w:val="384B2441"/>
    <w:rsid w:val="3F8C709E"/>
    <w:rsid w:val="40537495"/>
    <w:rsid w:val="40BE644D"/>
    <w:rsid w:val="42035181"/>
    <w:rsid w:val="4663796A"/>
    <w:rsid w:val="467F51A3"/>
    <w:rsid w:val="47762818"/>
    <w:rsid w:val="4AE255CC"/>
    <w:rsid w:val="4C1A5A81"/>
    <w:rsid w:val="55DD7FC9"/>
    <w:rsid w:val="59E508DB"/>
    <w:rsid w:val="5B033C7B"/>
    <w:rsid w:val="5E0310BF"/>
    <w:rsid w:val="5F583E95"/>
    <w:rsid w:val="61830798"/>
    <w:rsid w:val="619C6C55"/>
    <w:rsid w:val="61F50392"/>
    <w:rsid w:val="649F56A6"/>
    <w:rsid w:val="676C5A4E"/>
    <w:rsid w:val="677E4443"/>
    <w:rsid w:val="69882274"/>
    <w:rsid w:val="6B8042F2"/>
    <w:rsid w:val="754D0BC0"/>
    <w:rsid w:val="77BC063F"/>
    <w:rsid w:val="7B2B6ACA"/>
    <w:rsid w:val="7D612C9E"/>
    <w:rsid w:val="7E1B662C"/>
    <w:rsid w:val="7F8A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2018-01-11T10:26:00Z</dcterms:created>
  <dc:creator>Administrator</dc:creator>
  <cp:lastModifiedBy>袁会计</cp:lastModifiedBy>
  <cp:lastPrinted>2019-12-23T08:32:26Z</cp:lastPrinted>
  <dcterms:modified xsi:type="dcterms:W3CDTF">2019-12-23T09:08:45Z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